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Default Extension="wdp" ContentType="image/vnd.ms-photo"/>
  <Default Extension="tif" ContentType="image/tiff"/>
  <Default Extension="tiff" ContentType="image/tif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F3D09C" w14:textId="76161F39" w:rsidR="00ED053D" w:rsidRPr="00555013" w:rsidRDefault="00ED053D" w:rsidP="00BD7D60">
      <w:pPr>
        <w:jc w:val="center"/>
        <w:rPr>
          <w:rFonts w:ascii="Gadugi" w:hAnsi="Gadugi" w:cstheme="minorHAnsi"/>
          <w:b/>
          <w:bCs/>
          <w:iCs/>
          <w:sz w:val="32"/>
          <w:szCs w:val="32"/>
        </w:rPr>
      </w:pPr>
      <w:r>
        <w:rPr>
          <w:rFonts w:ascii="Arial" w:hAnsi="Arial" w:cs="Arial"/>
          <w:noProof/>
          <w:lang w:eastAsia="es-CO"/>
        </w:rPr>
        <w:drawing>
          <wp:anchor distT="0" distB="0" distL="114300" distR="114300" simplePos="0" relativeHeight="251664384" behindDoc="0" locked="0" layoutInCell="1" allowOverlap="1" wp14:anchorId="0A469B22" wp14:editId="26698755">
            <wp:simplePos x="0" y="0"/>
            <wp:positionH relativeFrom="column">
              <wp:posOffset>3643989</wp:posOffset>
            </wp:positionH>
            <wp:positionV relativeFrom="paragraph">
              <wp:posOffset>7097339</wp:posOffset>
            </wp:positionV>
            <wp:extent cx="2378765" cy="844573"/>
            <wp:effectExtent l="0" t="0" r="2540" b="0"/>
            <wp:wrapNone/>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378765" cy="844573"/>
                    </a:xfrm>
                    <a:prstGeom prst="rect">
                      <a:avLst/>
                    </a:prstGeom>
                    <a:noFill/>
                  </pic:spPr>
                </pic:pic>
              </a:graphicData>
            </a:graphic>
            <wp14:sizeRelH relativeFrom="margin">
              <wp14:pctWidth>0</wp14:pctWidth>
            </wp14:sizeRelH>
            <wp14:sizeRelV relativeFrom="margin">
              <wp14:pctHeight>0</wp14:pctHeight>
            </wp14:sizeRelV>
          </wp:anchor>
        </w:drawing>
      </w:r>
      <w:r w:rsidRPr="00373714">
        <w:rPr>
          <w:rFonts w:ascii="Gadugi" w:hAnsi="Gadugi" w:cstheme="minorHAnsi"/>
          <w:b/>
          <w:bCs/>
          <w:iCs/>
          <w:sz w:val="32"/>
          <w:szCs w:val="32"/>
        </w:rPr>
        <w:t xml:space="preserve">Dinámica molecular de proteínas modificadas con </w:t>
      </w:r>
      <w:r>
        <w:rPr>
          <w:rFonts w:ascii="Gadugi" w:hAnsi="Gadugi" w:cstheme="minorHAnsi"/>
          <w:b/>
          <w:bCs/>
          <w:iCs/>
          <w:sz w:val="32"/>
          <w:szCs w:val="32"/>
        </w:rPr>
        <w:t xml:space="preserve">             </w:t>
      </w:r>
      <w:r w:rsidRPr="00373714">
        <w:rPr>
          <w:rFonts w:ascii="Gadugi" w:hAnsi="Gadugi" w:cstheme="minorHAnsi"/>
          <w:b/>
          <w:bCs/>
          <w:iCs/>
          <w:sz w:val="32"/>
          <w:szCs w:val="32"/>
        </w:rPr>
        <w:t>4-Hidroxi-2-nonenal una herram</w:t>
      </w:r>
      <w:r>
        <w:rPr>
          <w:rFonts w:ascii="Gadugi" w:hAnsi="Gadugi" w:cstheme="minorHAnsi"/>
          <w:b/>
          <w:bCs/>
          <w:iCs/>
          <w:sz w:val="32"/>
          <w:szCs w:val="32"/>
        </w:rPr>
        <w:t xml:space="preserve">ienta para la exploración de </w:t>
      </w:r>
      <w:r w:rsidRPr="00373714">
        <w:rPr>
          <w:rFonts w:ascii="Gadugi" w:hAnsi="Gadugi" w:cstheme="minorHAnsi"/>
          <w:b/>
          <w:bCs/>
          <w:iCs/>
          <w:sz w:val="32"/>
          <w:szCs w:val="32"/>
        </w:rPr>
        <w:t xml:space="preserve"> </w:t>
      </w:r>
      <w:r>
        <w:rPr>
          <w:rFonts w:ascii="Gadugi" w:hAnsi="Gadugi" w:cstheme="minorHAnsi"/>
          <w:b/>
          <w:bCs/>
          <w:iCs/>
          <w:sz w:val="32"/>
          <w:szCs w:val="32"/>
        </w:rPr>
        <w:t xml:space="preserve">sus </w:t>
      </w:r>
      <w:r w:rsidRPr="00373714">
        <w:rPr>
          <w:rFonts w:ascii="Gadugi" w:hAnsi="Gadugi" w:cstheme="minorHAnsi"/>
          <w:b/>
          <w:bCs/>
          <w:iCs/>
          <w:sz w:val="32"/>
          <w:szCs w:val="32"/>
        </w:rPr>
        <w:t>efectos estructurales y funcionales.</w:t>
      </w:r>
    </w:p>
    <w:p w14:paraId="0B053CAE" w14:textId="5360BD5C" w:rsidR="001629E5" w:rsidRDefault="00656AEB" w:rsidP="00335E84">
      <w:pPr>
        <w:jc w:val="both"/>
        <w:rPr>
          <w:rFonts w:ascii="Arial" w:hAnsi="Arial" w:cs="Arial"/>
        </w:rPr>
      </w:pPr>
      <w:r w:rsidRPr="00656AEB">
        <w:rPr>
          <w:rFonts w:ascii="Arial" w:hAnsi="Arial" w:cs="Arial"/>
          <w:noProof/>
          <w:lang w:eastAsia="es-CO"/>
        </w:rPr>
        <mc:AlternateContent>
          <mc:Choice Requires="wpg">
            <w:drawing>
              <wp:anchor distT="0" distB="0" distL="114300" distR="114300" simplePos="0" relativeHeight="251666432" behindDoc="0" locked="0" layoutInCell="1" allowOverlap="1" wp14:anchorId="6D84F5C0" wp14:editId="39798253">
                <wp:simplePos x="0" y="0"/>
                <wp:positionH relativeFrom="column">
                  <wp:posOffset>585107</wp:posOffset>
                </wp:positionH>
                <wp:positionV relativeFrom="paragraph">
                  <wp:posOffset>152362</wp:posOffset>
                </wp:positionV>
                <wp:extent cx="4600549" cy="3036478"/>
                <wp:effectExtent l="0" t="0" r="86360" b="0"/>
                <wp:wrapNone/>
                <wp:docPr id="20" name="Grupo 6"/>
                <wp:cNvGraphicFramePr/>
                <a:graphic xmlns:a="http://schemas.openxmlformats.org/drawingml/2006/main">
                  <a:graphicData uri="http://schemas.microsoft.com/office/word/2010/wordprocessingGroup">
                    <wpg:wgp>
                      <wpg:cNvGrpSpPr/>
                      <wpg:grpSpPr>
                        <a:xfrm>
                          <a:off x="0" y="0"/>
                          <a:ext cx="4600549" cy="3036478"/>
                          <a:chOff x="0" y="0"/>
                          <a:chExt cx="4600549" cy="3036478"/>
                        </a:xfrm>
                      </wpg:grpSpPr>
                      <pic:pic xmlns:pic="http://schemas.openxmlformats.org/drawingml/2006/picture">
                        <pic:nvPicPr>
                          <pic:cNvPr id="21" name="Imagen 21"/>
                          <pic:cNvPicPr>
                            <a:picLocks noChangeAspect="1"/>
                          </pic:cNvPicPr>
                        </pic:nvPicPr>
                        <pic:blipFill rotWithShape="1">
                          <a:blip r:embed="rId9">
                            <a:extLst>
                              <a:ext uri="{28A0092B-C50C-407E-A947-70E740481C1C}">
                                <a14:useLocalDpi xmlns:a14="http://schemas.microsoft.com/office/drawing/2010/main" val="0"/>
                              </a:ext>
                            </a:extLst>
                          </a:blip>
                          <a:srcRect l="25774" t="5613" r="24894" b="12242"/>
                          <a:stretch/>
                        </pic:blipFill>
                        <pic:spPr>
                          <a:xfrm>
                            <a:off x="0" y="0"/>
                            <a:ext cx="3751415" cy="3036478"/>
                          </a:xfrm>
                          <a:prstGeom prst="rect">
                            <a:avLst/>
                          </a:prstGeom>
                        </pic:spPr>
                      </pic:pic>
                      <pic:pic xmlns:pic="http://schemas.openxmlformats.org/drawingml/2006/picture">
                        <pic:nvPicPr>
                          <pic:cNvPr id="22" name="Imagen 22"/>
                          <pic:cNvPicPr>
                            <a:picLocks noChangeAspect="1"/>
                          </pic:cNvPicPr>
                        </pic:nvPicPr>
                        <pic:blipFill rotWithShape="1">
                          <a:blip r:embed="rId10">
                            <a:extLst>
                              <a:ext uri="{28A0092B-C50C-407E-A947-70E740481C1C}">
                                <a14:useLocalDpi xmlns:a14="http://schemas.microsoft.com/office/drawing/2010/main" val="0"/>
                              </a:ext>
                            </a:extLst>
                          </a:blip>
                          <a:srcRect l="70291" t="10357" r="5953" b="71299"/>
                          <a:stretch/>
                        </pic:blipFill>
                        <pic:spPr>
                          <a:xfrm rot="815318">
                            <a:off x="2810052" y="1728832"/>
                            <a:ext cx="1790497" cy="937632"/>
                          </a:xfrm>
                          <a:prstGeom prst="rect">
                            <a:avLst/>
                          </a:prstGeom>
                        </pic:spPr>
                      </pic:pic>
                    </wpg:wgp>
                  </a:graphicData>
                </a:graphic>
              </wp:anchor>
            </w:drawing>
          </mc:Choice>
          <mc:Fallback>
            <w:pict>
              <v:group w14:anchorId="65DC7F7C" id="Grupo 6" o:spid="_x0000_s1026" style="position:absolute;margin-left:46.05pt;margin-top:12pt;width:362.25pt;height:239.1pt;z-index:251666432" coordsize="46005,30364" o:gfxdata="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9U6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a7rGpZiFUDJJOABWbYeKtF1W5W3stYsLy4YEi&#10;K3uUdyB14BzQBq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21" o:spid="_x0000_s1027" type="#_x0000_t75" style="position:absolute;width:37514;height:303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PFyzHDAAAA2wAAAA8AAABkcnMvZG93bnJldi54bWxEj1FrwkAQhN+F/odjhb7pRattST1FAoKC&#10;L6b9AUtum6Tm9tLbU9N/3xMKfRxm5htmtRlcp64UpPVsYDbNQBFX3rZcG/h4301eQUlEtth5JgM/&#10;JLBZP4xWmFt/4xNdy1irBGHJ0UATY59rLVVDDmXqe+LkffrgMCYZam0D3hLcdXqeZc/aYctpocGe&#10;ioaqc3lxBuS4LKwUTy+HEL5kYb/r4/6wNeZxPGzfQEUa4n/4r723BuYzuH9JP0Cvfw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Q8XLMcMAAADbAAAADwAAAAAAAAAAAAAAAACf&#10;AgAAZHJzL2Rvd25yZXYueG1sUEsFBgAAAAAEAAQA9wAAAI8DAAAAAA==&#10;">
                  <v:imagedata r:id="rId11" o:title="" croptop="3679f" cropbottom="8023f" cropleft="16891f" cropright="16315f"/>
                  <v:path arrowok="t"/>
                </v:shape>
                <v:shape id="Imagen 22" o:spid="_x0000_s1028" type="#_x0000_t75" style="position:absolute;left:28100;top:17288;width:17905;height:9376;rotation:890545fd;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CAezTCAAAA2wAAAA8AAABkcnMvZG93bnJldi54bWxEj0FrwkAUhO+F/oflFbzVTSNISd0Eaat4&#10;bao9P7PPTXD3bciuGv31XaHQ4zAz3zCLanRWnGkInWcFL9MMBHHjdcdGwfZ79fwKIkRkjdYzKbhS&#10;gKp8fFhgof2Fv+hcRyMShEOBCtoY+0LK0LTkMEx9T5y8gx8cxiQHI/WAlwR3VuZZNpcOO04LLfb0&#10;3lJzrE9OgaWb+byudzb+fMj61u9m+61hpSZP4/INRKQx/of/2hutIM/h/iX9AFn+A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wgHs0wgAAANsAAAAPAAAAAAAAAAAAAAAAAJ8C&#10;AABkcnMvZG93bnJldi54bWxQSwUGAAAAAAQABAD3AAAAjgMAAAAA&#10;">
                  <v:imagedata r:id="rId12" o:title="" croptop="6788f" cropbottom="46727f" cropleft="46066f" cropright="3901f"/>
                  <v:path arrowok="t"/>
                </v:shape>
              </v:group>
            </w:pict>
          </mc:Fallback>
        </mc:AlternateContent>
      </w:r>
    </w:p>
    <w:p w14:paraId="7C80F9BE" w14:textId="754F38D5" w:rsidR="00656AEB" w:rsidRDefault="00656AEB" w:rsidP="00335E84">
      <w:pPr>
        <w:jc w:val="both"/>
        <w:rPr>
          <w:rFonts w:ascii="Arial" w:hAnsi="Arial" w:cs="Arial"/>
        </w:rPr>
      </w:pPr>
      <w:r w:rsidRPr="00D32992">
        <w:rPr>
          <w:rFonts w:ascii="Arial" w:hAnsi="Arial" w:cs="Arial"/>
          <w:noProof/>
          <w:lang w:eastAsia="es-CO"/>
        </w:rPr>
        <mc:AlternateContent>
          <mc:Choice Requires="wpg">
            <w:drawing>
              <wp:anchor distT="0" distB="0" distL="114300" distR="114300" simplePos="0" relativeHeight="251668480" behindDoc="0" locked="0" layoutInCell="1" allowOverlap="1" wp14:anchorId="63B15656" wp14:editId="46D57F2A">
                <wp:simplePos x="0" y="0"/>
                <wp:positionH relativeFrom="column">
                  <wp:posOffset>-282778</wp:posOffset>
                </wp:positionH>
                <wp:positionV relativeFrom="paragraph">
                  <wp:posOffset>3852062</wp:posOffset>
                </wp:positionV>
                <wp:extent cx="5885027" cy="1806641"/>
                <wp:effectExtent l="0" t="0" r="1905" b="3175"/>
                <wp:wrapNone/>
                <wp:docPr id="23" name="60 Grupo"/>
                <wp:cNvGraphicFramePr/>
                <a:graphic xmlns:a="http://schemas.openxmlformats.org/drawingml/2006/main">
                  <a:graphicData uri="http://schemas.microsoft.com/office/word/2010/wordprocessingGroup">
                    <wpg:wgp>
                      <wpg:cNvGrpSpPr/>
                      <wpg:grpSpPr>
                        <a:xfrm>
                          <a:off x="0" y="0"/>
                          <a:ext cx="5885027" cy="1806641"/>
                          <a:chOff x="0" y="76200"/>
                          <a:chExt cx="5409978" cy="1806641"/>
                        </a:xfrm>
                      </wpg:grpSpPr>
                      <wps:wsp>
                        <wps:cNvPr id="24" name="12 Rectángulo"/>
                        <wps:cNvSpPr/>
                        <wps:spPr>
                          <a:xfrm>
                            <a:off x="0" y="76200"/>
                            <a:ext cx="2222938" cy="1704975"/>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4DF60B35" w14:textId="77777777" w:rsidR="007D31AE" w:rsidRPr="00656AEB" w:rsidRDefault="007D31AE" w:rsidP="00656AEB">
                              <w:pPr>
                                <w:spacing w:after="0" w:line="360" w:lineRule="auto"/>
                                <w:rPr>
                                  <w:sz w:val="24"/>
                                  <w:lang w:val="pt-BR"/>
                                </w:rPr>
                              </w:pPr>
                              <w:r w:rsidRPr="00656AEB">
                                <w:rPr>
                                  <w:sz w:val="24"/>
                                  <w:lang w:val="pt-BR"/>
                                </w:rPr>
                                <w:t>Tutor:</w:t>
                              </w:r>
                            </w:p>
                            <w:p w14:paraId="7318DBFF" w14:textId="48630BAA" w:rsidR="007D31AE" w:rsidRPr="00656AEB" w:rsidRDefault="007D31AE" w:rsidP="00656AEB">
                              <w:pPr>
                                <w:spacing w:after="0" w:line="360" w:lineRule="auto"/>
                                <w:rPr>
                                  <w:rFonts w:ascii="Arial Rounded MT Bold" w:hAnsi="Arial Rounded MT Bold"/>
                                  <w:b/>
                                  <w:sz w:val="24"/>
                                  <w:lang w:val="pt-BR"/>
                                </w:rPr>
                              </w:pPr>
                              <w:r w:rsidRPr="00656AEB">
                                <w:rPr>
                                  <w:rFonts w:ascii="Arial Rounded MT Bold" w:hAnsi="Arial Rounded MT Bold"/>
                                  <w:b/>
                                  <w:sz w:val="24"/>
                                  <w:lang w:val="pt-BR"/>
                                </w:rPr>
                                <w:t xml:space="preserve">Dario </w:t>
                              </w:r>
                              <w:r>
                                <w:rPr>
                                  <w:rFonts w:ascii="Arial Rounded MT Bold" w:hAnsi="Arial Rounded MT Bold"/>
                                  <w:b/>
                                  <w:sz w:val="24"/>
                                  <w:lang w:val="pt-BR"/>
                                </w:rPr>
                                <w:t xml:space="preserve">Manuel </w:t>
                              </w:r>
                              <w:r w:rsidRPr="00656AEB">
                                <w:rPr>
                                  <w:rFonts w:ascii="Arial Rounded MT Bold" w:hAnsi="Arial Rounded MT Bold"/>
                                  <w:b/>
                                  <w:sz w:val="24"/>
                                  <w:lang w:val="pt-BR"/>
                                </w:rPr>
                                <w:t>M</w:t>
                              </w:r>
                              <w:r>
                                <w:rPr>
                                  <w:rFonts w:ascii="Arial Rounded MT Bold" w:hAnsi="Arial Rounded MT Bold"/>
                                  <w:b/>
                                  <w:sz w:val="24"/>
                                  <w:lang w:val="pt-BR"/>
                                </w:rPr>
                                <w:t>én</w:t>
                              </w:r>
                              <w:r w:rsidRPr="00656AEB">
                                <w:rPr>
                                  <w:rFonts w:ascii="Arial Rounded MT Bold" w:hAnsi="Arial Rounded MT Bold"/>
                                  <w:b/>
                                  <w:sz w:val="24"/>
                                  <w:lang w:val="pt-BR"/>
                                </w:rPr>
                                <w:t>dez Cuadro</w:t>
                              </w:r>
                            </w:p>
                            <w:p w14:paraId="1BBCCD7C" w14:textId="77777777" w:rsidR="007D31AE" w:rsidRPr="00656AEB" w:rsidRDefault="007D31AE" w:rsidP="00656AEB">
                              <w:pPr>
                                <w:spacing w:after="0" w:line="360" w:lineRule="auto"/>
                                <w:rPr>
                                  <w:rFonts w:ascii="Arial Rounded MT Bold" w:hAnsi="Arial Rounded MT Bold"/>
                                  <w:b/>
                                  <w:sz w:val="20"/>
                                  <w:lang w:val="pt-BR"/>
                                </w:rPr>
                              </w:pPr>
                            </w:p>
                            <w:p w14:paraId="3523CDA9" w14:textId="77777777" w:rsidR="007D31AE" w:rsidRPr="00656AEB" w:rsidRDefault="007D31AE" w:rsidP="00656AEB">
                              <w:pPr>
                                <w:spacing w:after="0" w:line="360" w:lineRule="auto"/>
                                <w:rPr>
                                  <w:sz w:val="24"/>
                                  <w:lang w:val="pt-BR"/>
                                </w:rPr>
                              </w:pPr>
                              <w:r w:rsidRPr="00656AEB">
                                <w:rPr>
                                  <w:sz w:val="24"/>
                                  <w:lang w:val="pt-BR"/>
                                </w:rPr>
                                <w:t>Cotutores:</w:t>
                              </w:r>
                            </w:p>
                            <w:p w14:paraId="3995AE67" w14:textId="6569C543" w:rsidR="007D31AE" w:rsidRPr="00656AEB" w:rsidRDefault="007D31AE" w:rsidP="00656AEB">
                              <w:pPr>
                                <w:spacing w:after="0" w:line="360" w:lineRule="auto"/>
                                <w:rPr>
                                  <w:rFonts w:ascii="Arial Rounded MT Bold" w:hAnsi="Arial Rounded MT Bold"/>
                                  <w:b/>
                                  <w:sz w:val="24"/>
                                  <w:lang w:val="pt-BR"/>
                                </w:rPr>
                              </w:pPr>
                              <w:r w:rsidRPr="00656AEB">
                                <w:rPr>
                                  <w:rFonts w:ascii="Arial Rounded MT Bold" w:hAnsi="Arial Rounded MT Bold"/>
                                  <w:b/>
                                  <w:sz w:val="24"/>
                                  <w:lang w:val="pt-BR"/>
                                </w:rPr>
                                <w:t>R</w:t>
                              </w:r>
                              <w:r>
                                <w:rPr>
                                  <w:rFonts w:ascii="Arial Rounded MT Bold" w:hAnsi="Arial Rounded MT Bold"/>
                                  <w:b/>
                                  <w:sz w:val="24"/>
                                  <w:lang w:val="pt-BR"/>
                                </w:rPr>
                                <w:t>icardo Vivas Reyes</w:t>
                              </w:r>
                            </w:p>
                            <w:p w14:paraId="3E506F5F" w14:textId="05A39430" w:rsidR="007D31AE" w:rsidRPr="00FD710E" w:rsidRDefault="007D31AE" w:rsidP="00656AEB">
                              <w:pPr>
                                <w:spacing w:after="0" w:line="360" w:lineRule="auto"/>
                                <w:rPr>
                                  <w:rFonts w:ascii="Arial Rounded MT Bold" w:hAnsi="Arial Rounded MT Bold"/>
                                  <w:b/>
                                  <w:lang w:val="es-MX"/>
                                </w:rPr>
                              </w:pPr>
                              <w:r>
                                <w:rPr>
                                  <w:rFonts w:ascii="Arial Rounded MT Bold" w:hAnsi="Arial Rounded MT Bold"/>
                                  <w:b/>
                                  <w:sz w:val="24"/>
                                  <w:lang w:val="es-MX"/>
                                </w:rPr>
                                <w:t>Erika Rodríguez Cavallo</w:t>
                              </w:r>
                            </w:p>
                            <w:p w14:paraId="2ECD7411" w14:textId="77777777" w:rsidR="007D31AE" w:rsidRPr="00470E48" w:rsidRDefault="007D31AE" w:rsidP="00656AEB">
                              <w:pPr>
                                <w:spacing w:after="0" w:line="480" w:lineRule="auto"/>
                                <w:rPr>
                                  <w:sz w:val="16"/>
                                  <w:lang w:val="es-MX"/>
                                </w:rPr>
                              </w:pPr>
                            </w:p>
                            <w:p w14:paraId="1AEA80E0" w14:textId="77777777" w:rsidR="007D31AE" w:rsidRDefault="007D31AE" w:rsidP="00656AEB">
                              <w:pPr>
                                <w:spacing w:after="0" w:line="480" w:lineRule="auto"/>
                                <w:rPr>
                                  <w:lang w:val="es-MX"/>
                                </w:rPr>
                              </w:pPr>
                            </w:p>
                            <w:p w14:paraId="315EDCE7" w14:textId="77777777" w:rsidR="007D31AE" w:rsidRPr="00470E48" w:rsidRDefault="007D31AE" w:rsidP="00656AEB">
                              <w:pPr>
                                <w:spacing w:after="0" w:line="240" w:lineRule="auto"/>
                                <w:rPr>
                                  <w:lang w:val="es-MX"/>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 name="62 Rectángulo"/>
                        <wps:cNvSpPr/>
                        <wps:spPr>
                          <a:xfrm>
                            <a:off x="2309273" y="282641"/>
                            <a:ext cx="3100705" cy="1600200"/>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7782D4F0" w14:textId="77777777" w:rsidR="007D31AE" w:rsidRPr="0082369A" w:rsidRDefault="007D31AE" w:rsidP="00656AEB">
                              <w:pPr>
                                <w:spacing w:after="0" w:line="360" w:lineRule="auto"/>
                                <w:jc w:val="center"/>
                                <w:rPr>
                                  <w:rFonts w:ascii="Arial Rounded MT Bold" w:hAnsi="Arial Rounded MT Bold"/>
                                  <w:b/>
                                  <w:lang w:val="es-MX"/>
                                </w:rPr>
                              </w:pPr>
                              <w:r w:rsidRPr="0082369A">
                                <w:rPr>
                                  <w:rFonts w:ascii="Arial Rounded MT Bold" w:hAnsi="Arial Rounded MT Bold"/>
                                  <w:b/>
                                  <w:lang w:val="es-MX"/>
                                </w:rPr>
                                <w:t>Requisito parcial para el título de doctor</w:t>
                              </w:r>
                            </w:p>
                            <w:p w14:paraId="712FF4F1" w14:textId="77777777" w:rsidR="007D31AE" w:rsidRDefault="007D31AE" w:rsidP="00656AEB">
                              <w:pPr>
                                <w:spacing w:after="0" w:line="360" w:lineRule="auto"/>
                                <w:jc w:val="center"/>
                                <w:rPr>
                                  <w:rFonts w:ascii="Arial Rounded MT Bold" w:hAnsi="Arial Rounded MT Bold"/>
                                  <w:b/>
                                  <w:lang w:val="es-MX"/>
                                </w:rPr>
                              </w:pPr>
                              <w:r w:rsidRPr="0082369A">
                                <w:rPr>
                                  <w:rFonts w:ascii="Arial Rounded MT Bold" w:hAnsi="Arial Rounded MT Bold"/>
                                  <w:b/>
                                  <w:lang w:val="es-MX"/>
                                </w:rPr>
                                <w:t>en Ciencias Biomédicas</w:t>
                              </w:r>
                            </w:p>
                            <w:p w14:paraId="57D4C832" w14:textId="77777777" w:rsidR="007D31AE" w:rsidRPr="0082369A" w:rsidRDefault="007D31AE" w:rsidP="00656AEB">
                              <w:pPr>
                                <w:spacing w:after="0" w:line="360" w:lineRule="auto"/>
                                <w:jc w:val="center"/>
                                <w:rPr>
                                  <w:rFonts w:ascii="Arial Rounded MT Bold" w:hAnsi="Arial Rounded MT Bold"/>
                                  <w:b/>
                                  <w:sz w:val="14"/>
                                  <w:lang w:val="es-MX"/>
                                </w:rPr>
                              </w:pPr>
                            </w:p>
                            <w:p w14:paraId="19110FBE" w14:textId="77777777" w:rsidR="007D31AE" w:rsidRPr="0082369A" w:rsidRDefault="007D31AE" w:rsidP="00656AEB">
                              <w:pPr>
                                <w:spacing w:after="0" w:line="360" w:lineRule="auto"/>
                                <w:jc w:val="center"/>
                                <w:rPr>
                                  <w:rFonts w:ascii="Arial Rounded MT Bold" w:hAnsi="Arial Rounded MT Bold"/>
                                  <w:b/>
                                  <w:lang w:val="es-MX"/>
                                </w:rPr>
                              </w:pPr>
                              <w:r w:rsidRPr="0082369A">
                                <w:rPr>
                                  <w:rFonts w:ascii="Arial Rounded MT Bold" w:hAnsi="Arial Rounded MT Bold"/>
                                  <w:b/>
                                  <w:lang w:val="es-MX"/>
                                </w:rPr>
                                <w:t>Doctorado en Ciencias Biomédicas</w:t>
                              </w:r>
                            </w:p>
                            <w:p w14:paraId="3E959CE1" w14:textId="77777777" w:rsidR="007D31AE" w:rsidRPr="0082369A" w:rsidRDefault="007D31AE" w:rsidP="00656AEB">
                              <w:pPr>
                                <w:spacing w:after="0" w:line="360" w:lineRule="auto"/>
                                <w:jc w:val="center"/>
                                <w:rPr>
                                  <w:rFonts w:ascii="Arial Rounded MT Bold" w:hAnsi="Arial Rounded MT Bold"/>
                                  <w:b/>
                                  <w:lang w:val="es-MX"/>
                                </w:rPr>
                              </w:pPr>
                              <w:r w:rsidRPr="0082369A">
                                <w:rPr>
                                  <w:rFonts w:ascii="Arial Rounded MT Bold" w:hAnsi="Arial Rounded MT Bold"/>
                                  <w:b/>
                                  <w:lang w:val="es-MX"/>
                                </w:rPr>
                                <w:t>Universidad de Cartagena</w:t>
                              </w:r>
                            </w:p>
                            <w:p w14:paraId="0CB027B4" w14:textId="2DD7D6B5" w:rsidR="007D31AE" w:rsidRPr="0082369A" w:rsidRDefault="007D31AE" w:rsidP="00656AEB">
                              <w:pPr>
                                <w:spacing w:after="0" w:line="360" w:lineRule="auto"/>
                                <w:jc w:val="center"/>
                                <w:rPr>
                                  <w:rFonts w:ascii="Arial Rounded MT Bold" w:hAnsi="Arial Rounded MT Bold"/>
                                  <w:b/>
                                  <w:lang w:val="es-MX"/>
                                </w:rPr>
                              </w:pPr>
                              <w:r>
                                <w:rPr>
                                  <w:rFonts w:ascii="Arial Rounded MT Bold" w:hAnsi="Arial Rounded MT Bold"/>
                                  <w:b/>
                                  <w:lang w:val="es-MX"/>
                                </w:rPr>
                                <w:t>2019</w:t>
                              </w:r>
                            </w:p>
                            <w:p w14:paraId="5CEFCE33" w14:textId="77777777" w:rsidR="007D31AE" w:rsidRPr="009D0BC4" w:rsidRDefault="007D31AE" w:rsidP="00656AEB">
                              <w:pPr>
                                <w:spacing w:after="0" w:line="360" w:lineRule="auto"/>
                                <w:jc w:val="center"/>
                                <w:rPr>
                                  <w:rFonts w:ascii="Arial Rounded MT Bold" w:hAnsi="Arial Rounded MT Bold"/>
                                  <w:b/>
                                  <w:sz w:val="28"/>
                                  <w:lang w:val="es-MX"/>
                                </w:rPr>
                              </w:pPr>
                            </w:p>
                            <w:p w14:paraId="76C66200" w14:textId="77777777" w:rsidR="007D31AE" w:rsidRPr="00470E48" w:rsidRDefault="007D31AE" w:rsidP="00656AEB">
                              <w:pPr>
                                <w:spacing w:after="0" w:line="240" w:lineRule="auto"/>
                                <w:rPr>
                                  <w:lang w:val="es-MX"/>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63B15656" id="60 Grupo" o:spid="_x0000_s1026" style="position:absolute;left:0;text-align:left;margin-left:-22.25pt;margin-top:303.3pt;width:463.4pt;height:142.25pt;z-index:251668480;mso-width-relative:margin;mso-height-relative:margin" coordorigin=",762" coordsize="54099,180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">
                <v:rect id="12 Rectángulo" o:spid="_x0000_s1027" style="position:absolute;top:762;width:22229;height:1704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0Ok8IA&#10;AADbAAAADwAAAGRycy9kb3ducmV2LnhtbESPUWvCQBCE3wv+h2OFvtWLUqxETymK0IIg1f6AbW5N&#10;QrN78e6M8d97QqGPw8x8wyxWPTeqIx9qJwbGowwUSeFsLaWB7+P2ZQYqRBSLjRMycKMAq+XgaYG5&#10;dVf5ou4QS5UgEnI0UMXY5lqHoiLGMHItSfJOzjPGJH2prcdrgnOjJ1k21Yy1pIUKW1pXVPweLmxg&#10;b8/jt0279R3/fHa7HRd7z8GY52H/PgcVqY//4b/2hzUweYXHl/QD9PI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7LQ6TwgAAANsAAAAPAAAAAAAAAAAAAAAAAJgCAABkcnMvZG93&#10;bnJldi54bWxQSwUGAAAAAAQABAD1AAAAhwMAAAAA&#10;" fillcolor="white [3201]" stroked="f" strokeweight="2pt">
                  <v:textbox>
                    <w:txbxContent>
                      <w:p w14:paraId="4DF60B35" w14:textId="77777777" w:rsidR="007D31AE" w:rsidRPr="00656AEB" w:rsidRDefault="007D31AE" w:rsidP="00656AEB">
                        <w:pPr>
                          <w:spacing w:after="0" w:line="360" w:lineRule="auto"/>
                          <w:rPr>
                            <w:sz w:val="24"/>
                            <w:lang w:val="pt-BR"/>
                          </w:rPr>
                        </w:pPr>
                        <w:r w:rsidRPr="00656AEB">
                          <w:rPr>
                            <w:sz w:val="24"/>
                            <w:lang w:val="pt-BR"/>
                          </w:rPr>
                          <w:t>Tutor:</w:t>
                        </w:r>
                      </w:p>
                      <w:p w14:paraId="7318DBFF" w14:textId="48630BAA" w:rsidR="007D31AE" w:rsidRPr="00656AEB" w:rsidRDefault="007D31AE" w:rsidP="00656AEB">
                        <w:pPr>
                          <w:spacing w:after="0" w:line="360" w:lineRule="auto"/>
                          <w:rPr>
                            <w:rFonts w:ascii="Arial Rounded MT Bold" w:hAnsi="Arial Rounded MT Bold"/>
                            <w:b/>
                            <w:sz w:val="24"/>
                            <w:lang w:val="pt-BR"/>
                          </w:rPr>
                        </w:pPr>
                        <w:r w:rsidRPr="00656AEB">
                          <w:rPr>
                            <w:rFonts w:ascii="Arial Rounded MT Bold" w:hAnsi="Arial Rounded MT Bold"/>
                            <w:b/>
                            <w:sz w:val="24"/>
                            <w:lang w:val="pt-BR"/>
                          </w:rPr>
                          <w:t xml:space="preserve">Dario </w:t>
                        </w:r>
                        <w:r>
                          <w:rPr>
                            <w:rFonts w:ascii="Arial Rounded MT Bold" w:hAnsi="Arial Rounded MT Bold"/>
                            <w:b/>
                            <w:sz w:val="24"/>
                            <w:lang w:val="pt-BR"/>
                          </w:rPr>
                          <w:t xml:space="preserve">Manuel </w:t>
                        </w:r>
                        <w:r w:rsidRPr="00656AEB">
                          <w:rPr>
                            <w:rFonts w:ascii="Arial Rounded MT Bold" w:hAnsi="Arial Rounded MT Bold"/>
                            <w:b/>
                            <w:sz w:val="24"/>
                            <w:lang w:val="pt-BR"/>
                          </w:rPr>
                          <w:t>M</w:t>
                        </w:r>
                        <w:r>
                          <w:rPr>
                            <w:rFonts w:ascii="Arial Rounded MT Bold" w:hAnsi="Arial Rounded MT Bold"/>
                            <w:b/>
                            <w:sz w:val="24"/>
                            <w:lang w:val="pt-BR"/>
                          </w:rPr>
                          <w:t>én</w:t>
                        </w:r>
                        <w:r w:rsidRPr="00656AEB">
                          <w:rPr>
                            <w:rFonts w:ascii="Arial Rounded MT Bold" w:hAnsi="Arial Rounded MT Bold"/>
                            <w:b/>
                            <w:sz w:val="24"/>
                            <w:lang w:val="pt-BR"/>
                          </w:rPr>
                          <w:t>dez Cuadro</w:t>
                        </w:r>
                      </w:p>
                      <w:p w14:paraId="1BBCCD7C" w14:textId="77777777" w:rsidR="007D31AE" w:rsidRPr="00656AEB" w:rsidRDefault="007D31AE" w:rsidP="00656AEB">
                        <w:pPr>
                          <w:spacing w:after="0" w:line="360" w:lineRule="auto"/>
                          <w:rPr>
                            <w:rFonts w:ascii="Arial Rounded MT Bold" w:hAnsi="Arial Rounded MT Bold"/>
                            <w:b/>
                            <w:sz w:val="20"/>
                            <w:lang w:val="pt-BR"/>
                          </w:rPr>
                        </w:pPr>
                      </w:p>
                      <w:p w14:paraId="3523CDA9" w14:textId="77777777" w:rsidR="007D31AE" w:rsidRPr="00656AEB" w:rsidRDefault="007D31AE" w:rsidP="00656AEB">
                        <w:pPr>
                          <w:spacing w:after="0" w:line="360" w:lineRule="auto"/>
                          <w:rPr>
                            <w:sz w:val="24"/>
                            <w:lang w:val="pt-BR"/>
                          </w:rPr>
                        </w:pPr>
                        <w:r w:rsidRPr="00656AEB">
                          <w:rPr>
                            <w:sz w:val="24"/>
                            <w:lang w:val="pt-BR"/>
                          </w:rPr>
                          <w:t>Cotutores:</w:t>
                        </w:r>
                      </w:p>
                      <w:p w14:paraId="3995AE67" w14:textId="6569C543" w:rsidR="007D31AE" w:rsidRPr="00656AEB" w:rsidRDefault="007D31AE" w:rsidP="00656AEB">
                        <w:pPr>
                          <w:spacing w:after="0" w:line="360" w:lineRule="auto"/>
                          <w:rPr>
                            <w:rFonts w:ascii="Arial Rounded MT Bold" w:hAnsi="Arial Rounded MT Bold"/>
                            <w:b/>
                            <w:sz w:val="24"/>
                            <w:lang w:val="pt-BR"/>
                          </w:rPr>
                        </w:pPr>
                        <w:r w:rsidRPr="00656AEB">
                          <w:rPr>
                            <w:rFonts w:ascii="Arial Rounded MT Bold" w:hAnsi="Arial Rounded MT Bold"/>
                            <w:b/>
                            <w:sz w:val="24"/>
                            <w:lang w:val="pt-BR"/>
                          </w:rPr>
                          <w:t>R</w:t>
                        </w:r>
                        <w:r>
                          <w:rPr>
                            <w:rFonts w:ascii="Arial Rounded MT Bold" w:hAnsi="Arial Rounded MT Bold"/>
                            <w:b/>
                            <w:sz w:val="24"/>
                            <w:lang w:val="pt-BR"/>
                          </w:rPr>
                          <w:t>icardo Vivas Reyes</w:t>
                        </w:r>
                      </w:p>
                      <w:p w14:paraId="3E506F5F" w14:textId="05A39430" w:rsidR="007D31AE" w:rsidRPr="00FD710E" w:rsidRDefault="007D31AE" w:rsidP="00656AEB">
                        <w:pPr>
                          <w:spacing w:after="0" w:line="360" w:lineRule="auto"/>
                          <w:rPr>
                            <w:rFonts w:ascii="Arial Rounded MT Bold" w:hAnsi="Arial Rounded MT Bold"/>
                            <w:b/>
                            <w:lang w:val="es-MX"/>
                          </w:rPr>
                        </w:pPr>
                        <w:r>
                          <w:rPr>
                            <w:rFonts w:ascii="Arial Rounded MT Bold" w:hAnsi="Arial Rounded MT Bold"/>
                            <w:b/>
                            <w:sz w:val="24"/>
                            <w:lang w:val="es-MX"/>
                          </w:rPr>
                          <w:t>Erika Rodríguez Cavallo</w:t>
                        </w:r>
                      </w:p>
                      <w:p w14:paraId="2ECD7411" w14:textId="77777777" w:rsidR="007D31AE" w:rsidRPr="00470E48" w:rsidRDefault="007D31AE" w:rsidP="00656AEB">
                        <w:pPr>
                          <w:spacing w:after="0" w:line="480" w:lineRule="auto"/>
                          <w:rPr>
                            <w:sz w:val="16"/>
                            <w:lang w:val="es-MX"/>
                          </w:rPr>
                        </w:pPr>
                      </w:p>
                      <w:p w14:paraId="1AEA80E0" w14:textId="77777777" w:rsidR="007D31AE" w:rsidRDefault="007D31AE" w:rsidP="00656AEB">
                        <w:pPr>
                          <w:spacing w:after="0" w:line="480" w:lineRule="auto"/>
                          <w:rPr>
                            <w:lang w:val="es-MX"/>
                          </w:rPr>
                        </w:pPr>
                      </w:p>
                      <w:p w14:paraId="315EDCE7" w14:textId="77777777" w:rsidR="007D31AE" w:rsidRPr="00470E48" w:rsidRDefault="007D31AE" w:rsidP="00656AEB">
                        <w:pPr>
                          <w:spacing w:after="0" w:line="240" w:lineRule="auto"/>
                          <w:rPr>
                            <w:lang w:val="es-MX"/>
                          </w:rPr>
                        </w:pPr>
                      </w:p>
                    </w:txbxContent>
                  </v:textbox>
                </v:rect>
                <v:rect id="_x0000_s1028" style="position:absolute;left:23092;top:2826;width:31007;height:1600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GrCMIA&#10;AADbAAAADwAAAGRycy9kb3ducmV2LnhtbESPUWvCQBCE3wv+h2OFvtWLQq1ETymK0IIg1f6AbW5N&#10;QrN78e6M8d97QqGPw8x8wyxWPTeqIx9qJwbGowwUSeFsLaWB7+P2ZQYqRBSLjRMycKMAq+XgaYG5&#10;dVf5ou4QS5UgEnI0UMXY5lqHoiLGMHItSfJOzjPGJH2prcdrgnOjJ1k21Yy1pIUKW1pXVPweLmxg&#10;b8/jt0279R3/fHa7HRd7z8GY52H/PgcVqY//4b/2hzUweYXHl/QD9PI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YasIwgAAANsAAAAPAAAAAAAAAAAAAAAAAJgCAABkcnMvZG93&#10;bnJldi54bWxQSwUGAAAAAAQABAD1AAAAhwMAAAAA&#10;" fillcolor="white [3201]" stroked="f" strokeweight="2pt">
                  <v:textbox>
                    <w:txbxContent>
                      <w:p w14:paraId="7782D4F0" w14:textId="77777777" w:rsidR="007D31AE" w:rsidRPr="0082369A" w:rsidRDefault="007D31AE" w:rsidP="00656AEB">
                        <w:pPr>
                          <w:spacing w:after="0" w:line="360" w:lineRule="auto"/>
                          <w:jc w:val="center"/>
                          <w:rPr>
                            <w:rFonts w:ascii="Arial Rounded MT Bold" w:hAnsi="Arial Rounded MT Bold"/>
                            <w:b/>
                            <w:lang w:val="es-MX"/>
                          </w:rPr>
                        </w:pPr>
                        <w:r w:rsidRPr="0082369A">
                          <w:rPr>
                            <w:rFonts w:ascii="Arial Rounded MT Bold" w:hAnsi="Arial Rounded MT Bold"/>
                            <w:b/>
                            <w:lang w:val="es-MX"/>
                          </w:rPr>
                          <w:t>Requisito parcial para el título de doctor</w:t>
                        </w:r>
                      </w:p>
                      <w:p w14:paraId="712FF4F1" w14:textId="77777777" w:rsidR="007D31AE" w:rsidRDefault="007D31AE" w:rsidP="00656AEB">
                        <w:pPr>
                          <w:spacing w:after="0" w:line="360" w:lineRule="auto"/>
                          <w:jc w:val="center"/>
                          <w:rPr>
                            <w:rFonts w:ascii="Arial Rounded MT Bold" w:hAnsi="Arial Rounded MT Bold"/>
                            <w:b/>
                            <w:lang w:val="es-MX"/>
                          </w:rPr>
                        </w:pPr>
                        <w:r w:rsidRPr="0082369A">
                          <w:rPr>
                            <w:rFonts w:ascii="Arial Rounded MT Bold" w:hAnsi="Arial Rounded MT Bold"/>
                            <w:b/>
                            <w:lang w:val="es-MX"/>
                          </w:rPr>
                          <w:t>en Ciencias Biomédicas</w:t>
                        </w:r>
                      </w:p>
                      <w:p w14:paraId="57D4C832" w14:textId="77777777" w:rsidR="007D31AE" w:rsidRPr="0082369A" w:rsidRDefault="007D31AE" w:rsidP="00656AEB">
                        <w:pPr>
                          <w:spacing w:after="0" w:line="360" w:lineRule="auto"/>
                          <w:jc w:val="center"/>
                          <w:rPr>
                            <w:rFonts w:ascii="Arial Rounded MT Bold" w:hAnsi="Arial Rounded MT Bold"/>
                            <w:b/>
                            <w:sz w:val="14"/>
                            <w:lang w:val="es-MX"/>
                          </w:rPr>
                        </w:pPr>
                      </w:p>
                      <w:p w14:paraId="19110FBE" w14:textId="77777777" w:rsidR="007D31AE" w:rsidRPr="0082369A" w:rsidRDefault="007D31AE" w:rsidP="00656AEB">
                        <w:pPr>
                          <w:spacing w:after="0" w:line="360" w:lineRule="auto"/>
                          <w:jc w:val="center"/>
                          <w:rPr>
                            <w:rFonts w:ascii="Arial Rounded MT Bold" w:hAnsi="Arial Rounded MT Bold"/>
                            <w:b/>
                            <w:lang w:val="es-MX"/>
                          </w:rPr>
                        </w:pPr>
                        <w:r w:rsidRPr="0082369A">
                          <w:rPr>
                            <w:rFonts w:ascii="Arial Rounded MT Bold" w:hAnsi="Arial Rounded MT Bold"/>
                            <w:b/>
                            <w:lang w:val="es-MX"/>
                          </w:rPr>
                          <w:t>Doctorado en Ciencias Biomédicas</w:t>
                        </w:r>
                      </w:p>
                      <w:p w14:paraId="3E959CE1" w14:textId="77777777" w:rsidR="007D31AE" w:rsidRPr="0082369A" w:rsidRDefault="007D31AE" w:rsidP="00656AEB">
                        <w:pPr>
                          <w:spacing w:after="0" w:line="360" w:lineRule="auto"/>
                          <w:jc w:val="center"/>
                          <w:rPr>
                            <w:rFonts w:ascii="Arial Rounded MT Bold" w:hAnsi="Arial Rounded MT Bold"/>
                            <w:b/>
                            <w:lang w:val="es-MX"/>
                          </w:rPr>
                        </w:pPr>
                        <w:r w:rsidRPr="0082369A">
                          <w:rPr>
                            <w:rFonts w:ascii="Arial Rounded MT Bold" w:hAnsi="Arial Rounded MT Bold"/>
                            <w:b/>
                            <w:lang w:val="es-MX"/>
                          </w:rPr>
                          <w:t>Universidad de Cartagena</w:t>
                        </w:r>
                      </w:p>
                      <w:p w14:paraId="0CB027B4" w14:textId="2DD7D6B5" w:rsidR="007D31AE" w:rsidRPr="0082369A" w:rsidRDefault="007D31AE" w:rsidP="00656AEB">
                        <w:pPr>
                          <w:spacing w:after="0" w:line="360" w:lineRule="auto"/>
                          <w:jc w:val="center"/>
                          <w:rPr>
                            <w:rFonts w:ascii="Arial Rounded MT Bold" w:hAnsi="Arial Rounded MT Bold"/>
                            <w:b/>
                            <w:lang w:val="es-MX"/>
                          </w:rPr>
                        </w:pPr>
                        <w:r>
                          <w:rPr>
                            <w:rFonts w:ascii="Arial Rounded MT Bold" w:hAnsi="Arial Rounded MT Bold"/>
                            <w:b/>
                            <w:lang w:val="es-MX"/>
                          </w:rPr>
                          <w:t>2019</w:t>
                        </w:r>
                      </w:p>
                      <w:p w14:paraId="5CEFCE33" w14:textId="77777777" w:rsidR="007D31AE" w:rsidRPr="009D0BC4" w:rsidRDefault="007D31AE" w:rsidP="00656AEB">
                        <w:pPr>
                          <w:spacing w:after="0" w:line="360" w:lineRule="auto"/>
                          <w:jc w:val="center"/>
                          <w:rPr>
                            <w:rFonts w:ascii="Arial Rounded MT Bold" w:hAnsi="Arial Rounded MT Bold"/>
                            <w:b/>
                            <w:sz w:val="28"/>
                            <w:lang w:val="es-MX"/>
                          </w:rPr>
                        </w:pPr>
                      </w:p>
                      <w:p w14:paraId="76C66200" w14:textId="77777777" w:rsidR="007D31AE" w:rsidRPr="00470E48" w:rsidRDefault="007D31AE" w:rsidP="00656AEB">
                        <w:pPr>
                          <w:spacing w:after="0" w:line="240" w:lineRule="auto"/>
                          <w:rPr>
                            <w:lang w:val="es-MX"/>
                          </w:rPr>
                        </w:pPr>
                      </w:p>
                    </w:txbxContent>
                  </v:textbox>
                </v:rect>
              </v:group>
            </w:pict>
          </mc:Fallback>
        </mc:AlternateContent>
      </w:r>
      <w:r>
        <w:rPr>
          <w:rFonts w:ascii="Arial" w:hAnsi="Arial" w:cs="Arial"/>
          <w:noProof/>
          <w:lang w:eastAsia="es-CO"/>
        </w:rPr>
        <mc:AlternateContent>
          <mc:Choice Requires="wps">
            <w:drawing>
              <wp:anchor distT="0" distB="0" distL="114300" distR="114300" simplePos="0" relativeHeight="251671552" behindDoc="0" locked="0" layoutInCell="1" allowOverlap="1" wp14:anchorId="67F95B85" wp14:editId="05C20E29">
                <wp:simplePos x="0" y="0"/>
                <wp:positionH relativeFrom="column">
                  <wp:posOffset>177165</wp:posOffset>
                </wp:positionH>
                <wp:positionV relativeFrom="paragraph">
                  <wp:posOffset>2889070</wp:posOffset>
                </wp:positionV>
                <wp:extent cx="5517334" cy="653142"/>
                <wp:effectExtent l="0" t="0" r="7620" b="0"/>
                <wp:wrapNone/>
                <wp:docPr id="28" name="62 Rectángulo"/>
                <wp:cNvGraphicFramePr/>
                <a:graphic xmlns:a="http://schemas.openxmlformats.org/drawingml/2006/main">
                  <a:graphicData uri="http://schemas.microsoft.com/office/word/2010/wordprocessingShape">
                    <wps:wsp>
                      <wps:cNvSpPr/>
                      <wps:spPr>
                        <a:xfrm>
                          <a:off x="0" y="0"/>
                          <a:ext cx="5517334" cy="653142"/>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0ABF26A7" w14:textId="7CD7747A" w:rsidR="007D31AE" w:rsidRPr="00656AEB" w:rsidRDefault="007D31AE" w:rsidP="00656AEB">
                            <w:pPr>
                              <w:spacing w:after="0" w:line="360" w:lineRule="auto"/>
                              <w:jc w:val="center"/>
                              <w:rPr>
                                <w:rFonts w:ascii="Gadugi" w:hAnsi="Gadugi"/>
                                <w:b/>
                                <w:sz w:val="28"/>
                                <w:szCs w:val="28"/>
                                <w:lang w:val="es-MX"/>
                              </w:rPr>
                            </w:pPr>
                            <w:r w:rsidRPr="00656AEB">
                              <w:rPr>
                                <w:rFonts w:ascii="Gadugi" w:hAnsi="Gadugi"/>
                                <w:b/>
                                <w:sz w:val="28"/>
                                <w:szCs w:val="28"/>
                                <w:lang w:val="es-MX"/>
                              </w:rPr>
                              <w:t>ANTISTIO  ANIBAL ALVIZ AMADOR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F95B85" id="62 Rectángulo" o:spid="_x0000_s1029" style="position:absolute;left:0;text-align:left;margin-left:13.95pt;margin-top:227.5pt;width:434.45pt;height:51.4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" fillcolor="white [3201]" stroked="f" strokeweight="2pt">
                <v:textbox>
                  <w:txbxContent>
                    <w:p w14:paraId="0ABF26A7" w14:textId="7CD7747A" w:rsidR="007D31AE" w:rsidRPr="00656AEB" w:rsidRDefault="007D31AE" w:rsidP="00656AEB">
                      <w:pPr>
                        <w:spacing w:after="0" w:line="360" w:lineRule="auto"/>
                        <w:jc w:val="center"/>
                        <w:rPr>
                          <w:rFonts w:ascii="Gadugi" w:hAnsi="Gadugi"/>
                          <w:b/>
                          <w:sz w:val="28"/>
                          <w:szCs w:val="28"/>
                          <w:lang w:val="es-MX"/>
                        </w:rPr>
                      </w:pPr>
                      <w:r w:rsidRPr="00656AEB">
                        <w:rPr>
                          <w:rFonts w:ascii="Gadugi" w:hAnsi="Gadugi"/>
                          <w:b/>
                          <w:sz w:val="28"/>
                          <w:szCs w:val="28"/>
                          <w:lang w:val="es-MX"/>
                        </w:rPr>
                        <w:t>ANTISTIO  ANIBAL ALVIZ AMADOR</w:t>
                      </w:r>
                    </w:p>
                  </w:txbxContent>
                </v:textbox>
              </v:rect>
            </w:pict>
          </mc:Fallback>
        </mc:AlternateContent>
      </w:r>
    </w:p>
    <w:p w14:paraId="7AF9F7AA" w14:textId="640A286A" w:rsidR="00656AEB" w:rsidRPr="00D32992" w:rsidRDefault="00656AEB" w:rsidP="00335E84">
      <w:pPr>
        <w:jc w:val="both"/>
        <w:rPr>
          <w:rFonts w:ascii="Arial" w:hAnsi="Arial" w:cs="Arial"/>
        </w:rPr>
        <w:sectPr w:rsidR="00656AEB" w:rsidRPr="00D32992" w:rsidSect="008E0B30">
          <w:headerReference w:type="default" r:id="rId13"/>
          <w:footerReference w:type="even" r:id="rId14"/>
          <w:footerReference w:type="first" r:id="rId15"/>
          <w:pgSz w:w="12240" w:h="15840"/>
          <w:pgMar w:top="1417" w:right="1701" w:bottom="1417" w:left="1701" w:header="708" w:footer="708" w:gutter="0"/>
          <w:cols w:space="708"/>
          <w:titlePg/>
          <w:docGrid w:linePitch="360"/>
        </w:sectPr>
      </w:pPr>
    </w:p>
    <w:p w14:paraId="041FE38F" w14:textId="6F113B30" w:rsidR="001629E5" w:rsidRPr="00ED053D" w:rsidRDefault="004302C5" w:rsidP="00111F08">
      <w:pPr>
        <w:spacing w:after="0" w:line="240" w:lineRule="auto"/>
        <w:jc w:val="center"/>
        <w:rPr>
          <w:rFonts w:ascii="Gadugi" w:hAnsi="Gadugi" w:cstheme="minorHAnsi"/>
          <w:b/>
          <w:sz w:val="24"/>
          <w:szCs w:val="24"/>
        </w:rPr>
      </w:pPr>
      <w:r w:rsidRPr="00ED053D">
        <w:rPr>
          <w:rFonts w:ascii="Gadugi" w:hAnsi="Gadugi" w:cstheme="minorHAnsi"/>
          <w:b/>
          <w:sz w:val="24"/>
          <w:szCs w:val="24"/>
        </w:rPr>
        <w:lastRenderedPageBreak/>
        <w:t>UNIVERSIDAD DE CARTAGENA</w:t>
      </w:r>
    </w:p>
    <w:p w14:paraId="4458DE5C" w14:textId="3D6D617B" w:rsidR="00FB5BA7" w:rsidRPr="00ED053D" w:rsidRDefault="00FB5BA7" w:rsidP="00111F08">
      <w:pPr>
        <w:spacing w:after="0" w:line="240" w:lineRule="auto"/>
        <w:jc w:val="center"/>
        <w:rPr>
          <w:rFonts w:ascii="Gadugi" w:hAnsi="Gadugi" w:cstheme="minorHAnsi"/>
          <w:b/>
          <w:sz w:val="24"/>
          <w:szCs w:val="24"/>
        </w:rPr>
      </w:pPr>
      <w:r w:rsidRPr="00ED053D">
        <w:rPr>
          <w:rFonts w:ascii="Gadugi" w:hAnsi="Gadugi" w:cstheme="minorHAnsi"/>
          <w:b/>
          <w:sz w:val="24"/>
          <w:szCs w:val="24"/>
        </w:rPr>
        <w:t xml:space="preserve">Instituto de Investigaciones </w:t>
      </w:r>
      <w:r w:rsidR="00EA3B4E" w:rsidRPr="00ED053D">
        <w:rPr>
          <w:rFonts w:ascii="Gadugi" w:hAnsi="Gadugi" w:cstheme="minorHAnsi"/>
          <w:b/>
          <w:sz w:val="24"/>
          <w:szCs w:val="24"/>
        </w:rPr>
        <w:t>Inmunológicas</w:t>
      </w:r>
    </w:p>
    <w:p w14:paraId="07D11084" w14:textId="536405FD" w:rsidR="00FB5BA7" w:rsidRPr="00ED053D" w:rsidRDefault="00FB5BA7" w:rsidP="00111F08">
      <w:pPr>
        <w:spacing w:after="0" w:line="240" w:lineRule="auto"/>
        <w:jc w:val="center"/>
        <w:rPr>
          <w:rFonts w:ascii="Gadugi" w:hAnsi="Gadugi" w:cstheme="minorHAnsi"/>
          <w:b/>
          <w:sz w:val="24"/>
          <w:szCs w:val="24"/>
        </w:rPr>
      </w:pPr>
      <w:r w:rsidRPr="00ED053D">
        <w:rPr>
          <w:rFonts w:ascii="Gadugi" w:hAnsi="Gadugi" w:cstheme="minorHAnsi"/>
          <w:b/>
          <w:sz w:val="24"/>
          <w:szCs w:val="24"/>
        </w:rPr>
        <w:t>Doctorado en Ciencias Biomedicas</w:t>
      </w:r>
    </w:p>
    <w:p w14:paraId="7AEB3C02" w14:textId="77777777" w:rsidR="00656AEB" w:rsidRDefault="00656AEB" w:rsidP="00335E84">
      <w:pPr>
        <w:jc w:val="both"/>
        <w:rPr>
          <w:rFonts w:ascii="Gadugi" w:hAnsi="Gadugi" w:cstheme="minorHAnsi"/>
          <w:noProof/>
          <w:sz w:val="24"/>
          <w:szCs w:val="24"/>
          <w:lang w:eastAsia="es-CO"/>
        </w:rPr>
      </w:pPr>
    </w:p>
    <w:p w14:paraId="11E03AC2" w14:textId="3F468B75" w:rsidR="00FB5BA7" w:rsidRPr="00373714" w:rsidRDefault="00F55EE4" w:rsidP="00335E84">
      <w:pPr>
        <w:jc w:val="both"/>
        <w:rPr>
          <w:rFonts w:ascii="Gadugi" w:hAnsi="Gadugi" w:cstheme="minorHAnsi"/>
          <w:noProof/>
          <w:sz w:val="24"/>
          <w:szCs w:val="24"/>
          <w:lang w:eastAsia="es-CO"/>
        </w:rPr>
      </w:pPr>
      <w:r w:rsidRPr="00373714">
        <w:rPr>
          <w:rFonts w:ascii="Gadugi" w:hAnsi="Gadugi"/>
          <w:noProof/>
          <w:sz w:val="24"/>
          <w:szCs w:val="24"/>
          <w:lang w:eastAsia="es-CO"/>
        </w:rPr>
        <w:drawing>
          <wp:anchor distT="0" distB="0" distL="114300" distR="114300" simplePos="0" relativeHeight="251662336" behindDoc="1" locked="0" layoutInCell="1" allowOverlap="1" wp14:anchorId="2FE00FD4" wp14:editId="00A5DF3D">
            <wp:simplePos x="0" y="0"/>
            <wp:positionH relativeFrom="column">
              <wp:posOffset>1961515</wp:posOffset>
            </wp:positionH>
            <wp:positionV relativeFrom="paragraph">
              <wp:posOffset>86995</wp:posOffset>
            </wp:positionV>
            <wp:extent cx="1484630" cy="1417955"/>
            <wp:effectExtent l="0" t="0" r="1270" b="0"/>
            <wp:wrapTight wrapText="bothSides">
              <wp:wrapPolygon edited="0">
                <wp:start x="3326" y="0"/>
                <wp:lineTo x="0" y="1161"/>
                <wp:lineTo x="0" y="11608"/>
                <wp:lineTo x="2217" y="13929"/>
                <wp:lineTo x="1663" y="14800"/>
                <wp:lineTo x="554" y="18282"/>
                <wp:lineTo x="554" y="19443"/>
                <wp:lineTo x="5820" y="21184"/>
                <wp:lineTo x="8038" y="21184"/>
                <wp:lineTo x="13304" y="21184"/>
                <wp:lineTo x="15521" y="21184"/>
                <wp:lineTo x="21064" y="19153"/>
                <wp:lineTo x="21064" y="18572"/>
                <wp:lineTo x="19678" y="15090"/>
                <wp:lineTo x="19124" y="13929"/>
                <wp:lineTo x="21341" y="11608"/>
                <wp:lineTo x="21341" y="1161"/>
                <wp:lineTo x="18015" y="0"/>
                <wp:lineTo x="3326" y="0"/>
              </wp:wrapPolygon>
            </wp:wrapTight>
            <wp:docPr id="3" name="Imagen 3" descr="https://www.unicartagena.edu.co/images/identificadores/escudo-unicartagena.png?ml=1#tollbar=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https://www.unicartagena.edu.co/images/identificadores/escudo-unicartagena.png?ml=1#tollbar=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484630" cy="1417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B446204" w14:textId="18CBD064" w:rsidR="00FB5BA7" w:rsidRPr="00373714" w:rsidRDefault="00FB5BA7" w:rsidP="00335E84">
      <w:pPr>
        <w:jc w:val="both"/>
        <w:rPr>
          <w:rFonts w:ascii="Gadugi" w:hAnsi="Gadugi" w:cstheme="minorHAnsi"/>
          <w:noProof/>
          <w:sz w:val="24"/>
          <w:szCs w:val="24"/>
          <w:lang w:eastAsia="es-CO"/>
        </w:rPr>
      </w:pPr>
    </w:p>
    <w:p w14:paraId="7A1D5CCC" w14:textId="77777777" w:rsidR="00B10A15" w:rsidRDefault="00B10A15" w:rsidP="00335E84">
      <w:pPr>
        <w:jc w:val="both"/>
        <w:rPr>
          <w:rFonts w:ascii="Gadugi" w:hAnsi="Gadugi" w:cstheme="minorHAnsi"/>
          <w:sz w:val="24"/>
          <w:szCs w:val="24"/>
        </w:rPr>
      </w:pPr>
    </w:p>
    <w:p w14:paraId="5C99E87B" w14:textId="77777777" w:rsidR="00373714" w:rsidRDefault="00373714" w:rsidP="00335E84">
      <w:pPr>
        <w:jc w:val="both"/>
        <w:rPr>
          <w:rFonts w:ascii="Gadugi" w:hAnsi="Gadugi" w:cstheme="minorHAnsi"/>
          <w:sz w:val="24"/>
          <w:szCs w:val="24"/>
        </w:rPr>
      </w:pPr>
    </w:p>
    <w:p w14:paraId="177892C6" w14:textId="77777777" w:rsidR="00373714" w:rsidRPr="00373714" w:rsidRDefault="00373714" w:rsidP="00335E84">
      <w:pPr>
        <w:jc w:val="both"/>
        <w:rPr>
          <w:rFonts w:ascii="Gadugi" w:hAnsi="Gadugi" w:cstheme="minorHAnsi"/>
          <w:sz w:val="24"/>
          <w:szCs w:val="24"/>
        </w:rPr>
      </w:pPr>
    </w:p>
    <w:p w14:paraId="205D8ACC" w14:textId="4991EEB2" w:rsidR="00FB5BA7" w:rsidRPr="00555013" w:rsidRDefault="00FB5BA7" w:rsidP="00BD7D60">
      <w:pPr>
        <w:jc w:val="center"/>
        <w:rPr>
          <w:rFonts w:ascii="Gadugi" w:hAnsi="Gadugi" w:cstheme="minorHAnsi"/>
          <w:b/>
          <w:bCs/>
          <w:iCs/>
          <w:sz w:val="32"/>
          <w:szCs w:val="32"/>
        </w:rPr>
      </w:pPr>
      <w:r w:rsidRPr="00373714">
        <w:rPr>
          <w:rFonts w:ascii="Gadugi" w:hAnsi="Gadugi" w:cstheme="minorHAnsi"/>
          <w:b/>
          <w:bCs/>
          <w:iCs/>
          <w:sz w:val="32"/>
          <w:szCs w:val="32"/>
        </w:rPr>
        <w:t xml:space="preserve">Dinámica molecular de proteínas modificadas con </w:t>
      </w:r>
      <w:r w:rsidR="00555013">
        <w:rPr>
          <w:rFonts w:ascii="Gadugi" w:hAnsi="Gadugi" w:cstheme="minorHAnsi"/>
          <w:b/>
          <w:bCs/>
          <w:iCs/>
          <w:sz w:val="32"/>
          <w:szCs w:val="32"/>
        </w:rPr>
        <w:t xml:space="preserve">             </w:t>
      </w:r>
      <w:r w:rsidRPr="00373714">
        <w:rPr>
          <w:rFonts w:ascii="Gadugi" w:hAnsi="Gadugi" w:cstheme="minorHAnsi"/>
          <w:b/>
          <w:bCs/>
          <w:iCs/>
          <w:sz w:val="32"/>
          <w:szCs w:val="32"/>
        </w:rPr>
        <w:t>4-Hidroxi-2-nonenal una herram</w:t>
      </w:r>
      <w:r w:rsidR="0014666E">
        <w:rPr>
          <w:rFonts w:ascii="Gadugi" w:hAnsi="Gadugi" w:cstheme="minorHAnsi"/>
          <w:b/>
          <w:bCs/>
          <w:iCs/>
          <w:sz w:val="32"/>
          <w:szCs w:val="32"/>
        </w:rPr>
        <w:t xml:space="preserve">ienta para la exploración de </w:t>
      </w:r>
      <w:r w:rsidRPr="00373714">
        <w:rPr>
          <w:rFonts w:ascii="Gadugi" w:hAnsi="Gadugi" w:cstheme="minorHAnsi"/>
          <w:b/>
          <w:bCs/>
          <w:iCs/>
          <w:sz w:val="32"/>
          <w:szCs w:val="32"/>
        </w:rPr>
        <w:t xml:space="preserve"> </w:t>
      </w:r>
      <w:r w:rsidR="0014666E">
        <w:rPr>
          <w:rFonts w:ascii="Gadugi" w:hAnsi="Gadugi" w:cstheme="minorHAnsi"/>
          <w:b/>
          <w:bCs/>
          <w:iCs/>
          <w:sz w:val="32"/>
          <w:szCs w:val="32"/>
        </w:rPr>
        <w:t xml:space="preserve">sus </w:t>
      </w:r>
      <w:r w:rsidRPr="00373714">
        <w:rPr>
          <w:rFonts w:ascii="Gadugi" w:hAnsi="Gadugi" w:cstheme="minorHAnsi"/>
          <w:b/>
          <w:bCs/>
          <w:iCs/>
          <w:sz w:val="32"/>
          <w:szCs w:val="32"/>
        </w:rPr>
        <w:t>efectos estructurales y funcionales.</w:t>
      </w:r>
    </w:p>
    <w:p w14:paraId="5CEF930C" w14:textId="77777777" w:rsidR="00B10A15" w:rsidRPr="00373714" w:rsidRDefault="00B10A15" w:rsidP="00335E84">
      <w:pPr>
        <w:jc w:val="both"/>
        <w:rPr>
          <w:rFonts w:ascii="Gadugi" w:hAnsi="Gadugi" w:cstheme="minorHAnsi"/>
          <w:sz w:val="24"/>
          <w:szCs w:val="24"/>
        </w:rPr>
      </w:pPr>
    </w:p>
    <w:p w14:paraId="2C14DEC1" w14:textId="115754C9" w:rsidR="001629E5" w:rsidRPr="00373714" w:rsidRDefault="00FB5BA7" w:rsidP="00111F08">
      <w:pPr>
        <w:jc w:val="center"/>
        <w:rPr>
          <w:rFonts w:ascii="Gadugi" w:hAnsi="Gadugi" w:cstheme="minorHAnsi"/>
          <w:sz w:val="24"/>
          <w:szCs w:val="24"/>
        </w:rPr>
      </w:pPr>
      <w:r w:rsidRPr="00373714">
        <w:rPr>
          <w:rFonts w:ascii="Gadugi" w:hAnsi="Gadugi" w:cstheme="minorHAnsi"/>
          <w:sz w:val="24"/>
          <w:szCs w:val="24"/>
        </w:rPr>
        <w:t xml:space="preserve">Tesis como requisito </w:t>
      </w:r>
      <w:r w:rsidR="001629E5" w:rsidRPr="00373714">
        <w:rPr>
          <w:rFonts w:ascii="Gadugi" w:hAnsi="Gadugi" w:cstheme="minorHAnsi"/>
          <w:sz w:val="24"/>
          <w:szCs w:val="24"/>
        </w:rPr>
        <w:t>pa</w:t>
      </w:r>
      <w:r w:rsidR="00B10A15" w:rsidRPr="00373714">
        <w:rPr>
          <w:rFonts w:ascii="Gadugi" w:hAnsi="Gadugi" w:cstheme="minorHAnsi"/>
          <w:sz w:val="24"/>
          <w:szCs w:val="24"/>
        </w:rPr>
        <w:t>ra obtener el Título de Doctor</w:t>
      </w:r>
    </w:p>
    <w:p w14:paraId="0CBCAE1C" w14:textId="77777777" w:rsidR="00B10A15" w:rsidRPr="00373714" w:rsidRDefault="00B10A15" w:rsidP="00111F08">
      <w:pPr>
        <w:jc w:val="center"/>
        <w:rPr>
          <w:rFonts w:ascii="Gadugi" w:hAnsi="Gadugi" w:cstheme="minorHAnsi"/>
          <w:sz w:val="24"/>
          <w:szCs w:val="24"/>
        </w:rPr>
      </w:pPr>
    </w:p>
    <w:p w14:paraId="505A9E8A" w14:textId="3ABFDAD7" w:rsidR="001629E5" w:rsidRPr="00373714" w:rsidRDefault="00B10A15" w:rsidP="00111F08">
      <w:pPr>
        <w:jc w:val="center"/>
        <w:rPr>
          <w:rFonts w:ascii="Gadugi" w:hAnsi="Gadugi" w:cstheme="minorHAnsi"/>
          <w:b/>
          <w:sz w:val="28"/>
          <w:szCs w:val="28"/>
        </w:rPr>
      </w:pPr>
      <w:r w:rsidRPr="00373714">
        <w:rPr>
          <w:rFonts w:ascii="Gadugi" w:hAnsi="Gadugi" w:cstheme="minorHAnsi"/>
          <w:b/>
          <w:sz w:val="28"/>
          <w:szCs w:val="28"/>
        </w:rPr>
        <w:t>ANTISTIO ANIBAL ALVIZ AMADOR</w:t>
      </w:r>
    </w:p>
    <w:p w14:paraId="5073D487" w14:textId="76588414" w:rsidR="00B10A15" w:rsidRPr="00373714" w:rsidRDefault="00B10A15" w:rsidP="00111F08">
      <w:pPr>
        <w:jc w:val="center"/>
        <w:rPr>
          <w:rFonts w:ascii="Gadugi" w:hAnsi="Gadugi" w:cstheme="minorHAnsi"/>
          <w:sz w:val="24"/>
          <w:szCs w:val="24"/>
        </w:rPr>
      </w:pPr>
      <w:r w:rsidRPr="00373714">
        <w:rPr>
          <w:rFonts w:ascii="Gadugi" w:hAnsi="Gadugi" w:cstheme="minorHAnsi"/>
          <w:sz w:val="24"/>
          <w:szCs w:val="24"/>
        </w:rPr>
        <w:t xml:space="preserve">Bajo la </w:t>
      </w:r>
      <w:r w:rsidR="00EA3B4E" w:rsidRPr="00373714">
        <w:rPr>
          <w:rFonts w:ascii="Gadugi" w:hAnsi="Gadugi" w:cstheme="minorHAnsi"/>
          <w:sz w:val="24"/>
          <w:szCs w:val="24"/>
        </w:rPr>
        <w:t>tutoría</w:t>
      </w:r>
    </w:p>
    <w:p w14:paraId="3F80F82A" w14:textId="5E5C5705" w:rsidR="001629E5" w:rsidRPr="00373714" w:rsidRDefault="00B10A15" w:rsidP="00111F08">
      <w:pPr>
        <w:jc w:val="center"/>
        <w:rPr>
          <w:rFonts w:ascii="Gadugi" w:hAnsi="Gadugi" w:cstheme="minorHAnsi"/>
          <w:sz w:val="24"/>
          <w:szCs w:val="24"/>
        </w:rPr>
      </w:pPr>
      <w:r w:rsidRPr="00373714">
        <w:rPr>
          <w:rFonts w:ascii="Gadugi" w:hAnsi="Gadugi" w:cstheme="minorHAnsi"/>
          <w:sz w:val="24"/>
          <w:szCs w:val="24"/>
        </w:rPr>
        <w:t>Dr. DARIO MENDEZ CUADRO</w:t>
      </w:r>
    </w:p>
    <w:p w14:paraId="1D7AD5BE" w14:textId="77777777" w:rsidR="00B10A15" w:rsidRPr="00373714" w:rsidRDefault="00B10A15" w:rsidP="00111F08">
      <w:pPr>
        <w:jc w:val="center"/>
        <w:rPr>
          <w:rFonts w:ascii="Gadugi" w:hAnsi="Gadugi" w:cstheme="minorHAnsi"/>
          <w:sz w:val="24"/>
          <w:szCs w:val="24"/>
        </w:rPr>
      </w:pPr>
    </w:p>
    <w:p w14:paraId="51BD298A" w14:textId="4EA896A1" w:rsidR="001629E5" w:rsidRPr="00373714" w:rsidRDefault="001629E5" w:rsidP="00111F08">
      <w:pPr>
        <w:jc w:val="center"/>
        <w:rPr>
          <w:rFonts w:ascii="Gadugi" w:hAnsi="Gadugi" w:cstheme="minorHAnsi"/>
          <w:sz w:val="24"/>
          <w:szCs w:val="24"/>
        </w:rPr>
      </w:pPr>
      <w:r w:rsidRPr="00373714">
        <w:rPr>
          <w:rFonts w:ascii="Gadugi" w:hAnsi="Gadugi" w:cstheme="minorHAnsi"/>
          <w:sz w:val="24"/>
          <w:szCs w:val="24"/>
        </w:rPr>
        <w:t>COTUTORES:</w:t>
      </w:r>
    </w:p>
    <w:p w14:paraId="60EF7B82" w14:textId="0CF6901F" w:rsidR="001629E5" w:rsidRPr="00373714" w:rsidRDefault="00B10A15" w:rsidP="00111F08">
      <w:pPr>
        <w:jc w:val="center"/>
        <w:rPr>
          <w:rFonts w:ascii="Gadugi" w:hAnsi="Gadugi" w:cstheme="minorHAnsi"/>
          <w:sz w:val="24"/>
          <w:szCs w:val="24"/>
        </w:rPr>
      </w:pPr>
      <w:r w:rsidRPr="00373714">
        <w:rPr>
          <w:rFonts w:ascii="Gadugi" w:hAnsi="Gadugi" w:cstheme="minorHAnsi"/>
          <w:sz w:val="24"/>
          <w:szCs w:val="24"/>
        </w:rPr>
        <w:t>Dr. RICARDO VIVAS REYES</w:t>
      </w:r>
    </w:p>
    <w:p w14:paraId="5E62050A" w14:textId="28B5349C" w:rsidR="001629E5" w:rsidRPr="00373714" w:rsidRDefault="00B10A15" w:rsidP="00111F08">
      <w:pPr>
        <w:jc w:val="center"/>
        <w:rPr>
          <w:rFonts w:ascii="Gadugi" w:hAnsi="Gadugi" w:cstheme="minorHAnsi"/>
          <w:sz w:val="24"/>
          <w:szCs w:val="24"/>
        </w:rPr>
      </w:pPr>
      <w:r w:rsidRPr="00373714">
        <w:rPr>
          <w:rFonts w:ascii="Gadugi" w:hAnsi="Gadugi" w:cstheme="minorHAnsi"/>
          <w:sz w:val="24"/>
          <w:szCs w:val="24"/>
        </w:rPr>
        <w:t>Dra. ERIKA RODRIGUEZ CAVALLO</w:t>
      </w:r>
    </w:p>
    <w:p w14:paraId="7168302A" w14:textId="77777777" w:rsidR="001629E5" w:rsidRPr="00373714" w:rsidRDefault="001629E5" w:rsidP="00111F08">
      <w:pPr>
        <w:jc w:val="center"/>
        <w:rPr>
          <w:rFonts w:ascii="Gadugi" w:hAnsi="Gadugi" w:cstheme="minorHAnsi"/>
          <w:sz w:val="24"/>
          <w:szCs w:val="24"/>
        </w:rPr>
      </w:pPr>
    </w:p>
    <w:p w14:paraId="450CABCD" w14:textId="60C62250" w:rsidR="001629E5" w:rsidRPr="00373714" w:rsidRDefault="00B10A15" w:rsidP="00111F08">
      <w:pPr>
        <w:jc w:val="center"/>
        <w:rPr>
          <w:rFonts w:ascii="Gadugi" w:hAnsi="Gadugi" w:cstheme="minorHAnsi"/>
          <w:sz w:val="24"/>
          <w:szCs w:val="24"/>
        </w:rPr>
      </w:pPr>
      <w:r w:rsidRPr="00373714">
        <w:rPr>
          <w:rFonts w:ascii="Gadugi" w:hAnsi="Gadugi" w:cstheme="minorHAnsi"/>
          <w:sz w:val="24"/>
          <w:szCs w:val="24"/>
        </w:rPr>
        <w:t>2019</w:t>
      </w:r>
    </w:p>
    <w:p w14:paraId="238C68B7" w14:textId="77777777" w:rsidR="00373714" w:rsidRPr="00D32992" w:rsidRDefault="00373714" w:rsidP="00335E84">
      <w:pPr>
        <w:spacing w:line="360" w:lineRule="auto"/>
        <w:jc w:val="both"/>
        <w:rPr>
          <w:rFonts w:ascii="Arial" w:eastAsia="Times New Roman" w:hAnsi="Arial" w:cs="Arial"/>
          <w:b/>
          <w:sz w:val="24"/>
          <w:szCs w:val="24"/>
          <w:lang w:eastAsia="es-CO"/>
        </w:rPr>
      </w:pPr>
    </w:p>
    <w:p w14:paraId="762EA051" w14:textId="77777777" w:rsidR="001629E5" w:rsidRPr="00D32992" w:rsidRDefault="001629E5" w:rsidP="00335E84">
      <w:pPr>
        <w:spacing w:line="360" w:lineRule="auto"/>
        <w:jc w:val="both"/>
        <w:rPr>
          <w:rFonts w:ascii="Arial" w:eastAsia="Times New Roman" w:hAnsi="Arial" w:cs="Arial"/>
          <w:b/>
          <w:sz w:val="24"/>
          <w:szCs w:val="24"/>
          <w:lang w:eastAsia="es-CO"/>
        </w:rPr>
      </w:pPr>
      <w:r w:rsidRPr="00D32992">
        <w:rPr>
          <w:rFonts w:ascii="Arial" w:eastAsia="Times New Roman" w:hAnsi="Arial" w:cs="Arial"/>
          <w:b/>
          <w:sz w:val="24"/>
          <w:szCs w:val="24"/>
          <w:lang w:eastAsia="es-CO"/>
        </w:rPr>
        <w:t>NOTA DE APROBACIÓN DEL JURADO</w:t>
      </w:r>
    </w:p>
    <w:p w14:paraId="75C93889" w14:textId="38FDF269" w:rsidR="001629E5" w:rsidRPr="00D32992" w:rsidRDefault="004302C5" w:rsidP="00335E84">
      <w:pPr>
        <w:tabs>
          <w:tab w:val="left" w:pos="2520"/>
        </w:tabs>
        <w:spacing w:line="360" w:lineRule="auto"/>
        <w:jc w:val="both"/>
        <w:rPr>
          <w:rFonts w:ascii="Arial" w:eastAsia="Times New Roman" w:hAnsi="Arial" w:cs="Arial"/>
          <w:sz w:val="24"/>
          <w:szCs w:val="24"/>
          <w:lang w:eastAsia="es-CO"/>
        </w:rPr>
      </w:pPr>
      <w:r>
        <w:rPr>
          <w:rFonts w:ascii="Arial" w:eastAsia="Times New Roman" w:hAnsi="Arial" w:cs="Arial"/>
          <w:sz w:val="24"/>
          <w:szCs w:val="24"/>
          <w:lang w:eastAsia="es-CO"/>
        </w:rPr>
        <w:tab/>
      </w:r>
    </w:p>
    <w:p w14:paraId="438ADC60" w14:textId="77777777" w:rsidR="001629E5" w:rsidRPr="00D32992" w:rsidRDefault="001629E5" w:rsidP="00335E84">
      <w:pPr>
        <w:spacing w:line="360" w:lineRule="auto"/>
        <w:jc w:val="both"/>
        <w:rPr>
          <w:rFonts w:ascii="Arial" w:eastAsia="Times New Roman" w:hAnsi="Arial" w:cs="Arial"/>
          <w:sz w:val="24"/>
          <w:szCs w:val="24"/>
          <w:lang w:eastAsia="es-CO"/>
        </w:rPr>
      </w:pPr>
      <w:r w:rsidRPr="00D32992">
        <w:rPr>
          <w:rFonts w:ascii="Arial" w:eastAsia="Times New Roman" w:hAnsi="Arial" w:cs="Arial"/>
          <w:sz w:val="24"/>
          <w:szCs w:val="24"/>
          <w:lang w:eastAsia="es-CO"/>
        </w:rPr>
        <w:t>___________________________</w:t>
      </w:r>
    </w:p>
    <w:p w14:paraId="41352B69" w14:textId="77777777" w:rsidR="001629E5" w:rsidRPr="00D32992" w:rsidRDefault="001629E5" w:rsidP="00335E84">
      <w:pPr>
        <w:spacing w:line="360" w:lineRule="auto"/>
        <w:jc w:val="both"/>
        <w:rPr>
          <w:rFonts w:ascii="Arial" w:eastAsia="Times New Roman" w:hAnsi="Arial" w:cs="Arial"/>
          <w:sz w:val="24"/>
          <w:szCs w:val="24"/>
          <w:lang w:eastAsia="es-CO"/>
        </w:rPr>
      </w:pPr>
      <w:r w:rsidRPr="00D32992">
        <w:rPr>
          <w:rFonts w:ascii="Arial" w:eastAsia="Times New Roman" w:hAnsi="Arial" w:cs="Arial"/>
          <w:sz w:val="24"/>
          <w:szCs w:val="24"/>
          <w:lang w:eastAsia="es-CO"/>
        </w:rPr>
        <w:t>___________________________</w:t>
      </w:r>
    </w:p>
    <w:p w14:paraId="2FCF417F" w14:textId="77777777" w:rsidR="001629E5" w:rsidRPr="00D32992" w:rsidRDefault="001629E5" w:rsidP="00335E84">
      <w:pPr>
        <w:spacing w:line="360" w:lineRule="auto"/>
        <w:jc w:val="both"/>
        <w:rPr>
          <w:rFonts w:ascii="Arial" w:eastAsia="Times New Roman" w:hAnsi="Arial" w:cs="Arial"/>
          <w:sz w:val="24"/>
          <w:szCs w:val="24"/>
          <w:lang w:eastAsia="es-CO"/>
        </w:rPr>
      </w:pPr>
      <w:r w:rsidRPr="00D32992">
        <w:rPr>
          <w:rFonts w:ascii="Arial" w:eastAsia="Times New Roman" w:hAnsi="Arial" w:cs="Arial"/>
          <w:sz w:val="24"/>
          <w:szCs w:val="24"/>
          <w:lang w:eastAsia="es-CO"/>
        </w:rPr>
        <w:t>___________________________</w:t>
      </w:r>
    </w:p>
    <w:p w14:paraId="3D10839F" w14:textId="77777777" w:rsidR="001629E5" w:rsidRPr="00D32992" w:rsidRDefault="001629E5" w:rsidP="00335E84">
      <w:pPr>
        <w:spacing w:line="360" w:lineRule="auto"/>
        <w:jc w:val="both"/>
        <w:rPr>
          <w:rFonts w:ascii="Arial" w:eastAsia="Times New Roman" w:hAnsi="Arial" w:cs="Arial"/>
          <w:i/>
          <w:sz w:val="24"/>
          <w:szCs w:val="24"/>
          <w:lang w:eastAsia="es-CO"/>
        </w:rPr>
      </w:pPr>
    </w:p>
    <w:p w14:paraId="3D964679" w14:textId="77777777" w:rsidR="001629E5" w:rsidRPr="00D32992" w:rsidRDefault="001629E5" w:rsidP="00335E84">
      <w:pPr>
        <w:spacing w:line="360" w:lineRule="auto"/>
        <w:jc w:val="both"/>
        <w:rPr>
          <w:rFonts w:ascii="Arial" w:eastAsia="Times New Roman" w:hAnsi="Arial" w:cs="Arial"/>
          <w:spacing w:val="-20"/>
          <w:sz w:val="24"/>
          <w:szCs w:val="24"/>
          <w:lang w:eastAsia="es-CO"/>
        </w:rPr>
      </w:pPr>
      <w:r w:rsidRPr="00D32992">
        <w:rPr>
          <w:rFonts w:ascii="Arial" w:eastAsia="Times New Roman" w:hAnsi="Arial" w:cs="Arial"/>
          <w:spacing w:val="-20"/>
          <w:sz w:val="24"/>
          <w:szCs w:val="24"/>
          <w:lang w:eastAsia="es-CO"/>
        </w:rPr>
        <w:t>_______________________________</w:t>
      </w:r>
    </w:p>
    <w:p w14:paraId="491A7662" w14:textId="77777777" w:rsidR="001629E5" w:rsidRPr="00D32992" w:rsidRDefault="001629E5" w:rsidP="00335E84">
      <w:pPr>
        <w:spacing w:line="360" w:lineRule="auto"/>
        <w:jc w:val="both"/>
        <w:rPr>
          <w:rFonts w:ascii="Arial" w:eastAsia="Times New Roman" w:hAnsi="Arial" w:cs="Arial"/>
          <w:b/>
          <w:sz w:val="24"/>
          <w:szCs w:val="24"/>
          <w:lang w:eastAsia="es-CO"/>
        </w:rPr>
      </w:pPr>
      <w:r w:rsidRPr="00D32992">
        <w:rPr>
          <w:rFonts w:ascii="Arial" w:eastAsia="Times New Roman" w:hAnsi="Arial" w:cs="Arial"/>
          <w:b/>
          <w:sz w:val="24"/>
          <w:szCs w:val="24"/>
          <w:lang w:eastAsia="es-CO"/>
        </w:rPr>
        <w:t>PRESIDENTE DEL JURADO</w:t>
      </w:r>
    </w:p>
    <w:p w14:paraId="173C730F" w14:textId="77777777" w:rsidR="001629E5" w:rsidRPr="00D32992" w:rsidRDefault="001629E5" w:rsidP="00335E84">
      <w:pPr>
        <w:spacing w:line="360" w:lineRule="auto"/>
        <w:jc w:val="both"/>
        <w:rPr>
          <w:rFonts w:ascii="Arial" w:eastAsia="Times New Roman" w:hAnsi="Arial" w:cs="Arial"/>
          <w:i/>
          <w:sz w:val="24"/>
          <w:szCs w:val="24"/>
          <w:lang w:eastAsia="es-CO"/>
        </w:rPr>
      </w:pPr>
    </w:p>
    <w:p w14:paraId="0516B7AE" w14:textId="77777777" w:rsidR="001629E5" w:rsidRPr="00D32992" w:rsidRDefault="001629E5" w:rsidP="00335E84">
      <w:pPr>
        <w:spacing w:line="360" w:lineRule="auto"/>
        <w:jc w:val="both"/>
        <w:rPr>
          <w:rFonts w:ascii="Arial" w:eastAsia="Times New Roman" w:hAnsi="Arial" w:cs="Arial"/>
          <w:i/>
          <w:sz w:val="24"/>
          <w:szCs w:val="24"/>
          <w:lang w:eastAsia="es-CO"/>
        </w:rPr>
      </w:pPr>
    </w:p>
    <w:p w14:paraId="53914EA6" w14:textId="77777777" w:rsidR="001629E5" w:rsidRPr="00D32992" w:rsidRDefault="001629E5" w:rsidP="00335E84">
      <w:pPr>
        <w:spacing w:line="360" w:lineRule="auto"/>
        <w:jc w:val="both"/>
        <w:rPr>
          <w:rFonts w:ascii="Arial" w:eastAsia="Times New Roman" w:hAnsi="Arial" w:cs="Arial"/>
          <w:sz w:val="24"/>
          <w:szCs w:val="24"/>
          <w:lang w:eastAsia="es-CO"/>
        </w:rPr>
      </w:pPr>
      <w:r w:rsidRPr="00D32992">
        <w:rPr>
          <w:rFonts w:ascii="Arial" w:eastAsia="Times New Roman" w:hAnsi="Arial" w:cs="Arial"/>
          <w:sz w:val="24"/>
          <w:szCs w:val="24"/>
          <w:lang w:eastAsia="es-CO"/>
        </w:rPr>
        <w:t>___________________________</w:t>
      </w:r>
    </w:p>
    <w:p w14:paraId="0883183D" w14:textId="77777777" w:rsidR="001629E5" w:rsidRPr="00D32992" w:rsidRDefault="001629E5" w:rsidP="00335E84">
      <w:pPr>
        <w:spacing w:line="360" w:lineRule="auto"/>
        <w:jc w:val="both"/>
        <w:rPr>
          <w:rFonts w:ascii="Arial" w:eastAsia="Times New Roman" w:hAnsi="Arial" w:cs="Arial"/>
          <w:b/>
          <w:sz w:val="24"/>
          <w:szCs w:val="24"/>
          <w:lang w:eastAsia="es-CO"/>
        </w:rPr>
      </w:pPr>
      <w:r w:rsidRPr="00D32992">
        <w:rPr>
          <w:rFonts w:ascii="Arial" w:eastAsia="Times New Roman" w:hAnsi="Arial" w:cs="Arial"/>
          <w:b/>
          <w:sz w:val="24"/>
          <w:szCs w:val="24"/>
          <w:lang w:eastAsia="es-CO"/>
        </w:rPr>
        <w:t>JURADO</w:t>
      </w:r>
    </w:p>
    <w:p w14:paraId="28459F26" w14:textId="77777777" w:rsidR="001629E5" w:rsidRPr="00D32992" w:rsidRDefault="001629E5" w:rsidP="00335E84">
      <w:pPr>
        <w:spacing w:line="360" w:lineRule="auto"/>
        <w:jc w:val="both"/>
        <w:rPr>
          <w:rFonts w:ascii="Arial" w:eastAsia="Times New Roman" w:hAnsi="Arial" w:cs="Arial"/>
          <w:b/>
          <w:i/>
          <w:sz w:val="24"/>
          <w:szCs w:val="24"/>
          <w:lang w:eastAsia="es-CO"/>
        </w:rPr>
      </w:pPr>
    </w:p>
    <w:p w14:paraId="11F7371F" w14:textId="77777777" w:rsidR="001629E5" w:rsidRPr="00D32992" w:rsidRDefault="001629E5" w:rsidP="00335E84">
      <w:pPr>
        <w:spacing w:line="360" w:lineRule="auto"/>
        <w:jc w:val="both"/>
        <w:rPr>
          <w:rFonts w:ascii="Arial" w:eastAsia="Times New Roman" w:hAnsi="Arial" w:cs="Arial"/>
          <w:sz w:val="24"/>
          <w:szCs w:val="24"/>
          <w:lang w:eastAsia="es-CO"/>
        </w:rPr>
      </w:pPr>
      <w:r w:rsidRPr="00D32992">
        <w:rPr>
          <w:rFonts w:ascii="Arial" w:eastAsia="Times New Roman" w:hAnsi="Arial" w:cs="Arial"/>
          <w:sz w:val="24"/>
          <w:szCs w:val="24"/>
          <w:lang w:eastAsia="es-CO"/>
        </w:rPr>
        <w:t>___________________________</w:t>
      </w:r>
    </w:p>
    <w:p w14:paraId="540A4A38" w14:textId="77777777" w:rsidR="001629E5" w:rsidRPr="00D32992" w:rsidRDefault="001629E5" w:rsidP="00335E84">
      <w:pPr>
        <w:spacing w:line="360" w:lineRule="auto"/>
        <w:jc w:val="both"/>
        <w:rPr>
          <w:rFonts w:ascii="Arial" w:eastAsia="Times New Roman" w:hAnsi="Arial" w:cs="Arial"/>
          <w:b/>
          <w:sz w:val="24"/>
          <w:szCs w:val="24"/>
          <w:lang w:eastAsia="es-CO"/>
        </w:rPr>
      </w:pPr>
      <w:r w:rsidRPr="00D32992">
        <w:rPr>
          <w:rFonts w:ascii="Arial" w:eastAsia="Times New Roman" w:hAnsi="Arial" w:cs="Arial"/>
          <w:b/>
          <w:sz w:val="24"/>
          <w:szCs w:val="24"/>
          <w:lang w:eastAsia="es-CO"/>
        </w:rPr>
        <w:t>JURADO</w:t>
      </w:r>
    </w:p>
    <w:p w14:paraId="29CE3BC2" w14:textId="77777777" w:rsidR="001629E5" w:rsidRPr="00D32992" w:rsidRDefault="001629E5" w:rsidP="00335E84">
      <w:pPr>
        <w:spacing w:line="360" w:lineRule="auto"/>
        <w:jc w:val="both"/>
        <w:rPr>
          <w:rFonts w:ascii="Arial" w:eastAsia="Times New Roman" w:hAnsi="Arial" w:cs="Arial"/>
          <w:b/>
          <w:sz w:val="24"/>
          <w:szCs w:val="24"/>
          <w:lang w:eastAsia="es-CO"/>
        </w:rPr>
      </w:pPr>
    </w:p>
    <w:p w14:paraId="67D74D27" w14:textId="77777777" w:rsidR="001629E5" w:rsidRPr="00D32992" w:rsidRDefault="001629E5" w:rsidP="00335E84">
      <w:pPr>
        <w:spacing w:line="360" w:lineRule="auto"/>
        <w:jc w:val="both"/>
        <w:rPr>
          <w:rFonts w:ascii="Arial" w:eastAsia="Times New Roman" w:hAnsi="Arial" w:cs="Arial"/>
          <w:b/>
          <w:sz w:val="24"/>
          <w:szCs w:val="24"/>
          <w:lang w:eastAsia="es-CO"/>
        </w:rPr>
      </w:pPr>
      <w:r w:rsidRPr="00D32992">
        <w:rPr>
          <w:rFonts w:ascii="Arial" w:eastAsia="Times New Roman" w:hAnsi="Arial" w:cs="Arial"/>
          <w:b/>
          <w:sz w:val="24"/>
          <w:szCs w:val="24"/>
          <w:lang w:eastAsia="es-CO"/>
        </w:rPr>
        <w:t>___________________________</w:t>
      </w:r>
    </w:p>
    <w:p w14:paraId="49B7BC8A" w14:textId="77777777" w:rsidR="001629E5" w:rsidRPr="00D32992" w:rsidRDefault="001629E5" w:rsidP="00335E84">
      <w:pPr>
        <w:spacing w:line="360" w:lineRule="auto"/>
        <w:jc w:val="both"/>
        <w:rPr>
          <w:rFonts w:ascii="Arial" w:eastAsia="Times New Roman" w:hAnsi="Arial" w:cs="Arial"/>
          <w:b/>
          <w:sz w:val="24"/>
          <w:szCs w:val="24"/>
          <w:lang w:eastAsia="es-CO"/>
        </w:rPr>
      </w:pPr>
      <w:r w:rsidRPr="00D32992">
        <w:rPr>
          <w:rFonts w:ascii="Arial" w:eastAsia="Times New Roman" w:hAnsi="Arial" w:cs="Arial"/>
          <w:b/>
          <w:sz w:val="24"/>
          <w:szCs w:val="24"/>
          <w:lang w:eastAsia="es-CO"/>
        </w:rPr>
        <w:t>JURADO</w:t>
      </w:r>
    </w:p>
    <w:p w14:paraId="28C8DF23" w14:textId="77777777" w:rsidR="001629E5" w:rsidRPr="00D32992" w:rsidRDefault="001629E5" w:rsidP="00335E84">
      <w:pPr>
        <w:spacing w:line="360" w:lineRule="auto"/>
        <w:jc w:val="both"/>
        <w:rPr>
          <w:rFonts w:ascii="Arial" w:eastAsia="Times New Roman" w:hAnsi="Arial" w:cs="Arial"/>
          <w:b/>
          <w:sz w:val="24"/>
          <w:szCs w:val="24"/>
          <w:lang w:eastAsia="es-CO"/>
        </w:rPr>
      </w:pPr>
    </w:p>
    <w:p w14:paraId="3D2515DC" w14:textId="47BD0369" w:rsidR="001629E5" w:rsidRPr="00D32992" w:rsidRDefault="001629E5" w:rsidP="00335E84">
      <w:pPr>
        <w:autoSpaceDE w:val="0"/>
        <w:autoSpaceDN w:val="0"/>
        <w:adjustRightInd w:val="0"/>
        <w:spacing w:after="0" w:line="360" w:lineRule="auto"/>
        <w:jc w:val="both"/>
        <w:rPr>
          <w:rFonts w:ascii="Arial" w:eastAsia="Calibri" w:hAnsi="Arial" w:cs="Arial"/>
          <w:b/>
          <w:bCs/>
          <w:iCs/>
          <w:sz w:val="24"/>
          <w:szCs w:val="24"/>
        </w:rPr>
      </w:pPr>
      <w:r w:rsidRPr="00D32992">
        <w:rPr>
          <w:rFonts w:ascii="Arial" w:hAnsi="Arial" w:cs="Arial"/>
          <w:b/>
          <w:noProof/>
          <w:sz w:val="24"/>
          <w:szCs w:val="24"/>
          <w:lang w:eastAsia="es-CO"/>
        </w:rPr>
        <mc:AlternateContent>
          <mc:Choice Requires="wps">
            <w:drawing>
              <wp:anchor distT="0" distB="0" distL="114300" distR="114300" simplePos="0" relativeHeight="251658240" behindDoc="0" locked="0" layoutInCell="1" allowOverlap="1" wp14:anchorId="6DD8FA61" wp14:editId="7671DE4E">
                <wp:simplePos x="0" y="0"/>
                <wp:positionH relativeFrom="column">
                  <wp:posOffset>2714625</wp:posOffset>
                </wp:positionH>
                <wp:positionV relativeFrom="paragraph">
                  <wp:posOffset>407670</wp:posOffset>
                </wp:positionV>
                <wp:extent cx="274320" cy="198120"/>
                <wp:effectExtent l="0" t="0" r="11430" b="11430"/>
                <wp:wrapNone/>
                <wp:docPr id="11" name="11 Rectángulo"/>
                <wp:cNvGraphicFramePr/>
                <a:graphic xmlns:a="http://schemas.openxmlformats.org/drawingml/2006/main">
                  <a:graphicData uri="http://schemas.microsoft.com/office/word/2010/wordprocessingShape">
                    <wps:wsp>
                      <wps:cNvSpPr/>
                      <wps:spPr>
                        <a:xfrm>
                          <a:off x="0" y="0"/>
                          <a:ext cx="274320" cy="198120"/>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66C6D4E" id="11 Rectángulo" o:spid="_x0000_s1026" style="position:absolute;margin-left:213.75pt;margin-top:32.1pt;width:21.6pt;height:15.6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" fillcolor="window" strokecolor="window" strokeweight="2pt"/>
            </w:pict>
          </mc:Fallback>
        </mc:AlternateContent>
      </w:r>
      <w:r w:rsidR="004302C5">
        <w:rPr>
          <w:rFonts w:ascii="Arial" w:eastAsia="Calibri" w:hAnsi="Arial" w:cs="Arial"/>
          <w:b/>
          <w:bCs/>
          <w:iCs/>
          <w:sz w:val="24"/>
          <w:szCs w:val="24"/>
        </w:rPr>
        <w:t>CARTAGENA, 2019</w:t>
      </w:r>
    </w:p>
    <w:p w14:paraId="52C47216" w14:textId="77777777" w:rsidR="001629E5" w:rsidRPr="00D32992" w:rsidRDefault="001629E5" w:rsidP="00335E84">
      <w:pPr>
        <w:autoSpaceDE w:val="0"/>
        <w:autoSpaceDN w:val="0"/>
        <w:adjustRightInd w:val="0"/>
        <w:spacing w:after="0" w:line="360" w:lineRule="auto"/>
        <w:jc w:val="both"/>
        <w:rPr>
          <w:rFonts w:ascii="Arial" w:eastAsia="Calibri" w:hAnsi="Arial" w:cs="Arial"/>
          <w:b/>
          <w:bCs/>
          <w:i/>
          <w:iCs/>
          <w:sz w:val="24"/>
          <w:szCs w:val="24"/>
        </w:rPr>
      </w:pPr>
    </w:p>
    <w:p w14:paraId="555995AD" w14:textId="77777777" w:rsidR="001629E5" w:rsidRPr="00D32992" w:rsidRDefault="001629E5" w:rsidP="00335E84">
      <w:pPr>
        <w:autoSpaceDE w:val="0"/>
        <w:autoSpaceDN w:val="0"/>
        <w:adjustRightInd w:val="0"/>
        <w:spacing w:after="0" w:line="360" w:lineRule="auto"/>
        <w:jc w:val="both"/>
        <w:rPr>
          <w:rFonts w:ascii="Arial" w:eastAsia="Calibri" w:hAnsi="Arial" w:cs="Arial"/>
          <w:b/>
          <w:bCs/>
          <w:i/>
          <w:iCs/>
          <w:sz w:val="24"/>
          <w:szCs w:val="24"/>
        </w:rPr>
      </w:pPr>
    </w:p>
    <w:p w14:paraId="68CFE5F6" w14:textId="77777777" w:rsidR="001629E5" w:rsidRPr="00D32992" w:rsidRDefault="001629E5" w:rsidP="00335E84">
      <w:pPr>
        <w:autoSpaceDE w:val="0"/>
        <w:autoSpaceDN w:val="0"/>
        <w:adjustRightInd w:val="0"/>
        <w:spacing w:after="0" w:line="360" w:lineRule="auto"/>
        <w:jc w:val="both"/>
        <w:rPr>
          <w:rFonts w:ascii="Arial" w:eastAsia="Calibri" w:hAnsi="Arial" w:cs="Arial"/>
          <w:b/>
          <w:bCs/>
          <w:i/>
          <w:iCs/>
          <w:sz w:val="24"/>
          <w:szCs w:val="24"/>
        </w:rPr>
      </w:pPr>
    </w:p>
    <w:p w14:paraId="0AB5FF96" w14:textId="77777777" w:rsidR="001629E5" w:rsidRPr="00D32992" w:rsidRDefault="001629E5" w:rsidP="00335E84">
      <w:pPr>
        <w:autoSpaceDE w:val="0"/>
        <w:autoSpaceDN w:val="0"/>
        <w:adjustRightInd w:val="0"/>
        <w:spacing w:after="0" w:line="360" w:lineRule="auto"/>
        <w:jc w:val="both"/>
        <w:rPr>
          <w:rFonts w:ascii="Arial" w:eastAsia="Calibri" w:hAnsi="Arial" w:cs="Arial"/>
          <w:b/>
          <w:bCs/>
          <w:i/>
          <w:iCs/>
          <w:sz w:val="24"/>
          <w:szCs w:val="24"/>
        </w:rPr>
      </w:pPr>
    </w:p>
    <w:p w14:paraId="031AE295" w14:textId="77777777" w:rsidR="001629E5" w:rsidRPr="00D32992" w:rsidRDefault="001629E5" w:rsidP="00335E84">
      <w:pPr>
        <w:autoSpaceDE w:val="0"/>
        <w:autoSpaceDN w:val="0"/>
        <w:adjustRightInd w:val="0"/>
        <w:spacing w:after="0" w:line="360" w:lineRule="auto"/>
        <w:jc w:val="both"/>
        <w:rPr>
          <w:rFonts w:ascii="Arial" w:eastAsia="Calibri" w:hAnsi="Arial" w:cs="Arial"/>
          <w:b/>
          <w:bCs/>
          <w:i/>
          <w:iCs/>
          <w:sz w:val="24"/>
          <w:szCs w:val="24"/>
        </w:rPr>
      </w:pPr>
    </w:p>
    <w:p w14:paraId="39730D60" w14:textId="77777777" w:rsidR="001629E5" w:rsidRPr="00D32992" w:rsidRDefault="001629E5" w:rsidP="00335E84">
      <w:pPr>
        <w:autoSpaceDE w:val="0"/>
        <w:autoSpaceDN w:val="0"/>
        <w:adjustRightInd w:val="0"/>
        <w:spacing w:after="0" w:line="360" w:lineRule="auto"/>
        <w:jc w:val="both"/>
        <w:rPr>
          <w:rFonts w:ascii="Arial" w:eastAsia="Calibri" w:hAnsi="Arial" w:cs="Arial"/>
          <w:b/>
          <w:bCs/>
          <w:i/>
          <w:iCs/>
          <w:sz w:val="24"/>
          <w:szCs w:val="24"/>
        </w:rPr>
      </w:pPr>
    </w:p>
    <w:p w14:paraId="0DD4EBE7" w14:textId="77777777" w:rsidR="001629E5" w:rsidRPr="00D32992" w:rsidRDefault="001629E5" w:rsidP="00335E84">
      <w:pPr>
        <w:autoSpaceDE w:val="0"/>
        <w:autoSpaceDN w:val="0"/>
        <w:adjustRightInd w:val="0"/>
        <w:spacing w:after="0" w:line="360" w:lineRule="auto"/>
        <w:jc w:val="both"/>
        <w:rPr>
          <w:rFonts w:ascii="Arial" w:eastAsia="Calibri" w:hAnsi="Arial" w:cs="Arial"/>
          <w:b/>
          <w:bCs/>
          <w:i/>
          <w:iCs/>
          <w:sz w:val="24"/>
          <w:szCs w:val="24"/>
        </w:rPr>
      </w:pPr>
    </w:p>
    <w:p w14:paraId="3C6AC719" w14:textId="77777777" w:rsidR="001629E5" w:rsidRPr="00D32992" w:rsidRDefault="001629E5" w:rsidP="00335E84">
      <w:pPr>
        <w:autoSpaceDE w:val="0"/>
        <w:autoSpaceDN w:val="0"/>
        <w:adjustRightInd w:val="0"/>
        <w:spacing w:after="0" w:line="360" w:lineRule="auto"/>
        <w:jc w:val="both"/>
        <w:rPr>
          <w:rFonts w:ascii="Arial" w:eastAsia="Calibri" w:hAnsi="Arial" w:cs="Arial"/>
          <w:b/>
          <w:bCs/>
          <w:i/>
          <w:iCs/>
          <w:sz w:val="24"/>
          <w:szCs w:val="24"/>
        </w:rPr>
      </w:pPr>
    </w:p>
    <w:p w14:paraId="6764DD2D" w14:textId="77777777" w:rsidR="001629E5" w:rsidRPr="00D32992" w:rsidRDefault="001629E5" w:rsidP="00335E84">
      <w:pPr>
        <w:autoSpaceDE w:val="0"/>
        <w:autoSpaceDN w:val="0"/>
        <w:adjustRightInd w:val="0"/>
        <w:spacing w:after="0" w:line="360" w:lineRule="auto"/>
        <w:jc w:val="both"/>
        <w:rPr>
          <w:rFonts w:ascii="Arial" w:eastAsia="Calibri" w:hAnsi="Arial" w:cs="Arial"/>
          <w:b/>
          <w:bCs/>
          <w:i/>
          <w:iCs/>
          <w:sz w:val="24"/>
          <w:szCs w:val="24"/>
        </w:rPr>
      </w:pPr>
    </w:p>
    <w:p w14:paraId="2385F20C" w14:textId="77777777" w:rsidR="001629E5" w:rsidRPr="00D32992" w:rsidRDefault="001629E5" w:rsidP="00335E84">
      <w:pPr>
        <w:autoSpaceDE w:val="0"/>
        <w:autoSpaceDN w:val="0"/>
        <w:adjustRightInd w:val="0"/>
        <w:spacing w:after="0" w:line="360" w:lineRule="auto"/>
        <w:jc w:val="both"/>
        <w:rPr>
          <w:rFonts w:ascii="Arial" w:eastAsia="Calibri" w:hAnsi="Arial" w:cs="Arial"/>
          <w:b/>
          <w:bCs/>
          <w:i/>
          <w:iCs/>
          <w:sz w:val="24"/>
          <w:szCs w:val="24"/>
        </w:rPr>
      </w:pPr>
    </w:p>
    <w:p w14:paraId="64A38302" w14:textId="77777777" w:rsidR="001629E5" w:rsidRPr="00D32992" w:rsidRDefault="001629E5" w:rsidP="00335E84">
      <w:pPr>
        <w:autoSpaceDE w:val="0"/>
        <w:autoSpaceDN w:val="0"/>
        <w:adjustRightInd w:val="0"/>
        <w:spacing w:after="0" w:line="360" w:lineRule="auto"/>
        <w:jc w:val="both"/>
        <w:rPr>
          <w:rFonts w:ascii="Arial" w:eastAsia="Calibri" w:hAnsi="Arial" w:cs="Arial"/>
          <w:b/>
          <w:bCs/>
          <w:i/>
          <w:iCs/>
          <w:sz w:val="24"/>
          <w:szCs w:val="24"/>
        </w:rPr>
      </w:pPr>
    </w:p>
    <w:p w14:paraId="6FE5DCF5" w14:textId="77777777" w:rsidR="001629E5" w:rsidRPr="00D32992" w:rsidRDefault="001629E5" w:rsidP="00335E84">
      <w:pPr>
        <w:autoSpaceDE w:val="0"/>
        <w:autoSpaceDN w:val="0"/>
        <w:adjustRightInd w:val="0"/>
        <w:spacing w:after="0" w:line="360" w:lineRule="auto"/>
        <w:jc w:val="both"/>
        <w:rPr>
          <w:rFonts w:ascii="Arial" w:eastAsia="Calibri" w:hAnsi="Arial" w:cs="Arial"/>
          <w:b/>
          <w:bCs/>
          <w:i/>
          <w:iCs/>
          <w:sz w:val="24"/>
          <w:szCs w:val="24"/>
        </w:rPr>
      </w:pPr>
      <w:r w:rsidRPr="00D32992">
        <w:rPr>
          <w:rFonts w:ascii="Arial" w:eastAsia="Calibri" w:hAnsi="Arial" w:cs="Arial"/>
          <w:b/>
          <w:bCs/>
          <w:i/>
          <w:iCs/>
          <w:sz w:val="24"/>
          <w:szCs w:val="24"/>
        </w:rPr>
        <w:t>La Universidad de Cartagena ni el jurado examinador, se hacen responsables de los conceptos emitidos en el presente trabajo.</w:t>
      </w:r>
    </w:p>
    <w:p w14:paraId="605A9F29" w14:textId="77777777" w:rsidR="001629E5" w:rsidRPr="00D32992" w:rsidRDefault="001629E5" w:rsidP="00335E84">
      <w:pPr>
        <w:autoSpaceDE w:val="0"/>
        <w:autoSpaceDN w:val="0"/>
        <w:adjustRightInd w:val="0"/>
        <w:spacing w:after="0" w:line="360" w:lineRule="auto"/>
        <w:jc w:val="both"/>
        <w:rPr>
          <w:rFonts w:ascii="Arial" w:eastAsia="Calibri" w:hAnsi="Arial" w:cs="Arial"/>
          <w:b/>
          <w:bCs/>
          <w:i/>
          <w:iCs/>
          <w:sz w:val="24"/>
          <w:szCs w:val="24"/>
        </w:rPr>
      </w:pPr>
    </w:p>
    <w:p w14:paraId="0F98C0FD" w14:textId="77777777" w:rsidR="001629E5" w:rsidRPr="00D32992" w:rsidRDefault="001629E5" w:rsidP="00335E84">
      <w:pPr>
        <w:autoSpaceDE w:val="0"/>
        <w:autoSpaceDN w:val="0"/>
        <w:adjustRightInd w:val="0"/>
        <w:spacing w:after="0" w:line="360" w:lineRule="auto"/>
        <w:jc w:val="both"/>
        <w:rPr>
          <w:rFonts w:ascii="Arial" w:eastAsia="Calibri" w:hAnsi="Arial" w:cs="Arial"/>
          <w:b/>
          <w:bCs/>
          <w:i/>
          <w:iCs/>
          <w:sz w:val="24"/>
          <w:szCs w:val="24"/>
        </w:rPr>
      </w:pPr>
    </w:p>
    <w:p w14:paraId="72305C42" w14:textId="77777777" w:rsidR="001629E5" w:rsidRPr="00D32992" w:rsidRDefault="001629E5" w:rsidP="00335E84">
      <w:pPr>
        <w:autoSpaceDE w:val="0"/>
        <w:autoSpaceDN w:val="0"/>
        <w:adjustRightInd w:val="0"/>
        <w:spacing w:after="0" w:line="360" w:lineRule="auto"/>
        <w:jc w:val="both"/>
        <w:rPr>
          <w:rFonts w:ascii="Arial" w:eastAsia="Calibri" w:hAnsi="Arial" w:cs="Arial"/>
          <w:b/>
          <w:bCs/>
          <w:i/>
          <w:iCs/>
          <w:sz w:val="24"/>
          <w:szCs w:val="24"/>
        </w:rPr>
      </w:pPr>
    </w:p>
    <w:p w14:paraId="44505294" w14:textId="77777777" w:rsidR="001629E5" w:rsidRPr="00D32992" w:rsidRDefault="001629E5" w:rsidP="00335E84">
      <w:pPr>
        <w:autoSpaceDE w:val="0"/>
        <w:autoSpaceDN w:val="0"/>
        <w:adjustRightInd w:val="0"/>
        <w:spacing w:after="0" w:line="360" w:lineRule="auto"/>
        <w:jc w:val="both"/>
        <w:rPr>
          <w:rFonts w:ascii="Arial" w:eastAsia="Calibri" w:hAnsi="Arial" w:cs="Arial"/>
          <w:b/>
          <w:bCs/>
          <w:i/>
          <w:iCs/>
          <w:sz w:val="24"/>
          <w:szCs w:val="24"/>
        </w:rPr>
      </w:pPr>
    </w:p>
    <w:p w14:paraId="587CC251" w14:textId="77777777" w:rsidR="001629E5" w:rsidRPr="00D32992" w:rsidRDefault="001629E5" w:rsidP="00335E84">
      <w:pPr>
        <w:autoSpaceDE w:val="0"/>
        <w:autoSpaceDN w:val="0"/>
        <w:adjustRightInd w:val="0"/>
        <w:spacing w:after="0" w:line="360" w:lineRule="auto"/>
        <w:jc w:val="both"/>
        <w:rPr>
          <w:rFonts w:ascii="Arial" w:eastAsia="Calibri" w:hAnsi="Arial" w:cs="Arial"/>
          <w:b/>
          <w:bCs/>
          <w:i/>
          <w:iCs/>
          <w:sz w:val="24"/>
          <w:szCs w:val="24"/>
        </w:rPr>
      </w:pPr>
    </w:p>
    <w:p w14:paraId="4537935D" w14:textId="77777777" w:rsidR="001629E5" w:rsidRPr="00D32992" w:rsidRDefault="001629E5" w:rsidP="00335E84">
      <w:pPr>
        <w:autoSpaceDE w:val="0"/>
        <w:autoSpaceDN w:val="0"/>
        <w:adjustRightInd w:val="0"/>
        <w:spacing w:after="0" w:line="360" w:lineRule="auto"/>
        <w:jc w:val="both"/>
        <w:rPr>
          <w:rFonts w:ascii="Arial" w:eastAsia="Calibri" w:hAnsi="Arial" w:cs="Arial"/>
          <w:b/>
          <w:bCs/>
          <w:i/>
          <w:iCs/>
          <w:sz w:val="24"/>
          <w:szCs w:val="24"/>
        </w:rPr>
      </w:pPr>
    </w:p>
    <w:p w14:paraId="001D2CE2" w14:textId="77777777" w:rsidR="001629E5" w:rsidRPr="00D32992" w:rsidRDefault="001629E5" w:rsidP="00335E84">
      <w:pPr>
        <w:autoSpaceDE w:val="0"/>
        <w:autoSpaceDN w:val="0"/>
        <w:adjustRightInd w:val="0"/>
        <w:spacing w:after="0" w:line="360" w:lineRule="auto"/>
        <w:jc w:val="both"/>
        <w:rPr>
          <w:rFonts w:ascii="Arial" w:eastAsia="Calibri" w:hAnsi="Arial" w:cs="Arial"/>
          <w:b/>
          <w:bCs/>
          <w:i/>
          <w:iCs/>
          <w:sz w:val="24"/>
          <w:szCs w:val="24"/>
        </w:rPr>
      </w:pPr>
    </w:p>
    <w:p w14:paraId="7A4F8243" w14:textId="77777777" w:rsidR="001629E5" w:rsidRPr="00D32992" w:rsidRDefault="001629E5" w:rsidP="00335E84">
      <w:pPr>
        <w:autoSpaceDE w:val="0"/>
        <w:autoSpaceDN w:val="0"/>
        <w:adjustRightInd w:val="0"/>
        <w:spacing w:after="0" w:line="360" w:lineRule="auto"/>
        <w:jc w:val="both"/>
        <w:rPr>
          <w:rFonts w:ascii="Arial" w:eastAsia="Calibri" w:hAnsi="Arial" w:cs="Arial"/>
          <w:b/>
          <w:bCs/>
          <w:i/>
          <w:iCs/>
          <w:sz w:val="24"/>
          <w:szCs w:val="24"/>
        </w:rPr>
      </w:pPr>
    </w:p>
    <w:p w14:paraId="57452BF7" w14:textId="77777777" w:rsidR="001629E5" w:rsidRPr="00D32992" w:rsidRDefault="001629E5" w:rsidP="00335E84">
      <w:pPr>
        <w:autoSpaceDE w:val="0"/>
        <w:autoSpaceDN w:val="0"/>
        <w:adjustRightInd w:val="0"/>
        <w:spacing w:after="0" w:line="360" w:lineRule="auto"/>
        <w:jc w:val="both"/>
        <w:rPr>
          <w:rFonts w:ascii="Arial" w:eastAsia="Calibri" w:hAnsi="Arial" w:cs="Arial"/>
          <w:b/>
          <w:bCs/>
          <w:i/>
          <w:iCs/>
          <w:sz w:val="24"/>
          <w:szCs w:val="24"/>
        </w:rPr>
      </w:pPr>
    </w:p>
    <w:p w14:paraId="13B4930D" w14:textId="77777777" w:rsidR="001629E5" w:rsidRPr="00D32992" w:rsidRDefault="001629E5" w:rsidP="00335E84">
      <w:pPr>
        <w:autoSpaceDE w:val="0"/>
        <w:autoSpaceDN w:val="0"/>
        <w:adjustRightInd w:val="0"/>
        <w:spacing w:after="0" w:line="360" w:lineRule="auto"/>
        <w:jc w:val="both"/>
        <w:rPr>
          <w:rFonts w:ascii="Arial" w:eastAsia="Calibri" w:hAnsi="Arial" w:cs="Arial"/>
          <w:b/>
          <w:bCs/>
          <w:i/>
          <w:iCs/>
          <w:sz w:val="24"/>
          <w:szCs w:val="24"/>
        </w:rPr>
      </w:pPr>
    </w:p>
    <w:p w14:paraId="117A17EB" w14:textId="77777777" w:rsidR="001629E5" w:rsidRPr="00D32992" w:rsidRDefault="001629E5" w:rsidP="00335E84">
      <w:pPr>
        <w:autoSpaceDE w:val="0"/>
        <w:autoSpaceDN w:val="0"/>
        <w:adjustRightInd w:val="0"/>
        <w:spacing w:after="0" w:line="360" w:lineRule="auto"/>
        <w:jc w:val="both"/>
        <w:rPr>
          <w:rFonts w:ascii="Arial" w:eastAsia="Calibri" w:hAnsi="Arial" w:cs="Arial"/>
          <w:b/>
          <w:bCs/>
          <w:i/>
          <w:iCs/>
          <w:sz w:val="24"/>
          <w:szCs w:val="24"/>
        </w:rPr>
      </w:pPr>
    </w:p>
    <w:p w14:paraId="13F43CB5" w14:textId="77777777" w:rsidR="001629E5" w:rsidRPr="00D32992" w:rsidRDefault="001629E5" w:rsidP="00335E84">
      <w:pPr>
        <w:autoSpaceDE w:val="0"/>
        <w:autoSpaceDN w:val="0"/>
        <w:adjustRightInd w:val="0"/>
        <w:spacing w:after="0" w:line="360" w:lineRule="auto"/>
        <w:jc w:val="both"/>
        <w:rPr>
          <w:rFonts w:ascii="Arial" w:eastAsia="Calibri" w:hAnsi="Arial" w:cs="Arial"/>
          <w:b/>
          <w:bCs/>
          <w:i/>
          <w:iCs/>
          <w:sz w:val="24"/>
          <w:szCs w:val="24"/>
        </w:rPr>
      </w:pPr>
    </w:p>
    <w:p w14:paraId="1BC9B749" w14:textId="77777777" w:rsidR="001629E5" w:rsidRPr="00D32992" w:rsidRDefault="001629E5" w:rsidP="00335E84">
      <w:pPr>
        <w:autoSpaceDE w:val="0"/>
        <w:autoSpaceDN w:val="0"/>
        <w:adjustRightInd w:val="0"/>
        <w:spacing w:after="0" w:line="360" w:lineRule="auto"/>
        <w:jc w:val="both"/>
        <w:rPr>
          <w:rFonts w:ascii="Arial" w:eastAsia="Calibri" w:hAnsi="Arial" w:cs="Arial"/>
          <w:b/>
          <w:bCs/>
          <w:i/>
          <w:iCs/>
          <w:sz w:val="24"/>
          <w:szCs w:val="24"/>
        </w:rPr>
      </w:pPr>
    </w:p>
    <w:p w14:paraId="24892298" w14:textId="77777777" w:rsidR="001629E5" w:rsidRPr="00D32992" w:rsidRDefault="001629E5" w:rsidP="00335E84">
      <w:pPr>
        <w:autoSpaceDE w:val="0"/>
        <w:autoSpaceDN w:val="0"/>
        <w:adjustRightInd w:val="0"/>
        <w:spacing w:after="0" w:line="360" w:lineRule="auto"/>
        <w:jc w:val="both"/>
        <w:rPr>
          <w:rFonts w:ascii="Arial" w:eastAsia="Calibri" w:hAnsi="Arial" w:cs="Arial"/>
          <w:b/>
          <w:bCs/>
          <w:i/>
          <w:iCs/>
          <w:sz w:val="24"/>
          <w:szCs w:val="24"/>
        </w:rPr>
      </w:pPr>
    </w:p>
    <w:p w14:paraId="3C00E81A" w14:textId="77777777" w:rsidR="001629E5" w:rsidRPr="00D32992" w:rsidRDefault="001629E5" w:rsidP="00335E84">
      <w:pPr>
        <w:autoSpaceDE w:val="0"/>
        <w:autoSpaceDN w:val="0"/>
        <w:adjustRightInd w:val="0"/>
        <w:spacing w:after="0" w:line="360" w:lineRule="auto"/>
        <w:jc w:val="both"/>
        <w:rPr>
          <w:rFonts w:ascii="Arial" w:eastAsia="Calibri" w:hAnsi="Arial" w:cs="Arial"/>
          <w:b/>
          <w:bCs/>
          <w:i/>
          <w:iCs/>
          <w:sz w:val="24"/>
          <w:szCs w:val="24"/>
        </w:rPr>
      </w:pPr>
    </w:p>
    <w:p w14:paraId="09D500D8" w14:textId="246E31F7" w:rsidR="001629E5" w:rsidRPr="00D32992" w:rsidRDefault="00DF21E8" w:rsidP="002D68C8">
      <w:pPr>
        <w:autoSpaceDE w:val="0"/>
        <w:autoSpaceDN w:val="0"/>
        <w:adjustRightInd w:val="0"/>
        <w:spacing w:after="0" w:line="360" w:lineRule="auto"/>
        <w:jc w:val="center"/>
        <w:rPr>
          <w:rFonts w:ascii="Arial" w:eastAsia="Times New Roman" w:hAnsi="Arial" w:cs="Arial"/>
          <w:b/>
          <w:i/>
          <w:iCs/>
          <w:sz w:val="24"/>
          <w:szCs w:val="24"/>
          <w:lang w:eastAsia="es-CO"/>
        </w:rPr>
      </w:pPr>
      <w:r>
        <w:rPr>
          <w:rFonts w:ascii="Arial" w:eastAsia="Times New Roman" w:hAnsi="Arial" w:cs="Arial"/>
          <w:b/>
          <w:i/>
          <w:iCs/>
          <w:sz w:val="24"/>
          <w:szCs w:val="24"/>
          <w:lang w:eastAsia="es-CO"/>
        </w:rPr>
        <w:t>CARTAGENA DE INDIAS, 2019</w:t>
      </w:r>
    </w:p>
    <w:p w14:paraId="4B8E1850" w14:textId="77777777" w:rsidR="00E65B5E" w:rsidRDefault="00E65B5E" w:rsidP="00335E84">
      <w:pPr>
        <w:spacing w:line="480" w:lineRule="auto"/>
        <w:jc w:val="both"/>
        <w:rPr>
          <w:rFonts w:ascii="Arial" w:hAnsi="Arial" w:cs="Arial"/>
          <w:sz w:val="40"/>
          <w:szCs w:val="40"/>
        </w:rPr>
      </w:pPr>
    </w:p>
    <w:p w14:paraId="3B8383AA" w14:textId="77777777" w:rsidR="0086260E" w:rsidRDefault="0086260E" w:rsidP="00335E84">
      <w:pPr>
        <w:pStyle w:val="Subttulo"/>
        <w:jc w:val="both"/>
      </w:pPr>
    </w:p>
    <w:p w14:paraId="328C448F" w14:textId="1C1A24DE" w:rsidR="0086260E" w:rsidRPr="00856D68" w:rsidRDefault="0086260E" w:rsidP="00335E84">
      <w:pPr>
        <w:pStyle w:val="Subttulo"/>
        <w:jc w:val="both"/>
        <w:rPr>
          <w:rFonts w:ascii="Gadugi" w:hAnsi="Gadugi"/>
          <w:b/>
          <w:sz w:val="40"/>
          <w:szCs w:val="40"/>
        </w:rPr>
      </w:pPr>
      <w:r w:rsidRPr="00856D68">
        <w:rPr>
          <w:rFonts w:ascii="Gadugi" w:hAnsi="Gadugi"/>
          <w:b/>
          <w:sz w:val="40"/>
          <w:szCs w:val="40"/>
        </w:rPr>
        <w:lastRenderedPageBreak/>
        <w:t>Dedicatoria</w:t>
      </w:r>
    </w:p>
    <w:p w14:paraId="53F9FBBA" w14:textId="77777777" w:rsidR="00856D68" w:rsidRDefault="00856D68" w:rsidP="00335E84">
      <w:pPr>
        <w:jc w:val="both"/>
        <w:rPr>
          <w:rFonts w:ascii="Gadugi" w:hAnsi="Gadugi"/>
          <w:sz w:val="28"/>
          <w:szCs w:val="28"/>
        </w:rPr>
      </w:pPr>
      <w:r w:rsidRPr="00856D68">
        <w:rPr>
          <w:rFonts w:ascii="Gadugi" w:hAnsi="Gadugi"/>
          <w:sz w:val="28"/>
          <w:szCs w:val="28"/>
        </w:rPr>
        <w:t xml:space="preserve">A mi madre Deyanira Amador y mi padre </w:t>
      </w:r>
      <w:r>
        <w:rPr>
          <w:rFonts w:ascii="Gadugi" w:hAnsi="Gadugi"/>
          <w:sz w:val="28"/>
          <w:szCs w:val="28"/>
        </w:rPr>
        <w:t>Antistio Alviz</w:t>
      </w:r>
    </w:p>
    <w:p w14:paraId="1C111441" w14:textId="10A23595" w:rsidR="0086260E" w:rsidRPr="006A18D4" w:rsidRDefault="0086260E" w:rsidP="00335E84">
      <w:pPr>
        <w:jc w:val="both"/>
        <w:rPr>
          <w:rFonts w:ascii="Gadugi" w:hAnsi="Gadugi"/>
          <w:sz w:val="28"/>
          <w:szCs w:val="28"/>
        </w:rPr>
      </w:pPr>
      <w:r w:rsidRPr="006A18D4">
        <w:rPr>
          <w:rFonts w:ascii="Gadugi" w:hAnsi="Gadugi"/>
          <w:sz w:val="28"/>
          <w:szCs w:val="28"/>
        </w:rPr>
        <w:t>A Tulia, Sharom, Sofia, Said e Isa</w:t>
      </w:r>
      <w:r w:rsidR="00BE2540">
        <w:rPr>
          <w:rFonts w:ascii="Gadugi" w:hAnsi="Gadugi"/>
          <w:sz w:val="28"/>
          <w:szCs w:val="28"/>
        </w:rPr>
        <w:t>a</w:t>
      </w:r>
      <w:r w:rsidRPr="006A18D4">
        <w:rPr>
          <w:rFonts w:ascii="Gadugi" w:hAnsi="Gadugi"/>
          <w:sz w:val="28"/>
          <w:szCs w:val="28"/>
        </w:rPr>
        <w:t xml:space="preserve">c </w:t>
      </w:r>
      <w:r w:rsidR="00856D68" w:rsidRPr="006A18D4">
        <w:rPr>
          <w:rFonts w:ascii="Gadugi" w:hAnsi="Gadugi"/>
          <w:sz w:val="28"/>
          <w:szCs w:val="28"/>
        </w:rPr>
        <w:t xml:space="preserve">por ser </w:t>
      </w:r>
      <w:r w:rsidR="002D6FCA" w:rsidRPr="006A18D4">
        <w:rPr>
          <w:rFonts w:ascii="Gadugi" w:hAnsi="Gadugi"/>
          <w:sz w:val="28"/>
          <w:szCs w:val="28"/>
        </w:rPr>
        <w:t>lo,</w:t>
      </w:r>
      <w:r w:rsidR="00856D68" w:rsidRPr="006A18D4">
        <w:rPr>
          <w:rFonts w:ascii="Gadugi" w:hAnsi="Gadugi"/>
          <w:sz w:val="28"/>
          <w:szCs w:val="28"/>
        </w:rPr>
        <w:t xml:space="preserve"> </w:t>
      </w:r>
      <w:r w:rsidR="00EA3B4E" w:rsidRPr="006A18D4">
        <w:rPr>
          <w:rFonts w:ascii="Gadugi" w:hAnsi="Gadugi"/>
          <w:sz w:val="28"/>
          <w:szCs w:val="28"/>
        </w:rPr>
        <w:t>más</w:t>
      </w:r>
      <w:r w:rsidR="00856D68" w:rsidRPr="006A18D4">
        <w:rPr>
          <w:rFonts w:ascii="Gadugi" w:hAnsi="Gadugi"/>
          <w:sz w:val="28"/>
          <w:szCs w:val="28"/>
        </w:rPr>
        <w:t xml:space="preserve"> importante e</w:t>
      </w:r>
      <w:r w:rsidR="00444446">
        <w:rPr>
          <w:rFonts w:ascii="Gadugi" w:hAnsi="Gadugi"/>
          <w:sz w:val="28"/>
          <w:szCs w:val="28"/>
        </w:rPr>
        <w:t>n</w:t>
      </w:r>
      <w:r w:rsidR="00856D68" w:rsidRPr="006A18D4">
        <w:rPr>
          <w:rFonts w:ascii="Gadugi" w:hAnsi="Gadugi"/>
          <w:sz w:val="28"/>
          <w:szCs w:val="28"/>
        </w:rPr>
        <w:t xml:space="preserve"> mi vida</w:t>
      </w:r>
    </w:p>
    <w:p w14:paraId="07F9E07F" w14:textId="77777777" w:rsidR="0086260E" w:rsidRPr="006A18D4" w:rsidRDefault="0086260E" w:rsidP="00335E84">
      <w:pPr>
        <w:spacing w:line="480" w:lineRule="auto"/>
        <w:jc w:val="both"/>
        <w:rPr>
          <w:rFonts w:ascii="Arial" w:hAnsi="Arial" w:cs="Arial"/>
          <w:sz w:val="40"/>
          <w:szCs w:val="40"/>
        </w:rPr>
      </w:pPr>
    </w:p>
    <w:p w14:paraId="182629C7" w14:textId="77777777" w:rsidR="0086260E" w:rsidRPr="006A18D4" w:rsidRDefault="0086260E" w:rsidP="00335E84">
      <w:pPr>
        <w:spacing w:line="480" w:lineRule="auto"/>
        <w:jc w:val="both"/>
        <w:rPr>
          <w:rFonts w:ascii="Arial" w:hAnsi="Arial" w:cs="Arial"/>
          <w:sz w:val="40"/>
          <w:szCs w:val="40"/>
        </w:rPr>
      </w:pPr>
    </w:p>
    <w:p w14:paraId="0B1D6F45" w14:textId="77777777" w:rsidR="0086260E" w:rsidRPr="006A18D4" w:rsidRDefault="0086260E" w:rsidP="00335E84">
      <w:pPr>
        <w:spacing w:line="480" w:lineRule="auto"/>
        <w:jc w:val="both"/>
        <w:rPr>
          <w:rFonts w:ascii="Arial" w:hAnsi="Arial" w:cs="Arial"/>
          <w:sz w:val="40"/>
          <w:szCs w:val="40"/>
        </w:rPr>
      </w:pPr>
    </w:p>
    <w:p w14:paraId="0342517C" w14:textId="77777777" w:rsidR="0086260E" w:rsidRPr="006A18D4" w:rsidRDefault="0086260E" w:rsidP="00335E84">
      <w:pPr>
        <w:spacing w:line="480" w:lineRule="auto"/>
        <w:jc w:val="both"/>
        <w:rPr>
          <w:rFonts w:ascii="Arial" w:hAnsi="Arial" w:cs="Arial"/>
          <w:sz w:val="40"/>
          <w:szCs w:val="40"/>
        </w:rPr>
        <w:sectPr w:rsidR="0086260E" w:rsidRPr="006A18D4" w:rsidSect="001629E5">
          <w:headerReference w:type="default" r:id="rId17"/>
          <w:footerReference w:type="default" r:id="rId18"/>
          <w:footerReference w:type="first" r:id="rId19"/>
          <w:pgSz w:w="12240" w:h="15840"/>
          <w:pgMar w:top="1417" w:right="1701" w:bottom="1417" w:left="1701" w:header="708" w:footer="708" w:gutter="0"/>
          <w:cols w:space="708"/>
          <w:titlePg/>
          <w:docGrid w:linePitch="360"/>
        </w:sectPr>
      </w:pPr>
    </w:p>
    <w:p w14:paraId="25479798" w14:textId="290ABDBC" w:rsidR="001629E5" w:rsidRPr="0086260E" w:rsidRDefault="00DF21E8" w:rsidP="00335E84">
      <w:pPr>
        <w:pStyle w:val="Subttulo"/>
        <w:jc w:val="both"/>
        <w:rPr>
          <w:rFonts w:ascii="Gadugi" w:hAnsi="Gadugi"/>
          <w:b/>
          <w:sz w:val="40"/>
          <w:szCs w:val="40"/>
        </w:rPr>
      </w:pPr>
      <w:r w:rsidRPr="0086260E">
        <w:rPr>
          <w:rFonts w:ascii="Gadugi" w:hAnsi="Gadugi"/>
          <w:b/>
          <w:sz w:val="40"/>
          <w:szCs w:val="40"/>
        </w:rPr>
        <w:lastRenderedPageBreak/>
        <w:t>Agrade</w:t>
      </w:r>
      <w:r w:rsidR="001629E5" w:rsidRPr="0086260E">
        <w:rPr>
          <w:rFonts w:ascii="Gadugi" w:hAnsi="Gadugi"/>
          <w:b/>
          <w:sz w:val="40"/>
          <w:szCs w:val="40"/>
        </w:rPr>
        <w:t>cimientos</w:t>
      </w:r>
    </w:p>
    <w:p w14:paraId="6C4883DE" w14:textId="7473A992" w:rsidR="00ED47B4" w:rsidRPr="002D6FCA" w:rsidRDefault="001F6E18" w:rsidP="00335E84">
      <w:pPr>
        <w:spacing w:line="360" w:lineRule="auto"/>
        <w:jc w:val="both"/>
        <w:rPr>
          <w:rFonts w:ascii="Gadugi" w:hAnsi="Gadugi" w:cs="Arial"/>
          <w:sz w:val="20"/>
          <w:szCs w:val="20"/>
        </w:rPr>
      </w:pPr>
      <w:r w:rsidRPr="002D6FCA">
        <w:rPr>
          <w:rFonts w:ascii="Gadugi" w:hAnsi="Gadugi" w:cs="Arial"/>
          <w:sz w:val="20"/>
          <w:szCs w:val="20"/>
        </w:rPr>
        <w:t>En primer lugar quiero agradecerle a Dios y/o al universo por permitirme estar en este devenir constante</w:t>
      </w:r>
      <w:r w:rsidR="00F328F1">
        <w:rPr>
          <w:rFonts w:ascii="Gadugi" w:hAnsi="Gadugi" w:cs="Arial"/>
          <w:sz w:val="20"/>
          <w:szCs w:val="20"/>
        </w:rPr>
        <w:t xml:space="preserve"> de</w:t>
      </w:r>
      <w:r w:rsidRPr="002D6FCA">
        <w:rPr>
          <w:rFonts w:ascii="Gadugi" w:hAnsi="Gadugi" w:cs="Arial"/>
          <w:sz w:val="20"/>
          <w:szCs w:val="20"/>
        </w:rPr>
        <w:t xml:space="preserve"> búsqueda de felicidad.</w:t>
      </w:r>
    </w:p>
    <w:p w14:paraId="6673DA06" w14:textId="0738BEE7" w:rsidR="001F6E18" w:rsidRPr="002D6FCA" w:rsidRDefault="001F6E18" w:rsidP="00335E84">
      <w:pPr>
        <w:spacing w:line="360" w:lineRule="auto"/>
        <w:jc w:val="both"/>
        <w:rPr>
          <w:rFonts w:ascii="Gadugi" w:hAnsi="Gadugi" w:cs="Arial"/>
          <w:sz w:val="20"/>
          <w:szCs w:val="20"/>
        </w:rPr>
      </w:pPr>
      <w:r w:rsidRPr="002D6FCA">
        <w:rPr>
          <w:rFonts w:ascii="Gadugi" w:hAnsi="Gadugi" w:cs="Arial"/>
          <w:sz w:val="20"/>
          <w:szCs w:val="20"/>
        </w:rPr>
        <w:t xml:space="preserve">En segunda lugar a mis padres Antistio Alviz </w:t>
      </w:r>
      <w:r w:rsidR="00EA3B4E" w:rsidRPr="002D6FCA">
        <w:rPr>
          <w:rFonts w:ascii="Gadugi" w:hAnsi="Gadugi" w:cs="Arial"/>
          <w:sz w:val="20"/>
          <w:szCs w:val="20"/>
        </w:rPr>
        <w:t>Fernández</w:t>
      </w:r>
      <w:r w:rsidRPr="002D6FCA">
        <w:rPr>
          <w:rFonts w:ascii="Gadugi" w:hAnsi="Gadugi" w:cs="Arial"/>
          <w:sz w:val="20"/>
          <w:szCs w:val="20"/>
        </w:rPr>
        <w:t xml:space="preserve"> y Deyanira Amador Caraballo, por c</w:t>
      </w:r>
      <w:r w:rsidR="00CE5688" w:rsidRPr="002D6FCA">
        <w:rPr>
          <w:rFonts w:ascii="Gadugi" w:hAnsi="Gadugi" w:cs="Arial"/>
          <w:sz w:val="20"/>
          <w:szCs w:val="20"/>
        </w:rPr>
        <w:t>ada momento de amor entregado desde mi concepción, hasta cada alimento, cada  enseñanza, cada castigo po</w:t>
      </w:r>
      <w:r w:rsidR="00961009" w:rsidRPr="002D6FCA">
        <w:rPr>
          <w:rFonts w:ascii="Gadugi" w:hAnsi="Gadugi" w:cs="Arial"/>
          <w:sz w:val="20"/>
          <w:szCs w:val="20"/>
        </w:rPr>
        <w:t>r</w:t>
      </w:r>
      <w:r w:rsidR="00CE5688" w:rsidRPr="002D6FCA">
        <w:rPr>
          <w:rFonts w:ascii="Gadugi" w:hAnsi="Gadugi" w:cs="Arial"/>
          <w:sz w:val="20"/>
          <w:szCs w:val="20"/>
        </w:rPr>
        <w:t xml:space="preserve"> no haberme comportado adecuadamente, por que sin ellos nada de lo que es mi ser de hoy existiera.</w:t>
      </w:r>
    </w:p>
    <w:p w14:paraId="338D9F3A" w14:textId="09D368A3" w:rsidR="00CE5688" w:rsidRPr="002D6FCA" w:rsidRDefault="00CE5688" w:rsidP="00335E84">
      <w:pPr>
        <w:spacing w:line="360" w:lineRule="auto"/>
        <w:jc w:val="both"/>
        <w:rPr>
          <w:rFonts w:ascii="Gadugi" w:hAnsi="Gadugi" w:cs="Arial"/>
          <w:sz w:val="20"/>
          <w:szCs w:val="20"/>
        </w:rPr>
      </w:pPr>
      <w:r w:rsidRPr="002D6FCA">
        <w:rPr>
          <w:rFonts w:ascii="Gadugi" w:hAnsi="Gadugi" w:cs="Arial"/>
          <w:sz w:val="20"/>
          <w:szCs w:val="20"/>
        </w:rPr>
        <w:t xml:space="preserve">A mi amorosa y valiente esposa Tulia </w:t>
      </w:r>
      <w:r w:rsidR="00EA3B4E" w:rsidRPr="002D6FCA">
        <w:rPr>
          <w:rFonts w:ascii="Gadugi" w:hAnsi="Gadugi" w:cs="Arial"/>
          <w:sz w:val="20"/>
          <w:szCs w:val="20"/>
        </w:rPr>
        <w:t>González</w:t>
      </w:r>
      <w:r w:rsidRPr="002D6FCA">
        <w:rPr>
          <w:rFonts w:ascii="Gadugi" w:hAnsi="Gadugi" w:cs="Arial"/>
          <w:sz w:val="20"/>
          <w:szCs w:val="20"/>
        </w:rPr>
        <w:t xml:space="preserve"> Cervera, y a mis cuatro pequeños hijos Sharom, Sofia, Said e </w:t>
      </w:r>
      <w:r w:rsidR="00EA3B4E" w:rsidRPr="002D6FCA">
        <w:rPr>
          <w:rFonts w:ascii="Gadugi" w:hAnsi="Gadugi" w:cs="Arial"/>
          <w:sz w:val="20"/>
          <w:szCs w:val="20"/>
        </w:rPr>
        <w:t>Isaac</w:t>
      </w:r>
      <w:r w:rsidRPr="002D6FCA">
        <w:rPr>
          <w:rFonts w:ascii="Gadugi" w:hAnsi="Gadugi" w:cs="Arial"/>
          <w:sz w:val="20"/>
          <w:szCs w:val="20"/>
        </w:rPr>
        <w:t>,  que son el motor de mi vida y la única razón de existir.</w:t>
      </w:r>
    </w:p>
    <w:p w14:paraId="639E9381" w14:textId="26E57EBA" w:rsidR="00CE5688" w:rsidRPr="002D6FCA" w:rsidRDefault="00CE5688" w:rsidP="00335E84">
      <w:pPr>
        <w:spacing w:line="360" w:lineRule="auto"/>
        <w:jc w:val="both"/>
        <w:rPr>
          <w:rFonts w:ascii="Gadugi" w:hAnsi="Gadugi" w:cs="Arial"/>
          <w:sz w:val="20"/>
          <w:szCs w:val="20"/>
        </w:rPr>
      </w:pPr>
      <w:r w:rsidRPr="002D6FCA">
        <w:rPr>
          <w:rFonts w:ascii="Gadugi" w:hAnsi="Gadugi" w:cs="Arial"/>
          <w:sz w:val="20"/>
          <w:szCs w:val="20"/>
        </w:rPr>
        <w:t xml:space="preserve">A mi comisión tutorial dirigida por el profesor </w:t>
      </w:r>
      <w:r w:rsidR="00EA3B4E" w:rsidRPr="002D6FCA">
        <w:rPr>
          <w:rFonts w:ascii="Gadugi" w:hAnsi="Gadugi" w:cs="Arial"/>
          <w:sz w:val="20"/>
          <w:szCs w:val="20"/>
        </w:rPr>
        <w:t>Darío</w:t>
      </w:r>
      <w:r w:rsidRPr="002D6FCA">
        <w:rPr>
          <w:rFonts w:ascii="Gadugi" w:hAnsi="Gadugi" w:cs="Arial"/>
          <w:sz w:val="20"/>
          <w:szCs w:val="20"/>
        </w:rPr>
        <w:t xml:space="preserve"> </w:t>
      </w:r>
      <w:r w:rsidR="00EA3B4E" w:rsidRPr="002D6FCA">
        <w:rPr>
          <w:rFonts w:ascii="Gadugi" w:hAnsi="Gadugi" w:cs="Arial"/>
          <w:sz w:val="20"/>
          <w:szCs w:val="20"/>
        </w:rPr>
        <w:t>Méndez</w:t>
      </w:r>
      <w:r w:rsidRPr="002D6FCA">
        <w:rPr>
          <w:rFonts w:ascii="Gadugi" w:hAnsi="Gadugi" w:cs="Arial"/>
          <w:sz w:val="20"/>
          <w:szCs w:val="20"/>
        </w:rPr>
        <w:t xml:space="preserve"> Cuadro, Erika </w:t>
      </w:r>
      <w:r w:rsidR="00EA3B4E" w:rsidRPr="002D6FCA">
        <w:rPr>
          <w:rFonts w:ascii="Gadugi" w:hAnsi="Gadugi" w:cs="Arial"/>
          <w:sz w:val="20"/>
          <w:szCs w:val="20"/>
        </w:rPr>
        <w:t>Rodríguez</w:t>
      </w:r>
      <w:r w:rsidRPr="002D6FCA">
        <w:rPr>
          <w:rFonts w:ascii="Gadugi" w:hAnsi="Gadugi" w:cs="Arial"/>
          <w:sz w:val="20"/>
          <w:szCs w:val="20"/>
        </w:rPr>
        <w:t xml:space="preserve"> Cavallo, Ricardo Vivas Reyes</w:t>
      </w:r>
      <w:r w:rsidR="00444446">
        <w:rPr>
          <w:rFonts w:ascii="Gadugi" w:hAnsi="Gadugi" w:cs="Arial"/>
          <w:sz w:val="20"/>
          <w:szCs w:val="20"/>
        </w:rPr>
        <w:t xml:space="preserve">, Humberto </w:t>
      </w:r>
      <w:r w:rsidR="00EA3B4E">
        <w:rPr>
          <w:rFonts w:ascii="Gadugi" w:hAnsi="Gadugi" w:cs="Arial"/>
          <w:sz w:val="20"/>
          <w:szCs w:val="20"/>
        </w:rPr>
        <w:t>Pérez</w:t>
      </w:r>
      <w:r w:rsidRPr="002D6FCA">
        <w:rPr>
          <w:rFonts w:ascii="Gadugi" w:hAnsi="Gadugi" w:cs="Arial"/>
          <w:sz w:val="20"/>
          <w:szCs w:val="20"/>
        </w:rPr>
        <w:t xml:space="preserve"> y desde la distancia al profesor y amigo Rodrigo Galindo Murillo, por cada consejo, enseñanza y sobre todo por la paciencia que mostraron ante momentos </w:t>
      </w:r>
      <w:r w:rsidR="00EA3B4E" w:rsidRPr="002D6FCA">
        <w:rPr>
          <w:rFonts w:ascii="Gadugi" w:hAnsi="Gadugi" w:cs="Arial"/>
          <w:sz w:val="20"/>
          <w:szCs w:val="20"/>
        </w:rPr>
        <w:t>difíciles</w:t>
      </w:r>
      <w:r w:rsidRPr="002D6FCA">
        <w:rPr>
          <w:rFonts w:ascii="Gadugi" w:hAnsi="Gadugi" w:cs="Arial"/>
          <w:sz w:val="20"/>
          <w:szCs w:val="20"/>
        </w:rPr>
        <w:t>.</w:t>
      </w:r>
    </w:p>
    <w:p w14:paraId="38ECC52F" w14:textId="22B6DA69" w:rsidR="00961009" w:rsidRPr="002D6FCA" w:rsidRDefault="00EA3B4E" w:rsidP="00335E84">
      <w:pPr>
        <w:spacing w:line="360" w:lineRule="auto"/>
        <w:jc w:val="both"/>
        <w:rPr>
          <w:rFonts w:ascii="Gadugi" w:hAnsi="Gadugi" w:cs="Arial"/>
          <w:sz w:val="20"/>
          <w:szCs w:val="20"/>
        </w:rPr>
      </w:pPr>
      <w:r w:rsidRPr="002D6FCA">
        <w:rPr>
          <w:rFonts w:ascii="Gadugi" w:hAnsi="Gadugi" w:cs="Arial"/>
          <w:sz w:val="20"/>
          <w:szCs w:val="20"/>
        </w:rPr>
        <w:t>También</w:t>
      </w:r>
      <w:r w:rsidR="00CE5688" w:rsidRPr="002D6FCA">
        <w:rPr>
          <w:rFonts w:ascii="Gadugi" w:hAnsi="Gadugi" w:cs="Arial"/>
          <w:sz w:val="20"/>
          <w:szCs w:val="20"/>
        </w:rPr>
        <w:t xml:space="preserve"> quiero </w:t>
      </w:r>
      <w:r w:rsidRPr="002D6FCA">
        <w:rPr>
          <w:rFonts w:ascii="Gadugi" w:hAnsi="Gadugi" w:cs="Arial"/>
          <w:sz w:val="20"/>
          <w:szCs w:val="20"/>
        </w:rPr>
        <w:t>agradecerle</w:t>
      </w:r>
      <w:r w:rsidR="00CE5688" w:rsidRPr="002D6FCA">
        <w:rPr>
          <w:rFonts w:ascii="Gadugi" w:hAnsi="Gadugi" w:cs="Arial"/>
          <w:sz w:val="20"/>
          <w:szCs w:val="20"/>
        </w:rPr>
        <w:t xml:space="preserve"> al pr</w:t>
      </w:r>
      <w:r w:rsidR="005D4658" w:rsidRPr="002D6FCA">
        <w:rPr>
          <w:rFonts w:ascii="Gadugi" w:hAnsi="Gadugi" w:cs="Arial"/>
          <w:sz w:val="20"/>
          <w:szCs w:val="20"/>
        </w:rPr>
        <w:t xml:space="preserve">ofesor Thomas Cheatam, quien </w:t>
      </w:r>
      <w:r w:rsidR="00CE5688" w:rsidRPr="002D6FCA">
        <w:rPr>
          <w:rFonts w:ascii="Gadugi" w:hAnsi="Gadugi" w:cs="Arial"/>
          <w:sz w:val="20"/>
          <w:szCs w:val="20"/>
        </w:rPr>
        <w:t>abrió las puertas del Cheatam</w:t>
      </w:r>
      <w:r w:rsidR="005D4658" w:rsidRPr="002D6FCA">
        <w:rPr>
          <w:rFonts w:ascii="Gadugi" w:hAnsi="Gadugi" w:cs="Arial"/>
          <w:sz w:val="20"/>
          <w:szCs w:val="20"/>
        </w:rPr>
        <w:t xml:space="preserve"> </w:t>
      </w:r>
      <w:r w:rsidR="00CE5688" w:rsidRPr="002D6FCA">
        <w:rPr>
          <w:rFonts w:ascii="Gadugi" w:hAnsi="Gadugi" w:cs="Arial"/>
          <w:sz w:val="20"/>
          <w:szCs w:val="20"/>
        </w:rPr>
        <w:t xml:space="preserve"> Lab</w:t>
      </w:r>
      <w:r w:rsidR="005D4658" w:rsidRPr="002D6FCA">
        <w:rPr>
          <w:rFonts w:ascii="Gadugi" w:hAnsi="Gadugi" w:cs="Arial"/>
          <w:sz w:val="20"/>
          <w:szCs w:val="20"/>
        </w:rPr>
        <w:t xml:space="preserve"> </w:t>
      </w:r>
      <w:r w:rsidR="00F328F1">
        <w:rPr>
          <w:rFonts w:ascii="Gadugi" w:hAnsi="Gadugi" w:cs="Arial"/>
          <w:sz w:val="20"/>
          <w:szCs w:val="20"/>
        </w:rPr>
        <w:t>y</w:t>
      </w:r>
      <w:r w:rsidR="005D4658" w:rsidRPr="002D6FCA">
        <w:rPr>
          <w:rFonts w:ascii="Gadugi" w:hAnsi="Gadugi" w:cs="Arial"/>
          <w:sz w:val="20"/>
          <w:szCs w:val="20"/>
        </w:rPr>
        <w:t xml:space="preserve"> CHPC</w:t>
      </w:r>
      <w:r w:rsidR="00CE5688" w:rsidRPr="002D6FCA">
        <w:rPr>
          <w:rFonts w:ascii="Gadugi" w:hAnsi="Gadugi" w:cs="Arial"/>
          <w:sz w:val="20"/>
          <w:szCs w:val="20"/>
        </w:rPr>
        <w:t xml:space="preserve"> de la universidad de Utah para hacer posible este trabajo.</w:t>
      </w:r>
    </w:p>
    <w:p w14:paraId="50AD8CEB" w14:textId="76343A81" w:rsidR="00CE5688" w:rsidRPr="002D6FCA" w:rsidRDefault="00CE5688" w:rsidP="00335E84">
      <w:pPr>
        <w:spacing w:line="360" w:lineRule="auto"/>
        <w:jc w:val="both"/>
        <w:rPr>
          <w:rFonts w:ascii="Gadugi" w:hAnsi="Gadugi" w:cs="Arial"/>
          <w:sz w:val="20"/>
          <w:szCs w:val="20"/>
        </w:rPr>
      </w:pPr>
      <w:r w:rsidRPr="002D6FCA">
        <w:rPr>
          <w:rFonts w:ascii="Gadugi" w:hAnsi="Gadugi" w:cs="Arial"/>
          <w:sz w:val="20"/>
          <w:szCs w:val="20"/>
        </w:rPr>
        <w:t xml:space="preserve">A mis profesores y hoy compañeros de la Universidad de Cartagena </w:t>
      </w:r>
      <w:r w:rsidR="00EA3B4E" w:rsidRPr="002D6FCA">
        <w:rPr>
          <w:rFonts w:ascii="Gadugi" w:hAnsi="Gadugi" w:cs="Arial"/>
          <w:sz w:val="20"/>
          <w:szCs w:val="20"/>
        </w:rPr>
        <w:t>Julián</w:t>
      </w:r>
      <w:r w:rsidRPr="002D6FCA">
        <w:rPr>
          <w:rFonts w:ascii="Gadugi" w:hAnsi="Gadugi" w:cs="Arial"/>
          <w:sz w:val="20"/>
          <w:szCs w:val="20"/>
        </w:rPr>
        <w:t xml:space="preserve"> </w:t>
      </w:r>
      <w:r w:rsidR="00EA3B4E" w:rsidRPr="002D6FCA">
        <w:rPr>
          <w:rFonts w:ascii="Gadugi" w:hAnsi="Gadugi" w:cs="Arial"/>
          <w:sz w:val="20"/>
          <w:szCs w:val="20"/>
        </w:rPr>
        <w:t>Martín</w:t>
      </w:r>
      <w:r w:rsidR="00EA3B4E">
        <w:rPr>
          <w:rFonts w:ascii="Gadugi" w:hAnsi="Gadugi" w:cs="Arial"/>
          <w:sz w:val="20"/>
          <w:szCs w:val="20"/>
        </w:rPr>
        <w:t>ez</w:t>
      </w:r>
      <w:r w:rsidR="00BD7D60">
        <w:rPr>
          <w:rFonts w:ascii="Gadugi" w:hAnsi="Gadugi" w:cs="Arial"/>
          <w:sz w:val="20"/>
          <w:szCs w:val="20"/>
        </w:rPr>
        <w:t>, Roger Carballo, Arnulfo Taha</w:t>
      </w:r>
      <w:r w:rsidRPr="002D6FCA">
        <w:rPr>
          <w:rFonts w:ascii="Gadugi" w:hAnsi="Gadugi" w:cs="Arial"/>
          <w:sz w:val="20"/>
          <w:szCs w:val="20"/>
        </w:rPr>
        <w:t>ron y Jairo Mercado, por tantos consejos y formación integral brindada.</w:t>
      </w:r>
    </w:p>
    <w:p w14:paraId="067E6DE0" w14:textId="43EA9238" w:rsidR="00CE5688" w:rsidRPr="002D6FCA" w:rsidRDefault="00CE5688" w:rsidP="00335E84">
      <w:pPr>
        <w:spacing w:line="360" w:lineRule="auto"/>
        <w:jc w:val="both"/>
        <w:rPr>
          <w:rFonts w:ascii="Gadugi" w:hAnsi="Gadugi" w:cs="Arial"/>
          <w:sz w:val="20"/>
          <w:szCs w:val="20"/>
        </w:rPr>
      </w:pPr>
      <w:r w:rsidRPr="002D6FCA">
        <w:rPr>
          <w:rFonts w:ascii="Gadugi" w:hAnsi="Gadugi" w:cs="Arial"/>
          <w:sz w:val="20"/>
          <w:szCs w:val="20"/>
        </w:rPr>
        <w:t>A</w:t>
      </w:r>
      <w:r w:rsidR="00961009" w:rsidRPr="002D6FCA">
        <w:rPr>
          <w:rFonts w:ascii="Gadugi" w:hAnsi="Gadugi" w:cs="Arial"/>
          <w:sz w:val="20"/>
          <w:szCs w:val="20"/>
        </w:rPr>
        <w:t xml:space="preserve"> todos</w:t>
      </w:r>
      <w:r w:rsidRPr="002D6FCA">
        <w:rPr>
          <w:rFonts w:ascii="Gadugi" w:hAnsi="Gadugi" w:cs="Arial"/>
          <w:sz w:val="20"/>
          <w:szCs w:val="20"/>
        </w:rPr>
        <w:t xml:space="preserve"> mis compañeros del grupo de Quimica </w:t>
      </w:r>
      <w:r w:rsidR="00EA3B4E" w:rsidRPr="002D6FCA">
        <w:rPr>
          <w:rFonts w:ascii="Gadugi" w:hAnsi="Gadugi" w:cs="Arial"/>
          <w:sz w:val="20"/>
          <w:szCs w:val="20"/>
        </w:rPr>
        <w:t>Analítica</w:t>
      </w:r>
      <w:r w:rsidRPr="002D6FCA">
        <w:rPr>
          <w:rFonts w:ascii="Gadugi" w:hAnsi="Gadugi" w:cs="Arial"/>
          <w:sz w:val="20"/>
          <w:szCs w:val="20"/>
        </w:rPr>
        <w:t xml:space="preserve"> y Biomedicina</w:t>
      </w:r>
      <w:r w:rsidR="00961009" w:rsidRPr="002D6FCA">
        <w:rPr>
          <w:rFonts w:ascii="Gadugi" w:hAnsi="Gadugi" w:cs="Arial"/>
          <w:sz w:val="20"/>
          <w:szCs w:val="20"/>
        </w:rPr>
        <w:t xml:space="preserve">, en especial a mi compañero de lucha Rafael Pineda </w:t>
      </w:r>
      <w:r w:rsidR="00EA3B4E" w:rsidRPr="002D6FCA">
        <w:rPr>
          <w:rFonts w:ascii="Gadugi" w:hAnsi="Gadugi" w:cs="Arial"/>
          <w:sz w:val="20"/>
          <w:szCs w:val="20"/>
        </w:rPr>
        <w:t>Alemán</w:t>
      </w:r>
      <w:r w:rsidR="00961009" w:rsidRPr="002D6FCA">
        <w:rPr>
          <w:rFonts w:ascii="Gadugi" w:hAnsi="Gadugi" w:cs="Arial"/>
          <w:sz w:val="20"/>
          <w:szCs w:val="20"/>
        </w:rPr>
        <w:t xml:space="preserve"> por estar desde el momento que </w:t>
      </w:r>
      <w:r w:rsidR="00EA3B4E" w:rsidRPr="002D6FCA">
        <w:rPr>
          <w:rFonts w:ascii="Gadugi" w:hAnsi="Gadugi" w:cs="Arial"/>
          <w:sz w:val="20"/>
          <w:szCs w:val="20"/>
        </w:rPr>
        <w:t>decidió</w:t>
      </w:r>
      <w:r w:rsidR="00961009" w:rsidRPr="002D6FCA">
        <w:rPr>
          <w:rFonts w:ascii="Gadugi" w:hAnsi="Gadugi" w:cs="Arial"/>
          <w:sz w:val="20"/>
          <w:szCs w:val="20"/>
        </w:rPr>
        <w:t xml:space="preserve"> arriesgarse a trabajar en lo desconocido y a pesar de eso entenderlo y llegar a ser exitoso.</w:t>
      </w:r>
      <w:r w:rsidR="005D4658" w:rsidRPr="002D6FCA">
        <w:rPr>
          <w:rFonts w:ascii="Gadugi" w:hAnsi="Gadugi" w:cs="Arial"/>
          <w:sz w:val="20"/>
          <w:szCs w:val="20"/>
        </w:rPr>
        <w:t xml:space="preserve"> Si ha valido la pena hermano.</w:t>
      </w:r>
    </w:p>
    <w:p w14:paraId="25037DAF" w14:textId="175598DF" w:rsidR="005D4658" w:rsidRPr="002D6FCA" w:rsidRDefault="005D4658" w:rsidP="00335E84">
      <w:pPr>
        <w:spacing w:line="360" w:lineRule="auto"/>
        <w:jc w:val="both"/>
        <w:rPr>
          <w:rFonts w:ascii="Gadugi" w:hAnsi="Gadugi" w:cs="Arial"/>
          <w:sz w:val="20"/>
          <w:szCs w:val="20"/>
        </w:rPr>
      </w:pPr>
      <w:r w:rsidRPr="002D6FCA">
        <w:rPr>
          <w:rFonts w:ascii="Gadugi" w:hAnsi="Gadugi" w:cs="Arial"/>
          <w:sz w:val="20"/>
          <w:szCs w:val="20"/>
        </w:rPr>
        <w:t xml:space="preserve">A mis grandes amigos Neyder Contreras, Uriel Navarro, </w:t>
      </w:r>
      <w:r w:rsidR="002D6FCA" w:rsidRPr="002D6FCA">
        <w:rPr>
          <w:rFonts w:ascii="Gadugi" w:hAnsi="Gadugi" w:cs="Arial"/>
          <w:sz w:val="20"/>
          <w:szCs w:val="20"/>
        </w:rPr>
        <w:t>Reyna Leal, Hilder Mercado, Diosa Oviedo, Enrique Castrillon.</w:t>
      </w:r>
    </w:p>
    <w:p w14:paraId="3C6E6476" w14:textId="46818F94" w:rsidR="00961009" w:rsidRPr="002D6FCA" w:rsidRDefault="00961009" w:rsidP="00335E84">
      <w:pPr>
        <w:spacing w:line="360" w:lineRule="auto"/>
        <w:jc w:val="both"/>
        <w:rPr>
          <w:rFonts w:ascii="Gadugi" w:hAnsi="Gadugi" w:cs="Arial"/>
          <w:sz w:val="20"/>
          <w:szCs w:val="20"/>
        </w:rPr>
      </w:pPr>
      <w:r w:rsidRPr="002D6FCA">
        <w:rPr>
          <w:rFonts w:ascii="Gadugi" w:hAnsi="Gadugi" w:cs="Arial"/>
          <w:sz w:val="20"/>
          <w:szCs w:val="20"/>
        </w:rPr>
        <w:t>Gracias Infinitas a todos, a mis estudiantes, compañeros y cole</w:t>
      </w:r>
      <w:r w:rsidR="004515B3">
        <w:rPr>
          <w:rFonts w:ascii="Gadugi" w:hAnsi="Gadugi" w:cs="Arial"/>
          <w:sz w:val="20"/>
          <w:szCs w:val="20"/>
        </w:rPr>
        <w:t xml:space="preserve">gas que no puedo nombrar pero estén </w:t>
      </w:r>
      <w:r w:rsidR="00BB58ED">
        <w:rPr>
          <w:rFonts w:ascii="Gadugi" w:hAnsi="Gadugi" w:cs="Arial"/>
          <w:sz w:val="20"/>
          <w:szCs w:val="20"/>
        </w:rPr>
        <w:t xml:space="preserve"> seguros</w:t>
      </w:r>
      <w:r w:rsidRPr="002D6FCA">
        <w:rPr>
          <w:rFonts w:ascii="Gadugi" w:hAnsi="Gadugi" w:cs="Arial"/>
          <w:sz w:val="20"/>
          <w:szCs w:val="20"/>
        </w:rPr>
        <w:t xml:space="preserve"> que mis sin</w:t>
      </w:r>
      <w:r w:rsidR="005D4658" w:rsidRPr="002D6FCA">
        <w:rPr>
          <w:rFonts w:ascii="Gadugi" w:hAnsi="Gadugi" w:cs="Arial"/>
          <w:sz w:val="20"/>
          <w:szCs w:val="20"/>
        </w:rPr>
        <w:t>ceros agradecimientos estarán p</w:t>
      </w:r>
      <w:r w:rsidRPr="002D6FCA">
        <w:rPr>
          <w:rFonts w:ascii="Gadugi" w:hAnsi="Gadugi" w:cs="Arial"/>
          <w:sz w:val="20"/>
          <w:szCs w:val="20"/>
        </w:rPr>
        <w:t>o</w:t>
      </w:r>
      <w:r w:rsidR="005D4658" w:rsidRPr="002D6FCA">
        <w:rPr>
          <w:rFonts w:ascii="Gadugi" w:hAnsi="Gadugi" w:cs="Arial"/>
          <w:sz w:val="20"/>
          <w:szCs w:val="20"/>
        </w:rPr>
        <w:t>r</w:t>
      </w:r>
      <w:r w:rsidRPr="002D6FCA">
        <w:rPr>
          <w:rFonts w:ascii="Gadugi" w:hAnsi="Gadugi" w:cs="Arial"/>
          <w:sz w:val="20"/>
          <w:szCs w:val="20"/>
        </w:rPr>
        <w:t xml:space="preserve"> siempre.</w:t>
      </w:r>
    </w:p>
    <w:p w14:paraId="1E00BBC8" w14:textId="3E63EC2B" w:rsidR="001629E5" w:rsidRPr="00650AC9" w:rsidRDefault="001629E5" w:rsidP="00335E84">
      <w:pPr>
        <w:spacing w:line="360" w:lineRule="auto"/>
        <w:jc w:val="both"/>
        <w:rPr>
          <w:rFonts w:ascii="Arial" w:hAnsi="Arial" w:cs="Arial"/>
          <w:b/>
          <w:sz w:val="24"/>
          <w:szCs w:val="24"/>
          <w:highlight w:val="yellow"/>
        </w:rPr>
      </w:pPr>
    </w:p>
    <w:p w14:paraId="1D30A52D" w14:textId="77777777" w:rsidR="001629E5" w:rsidRPr="00D32992" w:rsidRDefault="001629E5" w:rsidP="00335E84">
      <w:pPr>
        <w:spacing w:line="480" w:lineRule="auto"/>
        <w:jc w:val="both"/>
        <w:rPr>
          <w:rFonts w:ascii="Arial" w:hAnsi="Arial" w:cs="Arial"/>
          <w:sz w:val="28"/>
          <w:szCs w:val="28"/>
        </w:rPr>
      </w:pPr>
    </w:p>
    <w:p w14:paraId="5C9F40E1" w14:textId="69C1F9FC" w:rsidR="00856D68" w:rsidRPr="00856D68" w:rsidRDefault="00856D68" w:rsidP="00BE2540">
      <w:pPr>
        <w:jc w:val="right"/>
        <w:rPr>
          <w:rFonts w:ascii="Gadugi" w:hAnsi="Gadugi" w:cs="Arial"/>
          <w:sz w:val="32"/>
          <w:szCs w:val="32"/>
        </w:rPr>
      </w:pPr>
      <w:r w:rsidRPr="00856D68">
        <w:rPr>
          <w:rFonts w:ascii="Gadugi" w:hAnsi="Gadugi" w:cs="Arial"/>
          <w:sz w:val="32"/>
          <w:szCs w:val="32"/>
          <w:lang w:val="es-ES"/>
        </w:rPr>
        <w:lastRenderedPageBreak/>
        <w:t>No vayas a la caza del éxito, que te encuentre el  lo que se tiene que perseguir es la excelencia, con ella el éxito vendrá por añadidura.</w:t>
      </w:r>
    </w:p>
    <w:p w14:paraId="7C7BC510" w14:textId="7B0064AF" w:rsidR="004515B3" w:rsidRPr="003A180C" w:rsidRDefault="001629E5" w:rsidP="007F5D79">
      <w:pPr>
        <w:jc w:val="both"/>
        <w:rPr>
          <w:rFonts w:ascii="Gadugi" w:hAnsi="Gadugi" w:cs="Arial"/>
          <w:i/>
          <w:iCs/>
          <w:sz w:val="24"/>
          <w:szCs w:val="24"/>
        </w:rPr>
      </w:pPr>
      <w:r w:rsidRPr="00856D68">
        <w:rPr>
          <w:rFonts w:ascii="Arial" w:hAnsi="Arial" w:cs="Arial"/>
          <w:sz w:val="40"/>
          <w:szCs w:val="40"/>
        </w:rPr>
        <w:br w:type="page"/>
      </w:r>
    </w:p>
    <w:sdt>
      <w:sdtPr>
        <w:rPr>
          <w:rFonts w:asciiTheme="minorHAnsi" w:eastAsiaTheme="minorHAnsi" w:hAnsiTheme="minorHAnsi" w:cstheme="minorBidi"/>
          <w:color w:val="auto"/>
          <w:sz w:val="22"/>
          <w:szCs w:val="22"/>
          <w:lang w:val="es-ES" w:eastAsia="en-US"/>
        </w:rPr>
        <w:id w:val="-640876349"/>
        <w:docPartObj>
          <w:docPartGallery w:val="Table of Contents"/>
          <w:docPartUnique/>
        </w:docPartObj>
      </w:sdtPr>
      <w:sdtEndPr>
        <w:rPr>
          <w:b/>
          <w:bCs/>
        </w:rPr>
      </w:sdtEndPr>
      <w:sdtContent>
        <w:p w14:paraId="0F6ECFA6" w14:textId="05D8E574" w:rsidR="004515B3" w:rsidRDefault="004515B3">
          <w:pPr>
            <w:pStyle w:val="TtulodeTDC"/>
          </w:pPr>
          <w:r>
            <w:rPr>
              <w:lang w:val="es-ES"/>
            </w:rPr>
            <w:t>Contenido</w:t>
          </w:r>
        </w:p>
        <w:p w14:paraId="61719D87" w14:textId="77777777" w:rsidR="002D68C8" w:rsidRDefault="004515B3">
          <w:pPr>
            <w:pStyle w:val="TDC1"/>
            <w:rPr>
              <w:rFonts w:eastAsiaTheme="minorEastAsia"/>
              <w:b w:val="0"/>
              <w:noProof/>
              <w:sz w:val="22"/>
              <w:szCs w:val="22"/>
              <w:lang w:eastAsia="es-CO"/>
            </w:rPr>
          </w:pPr>
          <w:r>
            <w:rPr>
              <w:bCs/>
              <w:lang w:val="es-ES"/>
            </w:rPr>
            <w:fldChar w:fldCharType="begin"/>
          </w:r>
          <w:r>
            <w:rPr>
              <w:bCs/>
              <w:lang w:val="es-ES"/>
            </w:rPr>
            <w:instrText xml:space="preserve"> TOC \o "1-3" \h \z \u </w:instrText>
          </w:r>
          <w:r>
            <w:rPr>
              <w:bCs/>
              <w:lang w:val="es-ES"/>
            </w:rPr>
            <w:fldChar w:fldCharType="separate"/>
          </w:r>
          <w:hyperlink w:anchor="_Toc13134317" w:history="1">
            <w:r w:rsidR="002D68C8" w:rsidRPr="0080240C">
              <w:rPr>
                <w:rStyle w:val="Hipervnculo"/>
                <w:rFonts w:ascii="Gadugi" w:hAnsi="Gadugi"/>
                <w:noProof/>
                <w:lang w:val="en-GB"/>
              </w:rPr>
              <w:t>Abreviaciones y Acronimos</w:t>
            </w:r>
            <w:r w:rsidR="002D68C8">
              <w:rPr>
                <w:noProof/>
                <w:webHidden/>
              </w:rPr>
              <w:tab/>
            </w:r>
            <w:r w:rsidR="002D68C8">
              <w:rPr>
                <w:noProof/>
                <w:webHidden/>
              </w:rPr>
              <w:fldChar w:fldCharType="begin"/>
            </w:r>
            <w:r w:rsidR="002D68C8">
              <w:rPr>
                <w:noProof/>
                <w:webHidden/>
              </w:rPr>
              <w:instrText xml:space="preserve"> PAGEREF _Toc13134317 \h </w:instrText>
            </w:r>
            <w:r w:rsidR="002D68C8">
              <w:rPr>
                <w:noProof/>
                <w:webHidden/>
              </w:rPr>
            </w:r>
            <w:r w:rsidR="002D68C8">
              <w:rPr>
                <w:noProof/>
                <w:webHidden/>
              </w:rPr>
              <w:fldChar w:fldCharType="separate"/>
            </w:r>
            <w:r w:rsidR="002D68C8">
              <w:rPr>
                <w:noProof/>
                <w:webHidden/>
              </w:rPr>
              <w:t>14</w:t>
            </w:r>
            <w:r w:rsidR="002D68C8">
              <w:rPr>
                <w:noProof/>
                <w:webHidden/>
              </w:rPr>
              <w:fldChar w:fldCharType="end"/>
            </w:r>
          </w:hyperlink>
        </w:p>
        <w:p w14:paraId="5EB52B84" w14:textId="77777777" w:rsidR="002D68C8" w:rsidRDefault="007D31AE">
          <w:pPr>
            <w:pStyle w:val="TDC1"/>
            <w:rPr>
              <w:rFonts w:eastAsiaTheme="minorEastAsia"/>
              <w:b w:val="0"/>
              <w:noProof/>
              <w:sz w:val="22"/>
              <w:szCs w:val="22"/>
              <w:lang w:eastAsia="es-CO"/>
            </w:rPr>
          </w:pPr>
          <w:hyperlink w:anchor="_Toc13134318" w:history="1">
            <w:r w:rsidR="002D68C8" w:rsidRPr="0080240C">
              <w:rPr>
                <w:rStyle w:val="Hipervnculo"/>
                <w:rFonts w:ascii="Gadugi" w:hAnsi="Gadugi"/>
                <w:noProof/>
              </w:rPr>
              <w:t>RESUMEN</w:t>
            </w:r>
            <w:r w:rsidR="002D68C8">
              <w:rPr>
                <w:noProof/>
                <w:webHidden/>
              </w:rPr>
              <w:tab/>
            </w:r>
            <w:r w:rsidR="002D68C8">
              <w:rPr>
                <w:noProof/>
                <w:webHidden/>
              </w:rPr>
              <w:fldChar w:fldCharType="begin"/>
            </w:r>
            <w:r w:rsidR="002D68C8">
              <w:rPr>
                <w:noProof/>
                <w:webHidden/>
              </w:rPr>
              <w:instrText xml:space="preserve"> PAGEREF _Toc13134318 \h </w:instrText>
            </w:r>
            <w:r w:rsidR="002D68C8">
              <w:rPr>
                <w:noProof/>
                <w:webHidden/>
              </w:rPr>
            </w:r>
            <w:r w:rsidR="002D68C8">
              <w:rPr>
                <w:noProof/>
                <w:webHidden/>
              </w:rPr>
              <w:fldChar w:fldCharType="separate"/>
            </w:r>
            <w:r w:rsidR="002D68C8">
              <w:rPr>
                <w:noProof/>
                <w:webHidden/>
              </w:rPr>
              <w:t>15</w:t>
            </w:r>
            <w:r w:rsidR="002D68C8">
              <w:rPr>
                <w:noProof/>
                <w:webHidden/>
              </w:rPr>
              <w:fldChar w:fldCharType="end"/>
            </w:r>
          </w:hyperlink>
        </w:p>
        <w:p w14:paraId="6753613C" w14:textId="77777777" w:rsidR="002D68C8" w:rsidRDefault="007D31AE">
          <w:pPr>
            <w:pStyle w:val="TDC1"/>
            <w:rPr>
              <w:rFonts w:eastAsiaTheme="minorEastAsia"/>
              <w:b w:val="0"/>
              <w:noProof/>
              <w:sz w:val="22"/>
              <w:szCs w:val="22"/>
              <w:lang w:eastAsia="es-CO"/>
            </w:rPr>
          </w:pPr>
          <w:hyperlink w:anchor="_Toc13134319" w:history="1">
            <w:r w:rsidR="002D68C8" w:rsidRPr="0080240C">
              <w:rPr>
                <w:rStyle w:val="Hipervnculo"/>
                <w:rFonts w:ascii="Gadugi" w:hAnsi="Gadugi"/>
                <w:noProof/>
                <w:lang w:val="en-GB"/>
              </w:rPr>
              <w:t>SUMMARY</w:t>
            </w:r>
            <w:r w:rsidR="002D68C8">
              <w:rPr>
                <w:noProof/>
                <w:webHidden/>
              </w:rPr>
              <w:tab/>
            </w:r>
            <w:r w:rsidR="002D68C8">
              <w:rPr>
                <w:noProof/>
                <w:webHidden/>
              </w:rPr>
              <w:fldChar w:fldCharType="begin"/>
            </w:r>
            <w:r w:rsidR="002D68C8">
              <w:rPr>
                <w:noProof/>
                <w:webHidden/>
              </w:rPr>
              <w:instrText xml:space="preserve"> PAGEREF _Toc13134319 \h </w:instrText>
            </w:r>
            <w:r w:rsidR="002D68C8">
              <w:rPr>
                <w:noProof/>
                <w:webHidden/>
              </w:rPr>
            </w:r>
            <w:r w:rsidR="002D68C8">
              <w:rPr>
                <w:noProof/>
                <w:webHidden/>
              </w:rPr>
              <w:fldChar w:fldCharType="separate"/>
            </w:r>
            <w:r w:rsidR="002D68C8">
              <w:rPr>
                <w:noProof/>
                <w:webHidden/>
              </w:rPr>
              <w:t>19</w:t>
            </w:r>
            <w:r w:rsidR="002D68C8">
              <w:rPr>
                <w:noProof/>
                <w:webHidden/>
              </w:rPr>
              <w:fldChar w:fldCharType="end"/>
            </w:r>
          </w:hyperlink>
        </w:p>
        <w:p w14:paraId="04C6256C" w14:textId="77777777" w:rsidR="002D68C8" w:rsidRDefault="007D31AE">
          <w:pPr>
            <w:pStyle w:val="TDC1"/>
            <w:rPr>
              <w:rFonts w:eastAsiaTheme="minorEastAsia"/>
              <w:b w:val="0"/>
              <w:noProof/>
              <w:sz w:val="22"/>
              <w:szCs w:val="22"/>
              <w:lang w:eastAsia="es-CO"/>
            </w:rPr>
          </w:pPr>
          <w:hyperlink w:anchor="_Toc13134320" w:history="1">
            <w:r w:rsidR="002D68C8" w:rsidRPr="0080240C">
              <w:rPr>
                <w:rStyle w:val="Hipervnculo"/>
                <w:rFonts w:ascii="Gadugi" w:hAnsi="Gadugi"/>
                <w:noProof/>
              </w:rPr>
              <w:t>INTRODUCCIÓN</w:t>
            </w:r>
            <w:r w:rsidR="002D68C8">
              <w:rPr>
                <w:noProof/>
                <w:webHidden/>
              </w:rPr>
              <w:tab/>
            </w:r>
            <w:r w:rsidR="002D68C8">
              <w:rPr>
                <w:noProof/>
                <w:webHidden/>
              </w:rPr>
              <w:fldChar w:fldCharType="begin"/>
            </w:r>
            <w:r w:rsidR="002D68C8">
              <w:rPr>
                <w:noProof/>
                <w:webHidden/>
              </w:rPr>
              <w:instrText xml:space="preserve"> PAGEREF _Toc13134320 \h </w:instrText>
            </w:r>
            <w:r w:rsidR="002D68C8">
              <w:rPr>
                <w:noProof/>
                <w:webHidden/>
              </w:rPr>
            </w:r>
            <w:r w:rsidR="002D68C8">
              <w:rPr>
                <w:noProof/>
                <w:webHidden/>
              </w:rPr>
              <w:fldChar w:fldCharType="separate"/>
            </w:r>
            <w:r w:rsidR="002D68C8">
              <w:rPr>
                <w:noProof/>
                <w:webHidden/>
              </w:rPr>
              <w:t>21</w:t>
            </w:r>
            <w:r w:rsidR="002D68C8">
              <w:rPr>
                <w:noProof/>
                <w:webHidden/>
              </w:rPr>
              <w:fldChar w:fldCharType="end"/>
            </w:r>
          </w:hyperlink>
        </w:p>
        <w:p w14:paraId="409665EB" w14:textId="77777777" w:rsidR="002D68C8" w:rsidRDefault="007D31AE">
          <w:pPr>
            <w:pStyle w:val="TDC1"/>
            <w:rPr>
              <w:rFonts w:eastAsiaTheme="minorEastAsia"/>
              <w:b w:val="0"/>
              <w:noProof/>
              <w:sz w:val="22"/>
              <w:szCs w:val="22"/>
              <w:lang w:eastAsia="es-CO"/>
            </w:rPr>
          </w:pPr>
          <w:hyperlink w:anchor="_Toc13134321" w:history="1">
            <w:r w:rsidR="002D68C8" w:rsidRPr="0080240C">
              <w:rPr>
                <w:rStyle w:val="Hipervnculo"/>
                <w:rFonts w:ascii="Gadugi" w:hAnsi="Gadugi"/>
                <w:noProof/>
                <w:lang w:val="en-GB"/>
              </w:rPr>
              <w:t>Referencias</w:t>
            </w:r>
            <w:r w:rsidR="002D68C8">
              <w:rPr>
                <w:noProof/>
                <w:webHidden/>
              </w:rPr>
              <w:tab/>
            </w:r>
            <w:r w:rsidR="002D68C8">
              <w:rPr>
                <w:noProof/>
                <w:webHidden/>
              </w:rPr>
              <w:fldChar w:fldCharType="begin"/>
            </w:r>
            <w:r w:rsidR="002D68C8">
              <w:rPr>
                <w:noProof/>
                <w:webHidden/>
              </w:rPr>
              <w:instrText xml:space="preserve"> PAGEREF _Toc13134321 \h </w:instrText>
            </w:r>
            <w:r w:rsidR="002D68C8">
              <w:rPr>
                <w:noProof/>
                <w:webHidden/>
              </w:rPr>
            </w:r>
            <w:r w:rsidR="002D68C8">
              <w:rPr>
                <w:noProof/>
                <w:webHidden/>
              </w:rPr>
              <w:fldChar w:fldCharType="separate"/>
            </w:r>
            <w:r w:rsidR="002D68C8">
              <w:rPr>
                <w:noProof/>
                <w:webHidden/>
              </w:rPr>
              <w:t>26</w:t>
            </w:r>
            <w:r w:rsidR="002D68C8">
              <w:rPr>
                <w:noProof/>
                <w:webHidden/>
              </w:rPr>
              <w:fldChar w:fldCharType="end"/>
            </w:r>
          </w:hyperlink>
        </w:p>
        <w:p w14:paraId="64D0BF5C" w14:textId="77777777" w:rsidR="002D68C8" w:rsidRDefault="007D31AE">
          <w:pPr>
            <w:pStyle w:val="TDC1"/>
            <w:rPr>
              <w:rFonts w:eastAsiaTheme="minorEastAsia"/>
              <w:b w:val="0"/>
              <w:noProof/>
              <w:sz w:val="22"/>
              <w:szCs w:val="22"/>
              <w:lang w:eastAsia="es-CO"/>
            </w:rPr>
          </w:pPr>
          <w:hyperlink w:anchor="_Toc13134322" w:history="1">
            <w:r w:rsidR="002D68C8" w:rsidRPr="0080240C">
              <w:rPr>
                <w:rStyle w:val="Hipervnculo"/>
                <w:rFonts w:ascii="Gadugi" w:hAnsi="Gadugi"/>
                <w:noProof/>
              </w:rPr>
              <w:t>CAPÍTULO 1</w:t>
            </w:r>
            <w:r w:rsidR="002D68C8">
              <w:rPr>
                <w:noProof/>
                <w:webHidden/>
              </w:rPr>
              <w:tab/>
            </w:r>
            <w:r w:rsidR="002D68C8">
              <w:rPr>
                <w:noProof/>
                <w:webHidden/>
              </w:rPr>
              <w:fldChar w:fldCharType="begin"/>
            </w:r>
            <w:r w:rsidR="002D68C8">
              <w:rPr>
                <w:noProof/>
                <w:webHidden/>
              </w:rPr>
              <w:instrText xml:space="preserve"> PAGEREF _Toc13134322 \h </w:instrText>
            </w:r>
            <w:r w:rsidR="002D68C8">
              <w:rPr>
                <w:noProof/>
                <w:webHidden/>
              </w:rPr>
            </w:r>
            <w:r w:rsidR="002D68C8">
              <w:rPr>
                <w:noProof/>
                <w:webHidden/>
              </w:rPr>
              <w:fldChar w:fldCharType="separate"/>
            </w:r>
            <w:r w:rsidR="002D68C8">
              <w:rPr>
                <w:noProof/>
                <w:webHidden/>
              </w:rPr>
              <w:t>28</w:t>
            </w:r>
            <w:r w:rsidR="002D68C8">
              <w:rPr>
                <w:noProof/>
                <w:webHidden/>
              </w:rPr>
              <w:fldChar w:fldCharType="end"/>
            </w:r>
          </w:hyperlink>
        </w:p>
        <w:p w14:paraId="374A2834" w14:textId="77777777" w:rsidR="002D68C8" w:rsidRDefault="007D31AE">
          <w:pPr>
            <w:pStyle w:val="TDC1"/>
            <w:rPr>
              <w:rFonts w:eastAsiaTheme="minorEastAsia"/>
              <w:b w:val="0"/>
              <w:noProof/>
              <w:sz w:val="22"/>
              <w:szCs w:val="22"/>
              <w:lang w:eastAsia="es-CO"/>
            </w:rPr>
          </w:pPr>
          <w:hyperlink w:anchor="_Toc13134323" w:history="1">
            <w:r w:rsidR="002D68C8" w:rsidRPr="0080240C">
              <w:rPr>
                <w:rStyle w:val="Hipervnculo"/>
                <w:rFonts w:ascii="Gadugi" w:hAnsi="Gadugi"/>
                <w:noProof/>
              </w:rPr>
              <w:t>ANTECEDENTES Y OBJETIVOS</w:t>
            </w:r>
            <w:r w:rsidR="002D68C8">
              <w:rPr>
                <w:noProof/>
                <w:webHidden/>
              </w:rPr>
              <w:tab/>
            </w:r>
            <w:r w:rsidR="002D68C8">
              <w:rPr>
                <w:noProof/>
                <w:webHidden/>
              </w:rPr>
              <w:fldChar w:fldCharType="begin"/>
            </w:r>
            <w:r w:rsidR="002D68C8">
              <w:rPr>
                <w:noProof/>
                <w:webHidden/>
              </w:rPr>
              <w:instrText xml:space="preserve"> PAGEREF _Toc13134323 \h </w:instrText>
            </w:r>
            <w:r w:rsidR="002D68C8">
              <w:rPr>
                <w:noProof/>
                <w:webHidden/>
              </w:rPr>
            </w:r>
            <w:r w:rsidR="002D68C8">
              <w:rPr>
                <w:noProof/>
                <w:webHidden/>
              </w:rPr>
              <w:fldChar w:fldCharType="separate"/>
            </w:r>
            <w:r w:rsidR="002D68C8">
              <w:rPr>
                <w:noProof/>
                <w:webHidden/>
              </w:rPr>
              <w:t>28</w:t>
            </w:r>
            <w:r w:rsidR="002D68C8">
              <w:rPr>
                <w:noProof/>
                <w:webHidden/>
              </w:rPr>
              <w:fldChar w:fldCharType="end"/>
            </w:r>
          </w:hyperlink>
        </w:p>
        <w:p w14:paraId="32F52F6E" w14:textId="77777777" w:rsidR="002D68C8" w:rsidRDefault="007D31AE">
          <w:pPr>
            <w:pStyle w:val="TDC1"/>
            <w:rPr>
              <w:rFonts w:eastAsiaTheme="minorEastAsia"/>
              <w:b w:val="0"/>
              <w:noProof/>
              <w:sz w:val="22"/>
              <w:szCs w:val="22"/>
              <w:lang w:eastAsia="es-CO"/>
            </w:rPr>
          </w:pPr>
          <w:hyperlink w:anchor="_Toc13134324" w:history="1">
            <w:r w:rsidR="002D68C8" w:rsidRPr="0080240C">
              <w:rPr>
                <w:rStyle w:val="Hipervnculo"/>
                <w:rFonts w:ascii="Gadugi" w:hAnsi="Gadugi"/>
                <w:noProof/>
              </w:rPr>
              <w:t>1.</w:t>
            </w:r>
            <w:r w:rsidR="002D68C8">
              <w:rPr>
                <w:rFonts w:eastAsiaTheme="minorEastAsia"/>
                <w:b w:val="0"/>
                <w:noProof/>
                <w:sz w:val="22"/>
                <w:szCs w:val="22"/>
                <w:lang w:eastAsia="es-CO"/>
              </w:rPr>
              <w:tab/>
            </w:r>
            <w:r w:rsidR="002D68C8" w:rsidRPr="0080240C">
              <w:rPr>
                <w:rStyle w:val="Hipervnculo"/>
                <w:rFonts w:ascii="Gadugi" w:hAnsi="Gadugi"/>
                <w:noProof/>
              </w:rPr>
              <w:t>ESTRÉS OXIDATIVO Y CARBONILACIÓN DE PROTEINAS</w:t>
            </w:r>
            <w:r w:rsidR="002D68C8">
              <w:rPr>
                <w:noProof/>
                <w:webHidden/>
              </w:rPr>
              <w:tab/>
            </w:r>
            <w:r w:rsidR="002D68C8">
              <w:rPr>
                <w:noProof/>
                <w:webHidden/>
              </w:rPr>
              <w:fldChar w:fldCharType="begin"/>
            </w:r>
            <w:r w:rsidR="002D68C8">
              <w:rPr>
                <w:noProof/>
                <w:webHidden/>
              </w:rPr>
              <w:instrText xml:space="preserve"> PAGEREF _Toc13134324 \h </w:instrText>
            </w:r>
            <w:r w:rsidR="002D68C8">
              <w:rPr>
                <w:noProof/>
                <w:webHidden/>
              </w:rPr>
            </w:r>
            <w:r w:rsidR="002D68C8">
              <w:rPr>
                <w:noProof/>
                <w:webHidden/>
              </w:rPr>
              <w:fldChar w:fldCharType="separate"/>
            </w:r>
            <w:r w:rsidR="002D68C8">
              <w:rPr>
                <w:noProof/>
                <w:webHidden/>
              </w:rPr>
              <w:t>29</w:t>
            </w:r>
            <w:r w:rsidR="002D68C8">
              <w:rPr>
                <w:noProof/>
                <w:webHidden/>
              </w:rPr>
              <w:fldChar w:fldCharType="end"/>
            </w:r>
          </w:hyperlink>
        </w:p>
        <w:p w14:paraId="03294EF4" w14:textId="77777777" w:rsidR="002D68C8" w:rsidRDefault="007D31AE">
          <w:pPr>
            <w:pStyle w:val="TDC2"/>
            <w:rPr>
              <w:rFonts w:eastAsiaTheme="minorEastAsia" w:cstheme="minorBidi"/>
            </w:rPr>
          </w:pPr>
          <w:hyperlink w:anchor="_Toc13134325" w:history="1">
            <w:r w:rsidR="002D68C8" w:rsidRPr="0080240C">
              <w:rPr>
                <w:rStyle w:val="Hipervnculo"/>
                <w:rFonts w:ascii="Gadugi" w:eastAsiaTheme="majorEastAsia" w:hAnsi="Gadugi"/>
                <w:b/>
                <w:smallCaps/>
              </w:rPr>
              <w:t>1.</w:t>
            </w:r>
            <w:r w:rsidR="002D68C8" w:rsidRPr="0080240C">
              <w:rPr>
                <w:rStyle w:val="Hipervnculo"/>
                <w:rFonts w:ascii="Gadugi" w:eastAsiaTheme="majorEastAsia" w:hAnsi="Gadugi"/>
                <w:b/>
              </w:rPr>
              <w:t>1 Carbonilación de proteínas</w:t>
            </w:r>
            <w:r w:rsidR="002D68C8">
              <w:rPr>
                <w:webHidden/>
              </w:rPr>
              <w:tab/>
            </w:r>
            <w:r w:rsidR="002D68C8">
              <w:rPr>
                <w:webHidden/>
              </w:rPr>
              <w:fldChar w:fldCharType="begin"/>
            </w:r>
            <w:r w:rsidR="002D68C8">
              <w:rPr>
                <w:webHidden/>
              </w:rPr>
              <w:instrText xml:space="preserve"> PAGEREF _Toc13134325 \h </w:instrText>
            </w:r>
            <w:r w:rsidR="002D68C8">
              <w:rPr>
                <w:webHidden/>
              </w:rPr>
            </w:r>
            <w:r w:rsidR="002D68C8">
              <w:rPr>
                <w:webHidden/>
              </w:rPr>
              <w:fldChar w:fldCharType="separate"/>
            </w:r>
            <w:r w:rsidR="002D68C8">
              <w:rPr>
                <w:webHidden/>
              </w:rPr>
              <w:t>32</w:t>
            </w:r>
            <w:r w:rsidR="002D68C8">
              <w:rPr>
                <w:webHidden/>
              </w:rPr>
              <w:fldChar w:fldCharType="end"/>
            </w:r>
          </w:hyperlink>
        </w:p>
        <w:p w14:paraId="62C69EC3" w14:textId="77777777" w:rsidR="002D68C8" w:rsidRDefault="007D31AE">
          <w:pPr>
            <w:pStyle w:val="TDC3"/>
            <w:rPr>
              <w:rFonts w:eastAsiaTheme="minorEastAsia"/>
              <w:noProof/>
              <w:lang w:eastAsia="es-CO"/>
            </w:rPr>
          </w:pPr>
          <w:hyperlink w:anchor="_Toc13134326" w:history="1">
            <w:r w:rsidR="002D68C8" w:rsidRPr="0080240C">
              <w:rPr>
                <w:rStyle w:val="Hipervnculo"/>
                <w:rFonts w:ascii="Gadugi" w:hAnsi="Gadugi"/>
                <w:b/>
                <w:noProof/>
              </w:rPr>
              <w:t>1.1.1 Carbonilación directa</w:t>
            </w:r>
            <w:r w:rsidR="002D68C8">
              <w:rPr>
                <w:noProof/>
                <w:webHidden/>
              </w:rPr>
              <w:tab/>
            </w:r>
            <w:r w:rsidR="002D68C8">
              <w:rPr>
                <w:noProof/>
                <w:webHidden/>
              </w:rPr>
              <w:fldChar w:fldCharType="begin"/>
            </w:r>
            <w:r w:rsidR="002D68C8">
              <w:rPr>
                <w:noProof/>
                <w:webHidden/>
              </w:rPr>
              <w:instrText xml:space="preserve"> PAGEREF _Toc13134326 \h </w:instrText>
            </w:r>
            <w:r w:rsidR="002D68C8">
              <w:rPr>
                <w:noProof/>
                <w:webHidden/>
              </w:rPr>
            </w:r>
            <w:r w:rsidR="002D68C8">
              <w:rPr>
                <w:noProof/>
                <w:webHidden/>
              </w:rPr>
              <w:fldChar w:fldCharType="separate"/>
            </w:r>
            <w:r w:rsidR="002D68C8">
              <w:rPr>
                <w:noProof/>
                <w:webHidden/>
              </w:rPr>
              <w:t>32</w:t>
            </w:r>
            <w:r w:rsidR="002D68C8">
              <w:rPr>
                <w:noProof/>
                <w:webHidden/>
              </w:rPr>
              <w:fldChar w:fldCharType="end"/>
            </w:r>
          </w:hyperlink>
        </w:p>
        <w:p w14:paraId="78C57A8D" w14:textId="77777777" w:rsidR="002D68C8" w:rsidRDefault="007D31AE">
          <w:pPr>
            <w:pStyle w:val="TDC3"/>
            <w:rPr>
              <w:rFonts w:eastAsiaTheme="minorEastAsia"/>
              <w:noProof/>
              <w:lang w:eastAsia="es-CO"/>
            </w:rPr>
          </w:pPr>
          <w:hyperlink w:anchor="_Toc13134327" w:history="1">
            <w:r w:rsidR="002D68C8" w:rsidRPr="0080240C">
              <w:rPr>
                <w:rStyle w:val="Hipervnculo"/>
                <w:rFonts w:ascii="Gadugi" w:hAnsi="Gadugi"/>
                <w:b/>
                <w:noProof/>
              </w:rPr>
              <w:t>1.1.2 Carbonilación indirecta</w:t>
            </w:r>
            <w:r w:rsidR="002D68C8">
              <w:rPr>
                <w:noProof/>
                <w:webHidden/>
              </w:rPr>
              <w:tab/>
            </w:r>
            <w:r w:rsidR="002D68C8">
              <w:rPr>
                <w:noProof/>
                <w:webHidden/>
              </w:rPr>
              <w:fldChar w:fldCharType="begin"/>
            </w:r>
            <w:r w:rsidR="002D68C8">
              <w:rPr>
                <w:noProof/>
                <w:webHidden/>
              </w:rPr>
              <w:instrText xml:space="preserve"> PAGEREF _Toc13134327 \h </w:instrText>
            </w:r>
            <w:r w:rsidR="002D68C8">
              <w:rPr>
                <w:noProof/>
                <w:webHidden/>
              </w:rPr>
            </w:r>
            <w:r w:rsidR="002D68C8">
              <w:rPr>
                <w:noProof/>
                <w:webHidden/>
              </w:rPr>
              <w:fldChar w:fldCharType="separate"/>
            </w:r>
            <w:r w:rsidR="002D68C8">
              <w:rPr>
                <w:noProof/>
                <w:webHidden/>
              </w:rPr>
              <w:t>34</w:t>
            </w:r>
            <w:r w:rsidR="002D68C8">
              <w:rPr>
                <w:noProof/>
                <w:webHidden/>
              </w:rPr>
              <w:fldChar w:fldCharType="end"/>
            </w:r>
          </w:hyperlink>
        </w:p>
        <w:p w14:paraId="4AFB70A7" w14:textId="77777777" w:rsidR="002D68C8" w:rsidRDefault="007D31AE">
          <w:pPr>
            <w:pStyle w:val="TDC2"/>
            <w:rPr>
              <w:rFonts w:eastAsiaTheme="minorEastAsia" w:cstheme="minorBidi"/>
            </w:rPr>
          </w:pPr>
          <w:hyperlink w:anchor="_Toc13134328" w:history="1">
            <w:r w:rsidR="002D68C8" w:rsidRPr="0080240C">
              <w:rPr>
                <w:rStyle w:val="Hipervnculo"/>
                <w:rFonts w:ascii="Gadugi" w:eastAsiaTheme="majorEastAsia" w:hAnsi="Gadugi"/>
                <w:b/>
              </w:rPr>
              <w:t>1.2 Mecanismo de Carbonilación por 4-HNE</w:t>
            </w:r>
            <w:r w:rsidR="002D68C8">
              <w:rPr>
                <w:webHidden/>
              </w:rPr>
              <w:tab/>
            </w:r>
            <w:r w:rsidR="002D68C8">
              <w:rPr>
                <w:webHidden/>
              </w:rPr>
              <w:fldChar w:fldCharType="begin"/>
            </w:r>
            <w:r w:rsidR="002D68C8">
              <w:rPr>
                <w:webHidden/>
              </w:rPr>
              <w:instrText xml:space="preserve"> PAGEREF _Toc13134328 \h </w:instrText>
            </w:r>
            <w:r w:rsidR="002D68C8">
              <w:rPr>
                <w:webHidden/>
              </w:rPr>
            </w:r>
            <w:r w:rsidR="002D68C8">
              <w:rPr>
                <w:webHidden/>
              </w:rPr>
              <w:fldChar w:fldCharType="separate"/>
            </w:r>
            <w:r w:rsidR="002D68C8">
              <w:rPr>
                <w:webHidden/>
              </w:rPr>
              <w:t>37</w:t>
            </w:r>
            <w:r w:rsidR="002D68C8">
              <w:rPr>
                <w:webHidden/>
              </w:rPr>
              <w:fldChar w:fldCharType="end"/>
            </w:r>
          </w:hyperlink>
        </w:p>
        <w:p w14:paraId="2B1D9335" w14:textId="77777777" w:rsidR="002D68C8" w:rsidRDefault="007D31AE">
          <w:pPr>
            <w:pStyle w:val="TDC2"/>
            <w:rPr>
              <w:rFonts w:eastAsiaTheme="minorEastAsia" w:cstheme="minorBidi"/>
            </w:rPr>
          </w:pPr>
          <w:hyperlink w:anchor="_Toc13134329" w:history="1">
            <w:r w:rsidR="002D68C8" w:rsidRPr="0080240C">
              <w:rPr>
                <w:rStyle w:val="Hipervnculo"/>
                <w:rFonts w:ascii="Gadugi" w:eastAsiaTheme="majorEastAsia" w:hAnsi="Gadugi"/>
                <w:b/>
              </w:rPr>
              <w:t>1.3 Efectos de la carbonilación con 4-HNE sobre proteínas</w:t>
            </w:r>
            <w:r w:rsidR="002D68C8">
              <w:rPr>
                <w:webHidden/>
              </w:rPr>
              <w:tab/>
            </w:r>
            <w:r w:rsidR="002D68C8">
              <w:rPr>
                <w:webHidden/>
              </w:rPr>
              <w:fldChar w:fldCharType="begin"/>
            </w:r>
            <w:r w:rsidR="002D68C8">
              <w:rPr>
                <w:webHidden/>
              </w:rPr>
              <w:instrText xml:space="preserve"> PAGEREF _Toc13134329 \h </w:instrText>
            </w:r>
            <w:r w:rsidR="002D68C8">
              <w:rPr>
                <w:webHidden/>
              </w:rPr>
            </w:r>
            <w:r w:rsidR="002D68C8">
              <w:rPr>
                <w:webHidden/>
              </w:rPr>
              <w:fldChar w:fldCharType="separate"/>
            </w:r>
            <w:r w:rsidR="002D68C8">
              <w:rPr>
                <w:webHidden/>
              </w:rPr>
              <w:t>40</w:t>
            </w:r>
            <w:r w:rsidR="002D68C8">
              <w:rPr>
                <w:webHidden/>
              </w:rPr>
              <w:fldChar w:fldCharType="end"/>
            </w:r>
          </w:hyperlink>
        </w:p>
        <w:p w14:paraId="28A5183F" w14:textId="77777777" w:rsidR="002D68C8" w:rsidRDefault="007D31AE">
          <w:pPr>
            <w:pStyle w:val="TDC2"/>
            <w:rPr>
              <w:rFonts w:eastAsiaTheme="minorEastAsia" w:cstheme="minorBidi"/>
            </w:rPr>
          </w:pPr>
          <w:hyperlink w:anchor="_Toc13134330" w:history="1">
            <w:r w:rsidR="002D68C8" w:rsidRPr="0080240C">
              <w:rPr>
                <w:rStyle w:val="Hipervnculo"/>
                <w:rFonts w:ascii="Gadugi" w:eastAsiaTheme="majorEastAsia" w:hAnsi="Gadugi"/>
                <w:b/>
                <w:lang w:val="pt-BR"/>
              </w:rPr>
              <w:t>1.4 Banco de proteínas carboniladas por 4-HNE</w:t>
            </w:r>
            <w:r w:rsidR="002D68C8">
              <w:rPr>
                <w:webHidden/>
              </w:rPr>
              <w:tab/>
            </w:r>
            <w:r w:rsidR="002D68C8">
              <w:rPr>
                <w:webHidden/>
              </w:rPr>
              <w:fldChar w:fldCharType="begin"/>
            </w:r>
            <w:r w:rsidR="002D68C8">
              <w:rPr>
                <w:webHidden/>
              </w:rPr>
              <w:instrText xml:space="preserve"> PAGEREF _Toc13134330 \h </w:instrText>
            </w:r>
            <w:r w:rsidR="002D68C8">
              <w:rPr>
                <w:webHidden/>
              </w:rPr>
            </w:r>
            <w:r w:rsidR="002D68C8">
              <w:rPr>
                <w:webHidden/>
              </w:rPr>
              <w:fldChar w:fldCharType="separate"/>
            </w:r>
            <w:r w:rsidR="002D68C8">
              <w:rPr>
                <w:webHidden/>
              </w:rPr>
              <w:t>42</w:t>
            </w:r>
            <w:r w:rsidR="002D68C8">
              <w:rPr>
                <w:webHidden/>
              </w:rPr>
              <w:fldChar w:fldCharType="end"/>
            </w:r>
          </w:hyperlink>
        </w:p>
        <w:p w14:paraId="609FE102" w14:textId="77777777" w:rsidR="002D68C8" w:rsidRDefault="007D31AE">
          <w:pPr>
            <w:pStyle w:val="TDC1"/>
            <w:rPr>
              <w:rFonts w:eastAsiaTheme="minorEastAsia"/>
              <w:b w:val="0"/>
              <w:noProof/>
              <w:sz w:val="22"/>
              <w:szCs w:val="22"/>
              <w:lang w:eastAsia="es-CO"/>
            </w:rPr>
          </w:pPr>
          <w:hyperlink w:anchor="_Toc13134331" w:history="1">
            <w:r w:rsidR="002D68C8" w:rsidRPr="0080240C">
              <w:rPr>
                <w:rStyle w:val="Hipervnculo"/>
                <w:rFonts w:ascii="Gadugi" w:hAnsi="Gadugi"/>
                <w:noProof/>
              </w:rPr>
              <w:t>2.</w:t>
            </w:r>
            <w:r w:rsidR="002D68C8">
              <w:rPr>
                <w:rFonts w:eastAsiaTheme="minorEastAsia"/>
                <w:b w:val="0"/>
                <w:noProof/>
                <w:sz w:val="22"/>
                <w:szCs w:val="22"/>
                <w:lang w:eastAsia="es-CO"/>
              </w:rPr>
              <w:tab/>
            </w:r>
            <w:r w:rsidR="002D68C8" w:rsidRPr="0080240C">
              <w:rPr>
                <w:rStyle w:val="Hipervnculo"/>
                <w:rFonts w:ascii="Gadugi" w:hAnsi="Gadugi"/>
                <w:noProof/>
              </w:rPr>
              <w:t>ESTUDIO IN SILICO DE PROTEÍNAS CARBONILADAS.</w:t>
            </w:r>
            <w:r w:rsidR="002D68C8">
              <w:rPr>
                <w:noProof/>
                <w:webHidden/>
              </w:rPr>
              <w:tab/>
            </w:r>
            <w:r w:rsidR="002D68C8">
              <w:rPr>
                <w:noProof/>
                <w:webHidden/>
              </w:rPr>
              <w:fldChar w:fldCharType="begin"/>
            </w:r>
            <w:r w:rsidR="002D68C8">
              <w:rPr>
                <w:noProof/>
                <w:webHidden/>
              </w:rPr>
              <w:instrText xml:space="preserve"> PAGEREF _Toc13134331 \h </w:instrText>
            </w:r>
            <w:r w:rsidR="002D68C8">
              <w:rPr>
                <w:noProof/>
                <w:webHidden/>
              </w:rPr>
            </w:r>
            <w:r w:rsidR="002D68C8">
              <w:rPr>
                <w:noProof/>
                <w:webHidden/>
              </w:rPr>
              <w:fldChar w:fldCharType="separate"/>
            </w:r>
            <w:r w:rsidR="002D68C8">
              <w:rPr>
                <w:noProof/>
                <w:webHidden/>
              </w:rPr>
              <w:t>44</w:t>
            </w:r>
            <w:r w:rsidR="002D68C8">
              <w:rPr>
                <w:noProof/>
                <w:webHidden/>
              </w:rPr>
              <w:fldChar w:fldCharType="end"/>
            </w:r>
          </w:hyperlink>
        </w:p>
        <w:p w14:paraId="7087E570" w14:textId="77777777" w:rsidR="002D68C8" w:rsidRDefault="007D31AE">
          <w:pPr>
            <w:pStyle w:val="TDC2"/>
            <w:rPr>
              <w:rFonts w:eastAsiaTheme="minorEastAsia" w:cstheme="minorBidi"/>
            </w:rPr>
          </w:pPr>
          <w:hyperlink w:anchor="_Toc13134332" w:history="1">
            <w:r w:rsidR="002D68C8" w:rsidRPr="0080240C">
              <w:rPr>
                <w:rStyle w:val="Hipervnculo"/>
                <w:rFonts w:ascii="Gadugi" w:eastAsiaTheme="majorEastAsia" w:hAnsi="Gadugi"/>
                <w:b/>
                <w:spacing w:val="15"/>
              </w:rPr>
              <w:t>2.1 Metodos computacionales para modelización de proteínas.</w:t>
            </w:r>
            <w:r w:rsidR="002D68C8">
              <w:rPr>
                <w:webHidden/>
              </w:rPr>
              <w:tab/>
            </w:r>
            <w:r w:rsidR="002D68C8">
              <w:rPr>
                <w:webHidden/>
              </w:rPr>
              <w:fldChar w:fldCharType="begin"/>
            </w:r>
            <w:r w:rsidR="002D68C8">
              <w:rPr>
                <w:webHidden/>
              </w:rPr>
              <w:instrText xml:space="preserve"> PAGEREF _Toc13134332 \h </w:instrText>
            </w:r>
            <w:r w:rsidR="002D68C8">
              <w:rPr>
                <w:webHidden/>
              </w:rPr>
            </w:r>
            <w:r w:rsidR="002D68C8">
              <w:rPr>
                <w:webHidden/>
              </w:rPr>
              <w:fldChar w:fldCharType="separate"/>
            </w:r>
            <w:r w:rsidR="002D68C8">
              <w:rPr>
                <w:webHidden/>
              </w:rPr>
              <w:t>44</w:t>
            </w:r>
            <w:r w:rsidR="002D68C8">
              <w:rPr>
                <w:webHidden/>
              </w:rPr>
              <w:fldChar w:fldCharType="end"/>
            </w:r>
          </w:hyperlink>
        </w:p>
        <w:p w14:paraId="2879E01E" w14:textId="77777777" w:rsidR="002D68C8" w:rsidRDefault="007D31AE">
          <w:pPr>
            <w:pStyle w:val="TDC3"/>
            <w:rPr>
              <w:rFonts w:eastAsiaTheme="minorEastAsia"/>
              <w:noProof/>
              <w:lang w:eastAsia="es-CO"/>
            </w:rPr>
          </w:pPr>
          <w:hyperlink w:anchor="_Toc13134333" w:history="1">
            <w:r w:rsidR="002D68C8" w:rsidRPr="0080240C">
              <w:rPr>
                <w:rStyle w:val="Hipervnculo"/>
                <w:rFonts w:ascii="Gadugi" w:hAnsi="Gadugi"/>
                <w:b/>
                <w:noProof/>
              </w:rPr>
              <w:t>2.1.1 Simulación por Dinámica Molecular de proteínas</w:t>
            </w:r>
            <w:r w:rsidR="002D68C8">
              <w:rPr>
                <w:noProof/>
                <w:webHidden/>
              </w:rPr>
              <w:tab/>
            </w:r>
            <w:r w:rsidR="002D68C8">
              <w:rPr>
                <w:noProof/>
                <w:webHidden/>
              </w:rPr>
              <w:fldChar w:fldCharType="begin"/>
            </w:r>
            <w:r w:rsidR="002D68C8">
              <w:rPr>
                <w:noProof/>
                <w:webHidden/>
              </w:rPr>
              <w:instrText xml:space="preserve"> PAGEREF _Toc13134333 \h </w:instrText>
            </w:r>
            <w:r w:rsidR="002D68C8">
              <w:rPr>
                <w:noProof/>
                <w:webHidden/>
              </w:rPr>
            </w:r>
            <w:r w:rsidR="002D68C8">
              <w:rPr>
                <w:noProof/>
                <w:webHidden/>
              </w:rPr>
              <w:fldChar w:fldCharType="separate"/>
            </w:r>
            <w:r w:rsidR="002D68C8">
              <w:rPr>
                <w:noProof/>
                <w:webHidden/>
              </w:rPr>
              <w:t>45</w:t>
            </w:r>
            <w:r w:rsidR="002D68C8">
              <w:rPr>
                <w:noProof/>
                <w:webHidden/>
              </w:rPr>
              <w:fldChar w:fldCharType="end"/>
            </w:r>
          </w:hyperlink>
        </w:p>
        <w:p w14:paraId="66979E10" w14:textId="77777777" w:rsidR="002D68C8" w:rsidRDefault="007D31AE">
          <w:pPr>
            <w:pStyle w:val="TDC3"/>
            <w:rPr>
              <w:rFonts w:eastAsiaTheme="minorEastAsia"/>
              <w:noProof/>
              <w:lang w:eastAsia="es-CO"/>
            </w:rPr>
          </w:pPr>
          <w:hyperlink w:anchor="_Toc13134334" w:history="1">
            <w:r w:rsidR="002D68C8" w:rsidRPr="0080240C">
              <w:rPr>
                <w:rStyle w:val="Hipervnculo"/>
                <w:rFonts w:ascii="Gadugi" w:hAnsi="Gadugi"/>
                <w:b/>
                <w:noProof/>
              </w:rPr>
              <w:t>2.1.1.1 Selección y Preparación de la proteína</w:t>
            </w:r>
            <w:r w:rsidR="002D68C8">
              <w:rPr>
                <w:noProof/>
                <w:webHidden/>
              </w:rPr>
              <w:tab/>
            </w:r>
            <w:r w:rsidR="002D68C8">
              <w:rPr>
                <w:noProof/>
                <w:webHidden/>
              </w:rPr>
              <w:fldChar w:fldCharType="begin"/>
            </w:r>
            <w:r w:rsidR="002D68C8">
              <w:rPr>
                <w:noProof/>
                <w:webHidden/>
              </w:rPr>
              <w:instrText xml:space="preserve"> PAGEREF _Toc13134334 \h </w:instrText>
            </w:r>
            <w:r w:rsidR="002D68C8">
              <w:rPr>
                <w:noProof/>
                <w:webHidden/>
              </w:rPr>
            </w:r>
            <w:r w:rsidR="002D68C8">
              <w:rPr>
                <w:noProof/>
                <w:webHidden/>
              </w:rPr>
              <w:fldChar w:fldCharType="separate"/>
            </w:r>
            <w:r w:rsidR="002D68C8">
              <w:rPr>
                <w:noProof/>
                <w:webHidden/>
              </w:rPr>
              <w:t>47</w:t>
            </w:r>
            <w:r w:rsidR="002D68C8">
              <w:rPr>
                <w:noProof/>
                <w:webHidden/>
              </w:rPr>
              <w:fldChar w:fldCharType="end"/>
            </w:r>
          </w:hyperlink>
        </w:p>
        <w:p w14:paraId="6197AA5F" w14:textId="77777777" w:rsidR="002D68C8" w:rsidRDefault="007D31AE">
          <w:pPr>
            <w:pStyle w:val="TDC3"/>
            <w:rPr>
              <w:rFonts w:eastAsiaTheme="minorEastAsia"/>
              <w:noProof/>
              <w:lang w:eastAsia="es-CO"/>
            </w:rPr>
          </w:pPr>
          <w:hyperlink w:anchor="_Toc13134335" w:history="1">
            <w:r w:rsidR="002D68C8" w:rsidRPr="0080240C">
              <w:rPr>
                <w:rStyle w:val="Hipervnculo"/>
                <w:rFonts w:ascii="Gadugi" w:hAnsi="Gadugi"/>
                <w:b/>
                <w:noProof/>
              </w:rPr>
              <w:t>2.1.1.2 Solvatación de la proteína</w:t>
            </w:r>
            <w:r w:rsidR="002D68C8">
              <w:rPr>
                <w:noProof/>
                <w:webHidden/>
              </w:rPr>
              <w:tab/>
            </w:r>
            <w:r w:rsidR="002D68C8">
              <w:rPr>
                <w:noProof/>
                <w:webHidden/>
              </w:rPr>
              <w:fldChar w:fldCharType="begin"/>
            </w:r>
            <w:r w:rsidR="002D68C8">
              <w:rPr>
                <w:noProof/>
                <w:webHidden/>
              </w:rPr>
              <w:instrText xml:space="preserve"> PAGEREF _Toc13134335 \h </w:instrText>
            </w:r>
            <w:r w:rsidR="002D68C8">
              <w:rPr>
                <w:noProof/>
                <w:webHidden/>
              </w:rPr>
            </w:r>
            <w:r w:rsidR="002D68C8">
              <w:rPr>
                <w:noProof/>
                <w:webHidden/>
              </w:rPr>
              <w:fldChar w:fldCharType="separate"/>
            </w:r>
            <w:r w:rsidR="002D68C8">
              <w:rPr>
                <w:noProof/>
                <w:webHidden/>
              </w:rPr>
              <w:t>49</w:t>
            </w:r>
            <w:r w:rsidR="002D68C8">
              <w:rPr>
                <w:noProof/>
                <w:webHidden/>
              </w:rPr>
              <w:fldChar w:fldCharType="end"/>
            </w:r>
          </w:hyperlink>
        </w:p>
        <w:p w14:paraId="126FE132" w14:textId="77777777" w:rsidR="002D68C8" w:rsidRDefault="007D31AE">
          <w:pPr>
            <w:pStyle w:val="TDC3"/>
            <w:rPr>
              <w:rFonts w:eastAsiaTheme="minorEastAsia"/>
              <w:noProof/>
              <w:lang w:eastAsia="es-CO"/>
            </w:rPr>
          </w:pPr>
          <w:hyperlink w:anchor="_Toc13134336" w:history="1">
            <w:r w:rsidR="002D68C8" w:rsidRPr="0080240C">
              <w:rPr>
                <w:rStyle w:val="Hipervnculo"/>
                <w:rFonts w:ascii="Gadugi" w:hAnsi="Gadugi"/>
                <w:b/>
                <w:noProof/>
              </w:rPr>
              <w:t>2.1.1.3 Minimización y equilibrado de proteínas</w:t>
            </w:r>
            <w:r w:rsidR="002D68C8">
              <w:rPr>
                <w:noProof/>
                <w:webHidden/>
              </w:rPr>
              <w:tab/>
            </w:r>
            <w:r w:rsidR="002D68C8">
              <w:rPr>
                <w:noProof/>
                <w:webHidden/>
              </w:rPr>
              <w:fldChar w:fldCharType="begin"/>
            </w:r>
            <w:r w:rsidR="002D68C8">
              <w:rPr>
                <w:noProof/>
                <w:webHidden/>
              </w:rPr>
              <w:instrText xml:space="preserve"> PAGEREF _Toc13134336 \h </w:instrText>
            </w:r>
            <w:r w:rsidR="002D68C8">
              <w:rPr>
                <w:noProof/>
                <w:webHidden/>
              </w:rPr>
            </w:r>
            <w:r w:rsidR="002D68C8">
              <w:rPr>
                <w:noProof/>
                <w:webHidden/>
              </w:rPr>
              <w:fldChar w:fldCharType="separate"/>
            </w:r>
            <w:r w:rsidR="002D68C8">
              <w:rPr>
                <w:noProof/>
                <w:webHidden/>
              </w:rPr>
              <w:t>50</w:t>
            </w:r>
            <w:r w:rsidR="002D68C8">
              <w:rPr>
                <w:noProof/>
                <w:webHidden/>
              </w:rPr>
              <w:fldChar w:fldCharType="end"/>
            </w:r>
          </w:hyperlink>
        </w:p>
        <w:p w14:paraId="691EF71B" w14:textId="77777777" w:rsidR="002D68C8" w:rsidRDefault="007D31AE">
          <w:pPr>
            <w:pStyle w:val="TDC2"/>
            <w:rPr>
              <w:rFonts w:eastAsiaTheme="minorEastAsia" w:cstheme="minorBidi"/>
            </w:rPr>
          </w:pPr>
          <w:hyperlink w:anchor="_Toc13134337" w:history="1">
            <w:r w:rsidR="002D68C8" w:rsidRPr="0080240C">
              <w:rPr>
                <w:rStyle w:val="Hipervnculo"/>
                <w:rFonts w:ascii="Gadugi" w:eastAsiaTheme="majorEastAsia" w:hAnsi="Gadugi"/>
                <w:b/>
              </w:rPr>
              <w:t>2.2 Análisis de los resultados de una Simulación por DM</w:t>
            </w:r>
            <w:r w:rsidR="002D68C8">
              <w:rPr>
                <w:webHidden/>
              </w:rPr>
              <w:tab/>
            </w:r>
            <w:r w:rsidR="002D68C8">
              <w:rPr>
                <w:webHidden/>
              </w:rPr>
              <w:fldChar w:fldCharType="begin"/>
            </w:r>
            <w:r w:rsidR="002D68C8">
              <w:rPr>
                <w:webHidden/>
              </w:rPr>
              <w:instrText xml:space="preserve"> PAGEREF _Toc13134337 \h </w:instrText>
            </w:r>
            <w:r w:rsidR="002D68C8">
              <w:rPr>
                <w:webHidden/>
              </w:rPr>
            </w:r>
            <w:r w:rsidR="002D68C8">
              <w:rPr>
                <w:webHidden/>
              </w:rPr>
              <w:fldChar w:fldCharType="separate"/>
            </w:r>
            <w:r w:rsidR="002D68C8">
              <w:rPr>
                <w:webHidden/>
              </w:rPr>
              <w:t>52</w:t>
            </w:r>
            <w:r w:rsidR="002D68C8">
              <w:rPr>
                <w:webHidden/>
              </w:rPr>
              <w:fldChar w:fldCharType="end"/>
            </w:r>
          </w:hyperlink>
        </w:p>
        <w:p w14:paraId="63FAACA2" w14:textId="77777777" w:rsidR="002D68C8" w:rsidRDefault="007D31AE">
          <w:pPr>
            <w:pStyle w:val="TDC3"/>
            <w:rPr>
              <w:rFonts w:eastAsiaTheme="minorEastAsia"/>
              <w:noProof/>
              <w:lang w:eastAsia="es-CO"/>
            </w:rPr>
          </w:pPr>
          <w:hyperlink w:anchor="_Toc13134338" w:history="1">
            <w:r w:rsidR="002D68C8" w:rsidRPr="0080240C">
              <w:rPr>
                <w:rStyle w:val="Hipervnculo"/>
                <w:rFonts w:ascii="Gadugi" w:hAnsi="Gadugi"/>
                <w:b/>
                <w:noProof/>
              </w:rPr>
              <w:t>2.2.2 Análisis Funcional PCA y cálculos de energía libre</w:t>
            </w:r>
            <w:r w:rsidR="002D68C8">
              <w:rPr>
                <w:noProof/>
                <w:webHidden/>
              </w:rPr>
              <w:tab/>
            </w:r>
            <w:r w:rsidR="002D68C8">
              <w:rPr>
                <w:noProof/>
                <w:webHidden/>
              </w:rPr>
              <w:fldChar w:fldCharType="begin"/>
            </w:r>
            <w:r w:rsidR="002D68C8">
              <w:rPr>
                <w:noProof/>
                <w:webHidden/>
              </w:rPr>
              <w:instrText xml:space="preserve"> PAGEREF _Toc13134338 \h </w:instrText>
            </w:r>
            <w:r w:rsidR="002D68C8">
              <w:rPr>
                <w:noProof/>
                <w:webHidden/>
              </w:rPr>
            </w:r>
            <w:r w:rsidR="002D68C8">
              <w:rPr>
                <w:noProof/>
                <w:webHidden/>
              </w:rPr>
              <w:fldChar w:fldCharType="separate"/>
            </w:r>
            <w:r w:rsidR="002D68C8">
              <w:rPr>
                <w:noProof/>
                <w:webHidden/>
              </w:rPr>
              <w:t>55</w:t>
            </w:r>
            <w:r w:rsidR="002D68C8">
              <w:rPr>
                <w:noProof/>
                <w:webHidden/>
              </w:rPr>
              <w:fldChar w:fldCharType="end"/>
            </w:r>
          </w:hyperlink>
        </w:p>
        <w:p w14:paraId="22BDBD49" w14:textId="77777777" w:rsidR="002D68C8" w:rsidRDefault="007D31AE">
          <w:pPr>
            <w:pStyle w:val="TDC3"/>
            <w:rPr>
              <w:rFonts w:eastAsiaTheme="minorEastAsia"/>
              <w:noProof/>
              <w:lang w:eastAsia="es-CO"/>
            </w:rPr>
          </w:pPr>
          <w:hyperlink w:anchor="_Toc13134339" w:history="1">
            <w:r w:rsidR="002D68C8" w:rsidRPr="0080240C">
              <w:rPr>
                <w:rStyle w:val="Hipervnculo"/>
                <w:rFonts w:ascii="Gadugi" w:hAnsi="Gadugi"/>
                <w:b/>
                <w:noProof/>
                <w:lang w:val="es-ES"/>
              </w:rPr>
              <w:t>2.2.2.1</w:t>
            </w:r>
            <w:r w:rsidR="002D68C8" w:rsidRPr="0080240C">
              <w:rPr>
                <w:rStyle w:val="Hipervnculo"/>
                <w:rFonts w:ascii="Gadugi" w:hAnsi="Gadugi"/>
                <w:b/>
                <w:noProof/>
              </w:rPr>
              <w:t xml:space="preserve"> Análisis</w:t>
            </w:r>
            <w:r w:rsidR="002D68C8" w:rsidRPr="0080240C">
              <w:rPr>
                <w:rStyle w:val="Hipervnculo"/>
                <w:rFonts w:ascii="Gadugi" w:hAnsi="Gadugi"/>
                <w:b/>
                <w:noProof/>
                <w:lang w:val="es-ES"/>
              </w:rPr>
              <w:t xml:space="preserve"> de componentes principales</w:t>
            </w:r>
            <w:r w:rsidR="002D68C8">
              <w:rPr>
                <w:noProof/>
                <w:webHidden/>
              </w:rPr>
              <w:tab/>
            </w:r>
            <w:r w:rsidR="002D68C8">
              <w:rPr>
                <w:noProof/>
                <w:webHidden/>
              </w:rPr>
              <w:fldChar w:fldCharType="begin"/>
            </w:r>
            <w:r w:rsidR="002D68C8">
              <w:rPr>
                <w:noProof/>
                <w:webHidden/>
              </w:rPr>
              <w:instrText xml:space="preserve"> PAGEREF _Toc13134339 \h </w:instrText>
            </w:r>
            <w:r w:rsidR="002D68C8">
              <w:rPr>
                <w:noProof/>
                <w:webHidden/>
              </w:rPr>
            </w:r>
            <w:r w:rsidR="002D68C8">
              <w:rPr>
                <w:noProof/>
                <w:webHidden/>
              </w:rPr>
              <w:fldChar w:fldCharType="separate"/>
            </w:r>
            <w:r w:rsidR="002D68C8">
              <w:rPr>
                <w:noProof/>
                <w:webHidden/>
              </w:rPr>
              <w:t>55</w:t>
            </w:r>
            <w:r w:rsidR="002D68C8">
              <w:rPr>
                <w:noProof/>
                <w:webHidden/>
              </w:rPr>
              <w:fldChar w:fldCharType="end"/>
            </w:r>
          </w:hyperlink>
        </w:p>
        <w:p w14:paraId="64136BB7" w14:textId="77777777" w:rsidR="002D68C8" w:rsidRDefault="007D31AE">
          <w:pPr>
            <w:pStyle w:val="TDC3"/>
            <w:rPr>
              <w:rFonts w:eastAsiaTheme="minorEastAsia"/>
              <w:noProof/>
              <w:lang w:eastAsia="es-CO"/>
            </w:rPr>
          </w:pPr>
          <w:hyperlink w:anchor="_Toc13134340" w:history="1">
            <w:r w:rsidR="002D68C8" w:rsidRPr="0080240C">
              <w:rPr>
                <w:rStyle w:val="Hipervnculo"/>
                <w:rFonts w:ascii="Gadugi" w:hAnsi="Gadugi"/>
                <w:b/>
                <w:noProof/>
              </w:rPr>
              <w:t>2.2.2.2 Cálculos de energía libre por el método MM-PBSA/GBSA.</w:t>
            </w:r>
            <w:r w:rsidR="002D68C8">
              <w:rPr>
                <w:noProof/>
                <w:webHidden/>
              </w:rPr>
              <w:tab/>
            </w:r>
            <w:r w:rsidR="002D68C8">
              <w:rPr>
                <w:noProof/>
                <w:webHidden/>
              </w:rPr>
              <w:fldChar w:fldCharType="begin"/>
            </w:r>
            <w:r w:rsidR="002D68C8">
              <w:rPr>
                <w:noProof/>
                <w:webHidden/>
              </w:rPr>
              <w:instrText xml:space="preserve"> PAGEREF _Toc13134340 \h </w:instrText>
            </w:r>
            <w:r w:rsidR="002D68C8">
              <w:rPr>
                <w:noProof/>
                <w:webHidden/>
              </w:rPr>
            </w:r>
            <w:r w:rsidR="002D68C8">
              <w:rPr>
                <w:noProof/>
                <w:webHidden/>
              </w:rPr>
              <w:fldChar w:fldCharType="separate"/>
            </w:r>
            <w:r w:rsidR="002D68C8">
              <w:rPr>
                <w:noProof/>
                <w:webHidden/>
              </w:rPr>
              <w:t>56</w:t>
            </w:r>
            <w:r w:rsidR="002D68C8">
              <w:rPr>
                <w:noProof/>
                <w:webHidden/>
              </w:rPr>
              <w:fldChar w:fldCharType="end"/>
            </w:r>
          </w:hyperlink>
        </w:p>
        <w:p w14:paraId="58182F49" w14:textId="77777777" w:rsidR="002D68C8" w:rsidRDefault="007D31AE">
          <w:pPr>
            <w:pStyle w:val="TDC2"/>
            <w:rPr>
              <w:rFonts w:eastAsiaTheme="minorEastAsia" w:cstheme="minorBidi"/>
            </w:rPr>
          </w:pPr>
          <w:hyperlink w:anchor="_Toc13134341" w:history="1">
            <w:r w:rsidR="002D68C8" w:rsidRPr="0080240C">
              <w:rPr>
                <w:rStyle w:val="Hipervnculo"/>
                <w:rFonts w:ascii="Gadugi" w:eastAsiaTheme="majorEastAsia" w:hAnsi="Gadugi"/>
                <w:b/>
              </w:rPr>
              <w:t>2.3 Estado del arte de simulación de proteínas carboniladas</w:t>
            </w:r>
            <w:r w:rsidR="002D68C8">
              <w:rPr>
                <w:webHidden/>
              </w:rPr>
              <w:tab/>
            </w:r>
            <w:r w:rsidR="002D68C8">
              <w:rPr>
                <w:webHidden/>
              </w:rPr>
              <w:fldChar w:fldCharType="begin"/>
            </w:r>
            <w:r w:rsidR="002D68C8">
              <w:rPr>
                <w:webHidden/>
              </w:rPr>
              <w:instrText xml:space="preserve"> PAGEREF _Toc13134341 \h </w:instrText>
            </w:r>
            <w:r w:rsidR="002D68C8">
              <w:rPr>
                <w:webHidden/>
              </w:rPr>
            </w:r>
            <w:r w:rsidR="002D68C8">
              <w:rPr>
                <w:webHidden/>
              </w:rPr>
              <w:fldChar w:fldCharType="separate"/>
            </w:r>
            <w:r w:rsidR="002D68C8">
              <w:rPr>
                <w:webHidden/>
              </w:rPr>
              <w:t>58</w:t>
            </w:r>
            <w:r w:rsidR="002D68C8">
              <w:rPr>
                <w:webHidden/>
              </w:rPr>
              <w:fldChar w:fldCharType="end"/>
            </w:r>
          </w:hyperlink>
        </w:p>
        <w:p w14:paraId="32DADB43" w14:textId="77777777" w:rsidR="002D68C8" w:rsidRDefault="007D31AE">
          <w:pPr>
            <w:pStyle w:val="TDC3"/>
            <w:rPr>
              <w:rFonts w:eastAsiaTheme="minorEastAsia"/>
              <w:noProof/>
              <w:lang w:eastAsia="es-CO"/>
            </w:rPr>
          </w:pPr>
          <w:hyperlink w:anchor="_Toc13134342" w:history="1">
            <w:r w:rsidR="002D68C8" w:rsidRPr="0080240C">
              <w:rPr>
                <w:rStyle w:val="Hipervnculo"/>
                <w:rFonts w:ascii="Gadugi" w:hAnsi="Gadugi"/>
                <w:b/>
                <w:noProof/>
              </w:rPr>
              <w:t>2.3.1 Metodologías y herramientas computacionales para estudiar la carbonilación directa.</w:t>
            </w:r>
            <w:r w:rsidR="002D68C8">
              <w:rPr>
                <w:noProof/>
                <w:webHidden/>
              </w:rPr>
              <w:tab/>
            </w:r>
            <w:r w:rsidR="002D68C8">
              <w:rPr>
                <w:noProof/>
                <w:webHidden/>
              </w:rPr>
              <w:fldChar w:fldCharType="begin"/>
            </w:r>
            <w:r w:rsidR="002D68C8">
              <w:rPr>
                <w:noProof/>
                <w:webHidden/>
              </w:rPr>
              <w:instrText xml:space="preserve"> PAGEREF _Toc13134342 \h </w:instrText>
            </w:r>
            <w:r w:rsidR="002D68C8">
              <w:rPr>
                <w:noProof/>
                <w:webHidden/>
              </w:rPr>
            </w:r>
            <w:r w:rsidR="002D68C8">
              <w:rPr>
                <w:noProof/>
                <w:webHidden/>
              </w:rPr>
              <w:fldChar w:fldCharType="separate"/>
            </w:r>
            <w:r w:rsidR="002D68C8">
              <w:rPr>
                <w:noProof/>
                <w:webHidden/>
              </w:rPr>
              <w:t>60</w:t>
            </w:r>
            <w:r w:rsidR="002D68C8">
              <w:rPr>
                <w:noProof/>
                <w:webHidden/>
              </w:rPr>
              <w:fldChar w:fldCharType="end"/>
            </w:r>
          </w:hyperlink>
        </w:p>
        <w:p w14:paraId="111A67B8" w14:textId="77777777" w:rsidR="002D68C8" w:rsidRDefault="007D31AE">
          <w:pPr>
            <w:pStyle w:val="TDC3"/>
            <w:rPr>
              <w:rFonts w:eastAsiaTheme="minorEastAsia"/>
              <w:noProof/>
              <w:lang w:eastAsia="es-CO"/>
            </w:rPr>
          </w:pPr>
          <w:hyperlink w:anchor="_Toc13134343" w:history="1">
            <w:r w:rsidR="002D68C8" w:rsidRPr="0080240C">
              <w:rPr>
                <w:rStyle w:val="Hipervnculo"/>
                <w:rFonts w:ascii="Gadugi" w:hAnsi="Gadugi"/>
                <w:b/>
                <w:noProof/>
              </w:rPr>
              <w:t>2.3.2 Metodologías y herramientas computacionales para estudiar la carbonilación indirecta por 4-HNE.</w:t>
            </w:r>
            <w:r w:rsidR="002D68C8">
              <w:rPr>
                <w:noProof/>
                <w:webHidden/>
              </w:rPr>
              <w:tab/>
            </w:r>
            <w:r w:rsidR="002D68C8">
              <w:rPr>
                <w:noProof/>
                <w:webHidden/>
              </w:rPr>
              <w:fldChar w:fldCharType="begin"/>
            </w:r>
            <w:r w:rsidR="002D68C8">
              <w:rPr>
                <w:noProof/>
                <w:webHidden/>
              </w:rPr>
              <w:instrText xml:space="preserve"> PAGEREF _Toc13134343 \h </w:instrText>
            </w:r>
            <w:r w:rsidR="002D68C8">
              <w:rPr>
                <w:noProof/>
                <w:webHidden/>
              </w:rPr>
            </w:r>
            <w:r w:rsidR="002D68C8">
              <w:rPr>
                <w:noProof/>
                <w:webHidden/>
              </w:rPr>
              <w:fldChar w:fldCharType="separate"/>
            </w:r>
            <w:r w:rsidR="002D68C8">
              <w:rPr>
                <w:noProof/>
                <w:webHidden/>
              </w:rPr>
              <w:t>62</w:t>
            </w:r>
            <w:r w:rsidR="002D68C8">
              <w:rPr>
                <w:noProof/>
                <w:webHidden/>
              </w:rPr>
              <w:fldChar w:fldCharType="end"/>
            </w:r>
          </w:hyperlink>
        </w:p>
        <w:p w14:paraId="3D09B12C" w14:textId="77777777" w:rsidR="002D68C8" w:rsidRDefault="007D31AE">
          <w:pPr>
            <w:pStyle w:val="TDC1"/>
            <w:rPr>
              <w:rFonts w:eastAsiaTheme="minorEastAsia"/>
              <w:b w:val="0"/>
              <w:noProof/>
              <w:sz w:val="22"/>
              <w:szCs w:val="22"/>
              <w:lang w:eastAsia="es-CO"/>
            </w:rPr>
          </w:pPr>
          <w:hyperlink w:anchor="_Toc13134344" w:history="1">
            <w:r w:rsidR="002D68C8" w:rsidRPr="0080240C">
              <w:rPr>
                <w:rStyle w:val="Hipervnculo"/>
                <w:rFonts w:ascii="Gadugi" w:hAnsi="Gadugi"/>
                <w:noProof/>
              </w:rPr>
              <w:t>3. JUSTIFICACIÓN</w:t>
            </w:r>
            <w:r w:rsidR="002D68C8">
              <w:rPr>
                <w:noProof/>
                <w:webHidden/>
              </w:rPr>
              <w:tab/>
            </w:r>
            <w:r w:rsidR="002D68C8">
              <w:rPr>
                <w:noProof/>
                <w:webHidden/>
              </w:rPr>
              <w:fldChar w:fldCharType="begin"/>
            </w:r>
            <w:r w:rsidR="002D68C8">
              <w:rPr>
                <w:noProof/>
                <w:webHidden/>
              </w:rPr>
              <w:instrText xml:space="preserve"> PAGEREF _Toc13134344 \h </w:instrText>
            </w:r>
            <w:r w:rsidR="002D68C8">
              <w:rPr>
                <w:noProof/>
                <w:webHidden/>
              </w:rPr>
            </w:r>
            <w:r w:rsidR="002D68C8">
              <w:rPr>
                <w:noProof/>
                <w:webHidden/>
              </w:rPr>
              <w:fldChar w:fldCharType="separate"/>
            </w:r>
            <w:r w:rsidR="002D68C8">
              <w:rPr>
                <w:noProof/>
                <w:webHidden/>
              </w:rPr>
              <w:t>66</w:t>
            </w:r>
            <w:r w:rsidR="002D68C8">
              <w:rPr>
                <w:noProof/>
                <w:webHidden/>
              </w:rPr>
              <w:fldChar w:fldCharType="end"/>
            </w:r>
          </w:hyperlink>
        </w:p>
        <w:p w14:paraId="37DEA8B8" w14:textId="77777777" w:rsidR="002D68C8" w:rsidRDefault="007D31AE">
          <w:pPr>
            <w:pStyle w:val="TDC1"/>
            <w:rPr>
              <w:rFonts w:eastAsiaTheme="minorEastAsia"/>
              <w:b w:val="0"/>
              <w:noProof/>
              <w:sz w:val="22"/>
              <w:szCs w:val="22"/>
              <w:lang w:eastAsia="es-CO"/>
            </w:rPr>
          </w:pPr>
          <w:hyperlink w:anchor="_Toc13134345" w:history="1">
            <w:r w:rsidR="002D68C8" w:rsidRPr="0080240C">
              <w:rPr>
                <w:rStyle w:val="Hipervnculo"/>
                <w:rFonts w:ascii="Gadugi" w:hAnsi="Gadugi"/>
                <w:noProof/>
              </w:rPr>
              <w:t>4. HIPOTESIS</w:t>
            </w:r>
            <w:r w:rsidR="002D68C8">
              <w:rPr>
                <w:noProof/>
                <w:webHidden/>
              </w:rPr>
              <w:tab/>
            </w:r>
            <w:r w:rsidR="002D68C8">
              <w:rPr>
                <w:noProof/>
                <w:webHidden/>
              </w:rPr>
              <w:fldChar w:fldCharType="begin"/>
            </w:r>
            <w:r w:rsidR="002D68C8">
              <w:rPr>
                <w:noProof/>
                <w:webHidden/>
              </w:rPr>
              <w:instrText xml:space="preserve"> PAGEREF _Toc13134345 \h </w:instrText>
            </w:r>
            <w:r w:rsidR="002D68C8">
              <w:rPr>
                <w:noProof/>
                <w:webHidden/>
              </w:rPr>
            </w:r>
            <w:r w:rsidR="002D68C8">
              <w:rPr>
                <w:noProof/>
                <w:webHidden/>
              </w:rPr>
              <w:fldChar w:fldCharType="separate"/>
            </w:r>
            <w:r w:rsidR="002D68C8">
              <w:rPr>
                <w:noProof/>
                <w:webHidden/>
              </w:rPr>
              <w:t>70</w:t>
            </w:r>
            <w:r w:rsidR="002D68C8">
              <w:rPr>
                <w:noProof/>
                <w:webHidden/>
              </w:rPr>
              <w:fldChar w:fldCharType="end"/>
            </w:r>
          </w:hyperlink>
        </w:p>
        <w:p w14:paraId="73FB7C79" w14:textId="77777777" w:rsidR="002D68C8" w:rsidRDefault="007D31AE">
          <w:pPr>
            <w:pStyle w:val="TDC1"/>
            <w:rPr>
              <w:rFonts w:eastAsiaTheme="minorEastAsia"/>
              <w:b w:val="0"/>
              <w:noProof/>
              <w:sz w:val="22"/>
              <w:szCs w:val="22"/>
              <w:lang w:eastAsia="es-CO"/>
            </w:rPr>
          </w:pPr>
          <w:hyperlink w:anchor="_Toc13134346" w:history="1">
            <w:r w:rsidR="002D68C8" w:rsidRPr="0080240C">
              <w:rPr>
                <w:rStyle w:val="Hipervnculo"/>
                <w:rFonts w:ascii="Gadugi" w:hAnsi="Gadugi"/>
                <w:noProof/>
              </w:rPr>
              <w:t>5. OBJETIVOS</w:t>
            </w:r>
            <w:r w:rsidR="002D68C8">
              <w:rPr>
                <w:noProof/>
                <w:webHidden/>
              </w:rPr>
              <w:tab/>
            </w:r>
            <w:r w:rsidR="002D68C8">
              <w:rPr>
                <w:noProof/>
                <w:webHidden/>
              </w:rPr>
              <w:fldChar w:fldCharType="begin"/>
            </w:r>
            <w:r w:rsidR="002D68C8">
              <w:rPr>
                <w:noProof/>
                <w:webHidden/>
              </w:rPr>
              <w:instrText xml:space="preserve"> PAGEREF _Toc13134346 \h </w:instrText>
            </w:r>
            <w:r w:rsidR="002D68C8">
              <w:rPr>
                <w:noProof/>
                <w:webHidden/>
              </w:rPr>
            </w:r>
            <w:r w:rsidR="002D68C8">
              <w:rPr>
                <w:noProof/>
                <w:webHidden/>
              </w:rPr>
              <w:fldChar w:fldCharType="separate"/>
            </w:r>
            <w:r w:rsidR="002D68C8">
              <w:rPr>
                <w:noProof/>
                <w:webHidden/>
              </w:rPr>
              <w:t>71</w:t>
            </w:r>
            <w:r w:rsidR="002D68C8">
              <w:rPr>
                <w:noProof/>
                <w:webHidden/>
              </w:rPr>
              <w:fldChar w:fldCharType="end"/>
            </w:r>
          </w:hyperlink>
        </w:p>
        <w:p w14:paraId="11E321CD" w14:textId="77777777" w:rsidR="002D68C8" w:rsidRDefault="007D31AE">
          <w:pPr>
            <w:pStyle w:val="TDC1"/>
            <w:rPr>
              <w:rFonts w:eastAsiaTheme="minorEastAsia"/>
              <w:b w:val="0"/>
              <w:noProof/>
              <w:sz w:val="22"/>
              <w:szCs w:val="22"/>
              <w:lang w:eastAsia="es-CO"/>
            </w:rPr>
          </w:pPr>
          <w:hyperlink w:anchor="_Toc13134347" w:history="1">
            <w:r w:rsidR="002D68C8" w:rsidRPr="0080240C">
              <w:rPr>
                <w:rStyle w:val="Hipervnculo"/>
                <w:rFonts w:ascii="Gadugi" w:hAnsi="Gadugi"/>
                <w:noProof/>
                <w:lang w:val="en-GB"/>
              </w:rPr>
              <w:t>Referencias</w:t>
            </w:r>
            <w:r w:rsidR="002D68C8">
              <w:rPr>
                <w:noProof/>
                <w:webHidden/>
              </w:rPr>
              <w:tab/>
            </w:r>
            <w:r w:rsidR="002D68C8">
              <w:rPr>
                <w:noProof/>
                <w:webHidden/>
              </w:rPr>
              <w:fldChar w:fldCharType="begin"/>
            </w:r>
            <w:r w:rsidR="002D68C8">
              <w:rPr>
                <w:noProof/>
                <w:webHidden/>
              </w:rPr>
              <w:instrText xml:space="preserve"> PAGEREF _Toc13134347 \h </w:instrText>
            </w:r>
            <w:r w:rsidR="002D68C8">
              <w:rPr>
                <w:noProof/>
                <w:webHidden/>
              </w:rPr>
            </w:r>
            <w:r w:rsidR="002D68C8">
              <w:rPr>
                <w:noProof/>
                <w:webHidden/>
              </w:rPr>
              <w:fldChar w:fldCharType="separate"/>
            </w:r>
            <w:r w:rsidR="002D68C8">
              <w:rPr>
                <w:noProof/>
                <w:webHidden/>
              </w:rPr>
              <w:t>72</w:t>
            </w:r>
            <w:r w:rsidR="002D68C8">
              <w:rPr>
                <w:noProof/>
                <w:webHidden/>
              </w:rPr>
              <w:fldChar w:fldCharType="end"/>
            </w:r>
          </w:hyperlink>
        </w:p>
        <w:p w14:paraId="5194620E" w14:textId="77777777" w:rsidR="002D68C8" w:rsidRDefault="007D31AE">
          <w:pPr>
            <w:pStyle w:val="TDC1"/>
            <w:rPr>
              <w:rFonts w:eastAsiaTheme="minorEastAsia"/>
              <w:b w:val="0"/>
              <w:noProof/>
              <w:sz w:val="22"/>
              <w:szCs w:val="22"/>
              <w:lang w:eastAsia="es-CO"/>
            </w:rPr>
          </w:pPr>
          <w:hyperlink w:anchor="_Toc13134348" w:history="1">
            <w:r w:rsidR="002D68C8" w:rsidRPr="0080240C">
              <w:rPr>
                <w:rStyle w:val="Hipervnculo"/>
                <w:rFonts w:ascii="Gadugi" w:hAnsi="Gadugi"/>
                <w:noProof/>
              </w:rPr>
              <w:t>CAPÍTULO 2</w:t>
            </w:r>
            <w:r w:rsidR="002D68C8">
              <w:rPr>
                <w:noProof/>
                <w:webHidden/>
              </w:rPr>
              <w:tab/>
            </w:r>
            <w:r w:rsidR="002D68C8">
              <w:rPr>
                <w:noProof/>
                <w:webHidden/>
              </w:rPr>
              <w:fldChar w:fldCharType="begin"/>
            </w:r>
            <w:r w:rsidR="002D68C8">
              <w:rPr>
                <w:noProof/>
                <w:webHidden/>
              </w:rPr>
              <w:instrText xml:space="preserve"> PAGEREF _Toc13134348 \h </w:instrText>
            </w:r>
            <w:r w:rsidR="002D68C8">
              <w:rPr>
                <w:noProof/>
                <w:webHidden/>
              </w:rPr>
            </w:r>
            <w:r w:rsidR="002D68C8">
              <w:rPr>
                <w:noProof/>
                <w:webHidden/>
              </w:rPr>
              <w:fldChar w:fldCharType="separate"/>
            </w:r>
            <w:r w:rsidR="002D68C8">
              <w:rPr>
                <w:noProof/>
                <w:webHidden/>
              </w:rPr>
              <w:t>79</w:t>
            </w:r>
            <w:r w:rsidR="002D68C8">
              <w:rPr>
                <w:noProof/>
                <w:webHidden/>
              </w:rPr>
              <w:fldChar w:fldCharType="end"/>
            </w:r>
          </w:hyperlink>
        </w:p>
        <w:p w14:paraId="44828FD9" w14:textId="77777777" w:rsidR="002D68C8" w:rsidRDefault="007D31AE">
          <w:pPr>
            <w:pStyle w:val="TDC1"/>
            <w:rPr>
              <w:rFonts w:eastAsiaTheme="minorEastAsia"/>
              <w:b w:val="0"/>
              <w:noProof/>
              <w:sz w:val="22"/>
              <w:szCs w:val="22"/>
              <w:lang w:eastAsia="es-CO"/>
            </w:rPr>
          </w:pPr>
          <w:hyperlink w:anchor="_Toc13134349" w:history="1">
            <w:r w:rsidR="002D68C8" w:rsidRPr="0080240C">
              <w:rPr>
                <w:rStyle w:val="Hipervnculo"/>
                <w:rFonts w:ascii="Gadugi" w:hAnsi="Gadugi"/>
                <w:noProof/>
              </w:rPr>
              <w:t>6. DESARROLLO Y MARCO DE REFERENCIA PARA CONSTRUIR PARÁMETROS DE AMINOÁCIDOS NO ESTÁNDARES MODIFICADOS CON 4-HNE COMPATIBLES CON EL CAMPO DE FUERZA GAFF DE AMBER</w:t>
            </w:r>
            <w:r w:rsidR="002D68C8">
              <w:rPr>
                <w:noProof/>
                <w:webHidden/>
              </w:rPr>
              <w:tab/>
            </w:r>
            <w:r w:rsidR="002D68C8">
              <w:rPr>
                <w:noProof/>
                <w:webHidden/>
              </w:rPr>
              <w:fldChar w:fldCharType="begin"/>
            </w:r>
            <w:r w:rsidR="002D68C8">
              <w:rPr>
                <w:noProof/>
                <w:webHidden/>
              </w:rPr>
              <w:instrText xml:space="preserve"> PAGEREF _Toc13134349 \h </w:instrText>
            </w:r>
            <w:r w:rsidR="002D68C8">
              <w:rPr>
                <w:noProof/>
                <w:webHidden/>
              </w:rPr>
            </w:r>
            <w:r w:rsidR="002D68C8">
              <w:rPr>
                <w:noProof/>
                <w:webHidden/>
              </w:rPr>
              <w:fldChar w:fldCharType="separate"/>
            </w:r>
            <w:r w:rsidR="002D68C8">
              <w:rPr>
                <w:noProof/>
                <w:webHidden/>
              </w:rPr>
              <w:t>79</w:t>
            </w:r>
            <w:r w:rsidR="002D68C8">
              <w:rPr>
                <w:noProof/>
                <w:webHidden/>
              </w:rPr>
              <w:fldChar w:fldCharType="end"/>
            </w:r>
          </w:hyperlink>
        </w:p>
        <w:p w14:paraId="5FD54CB9" w14:textId="77777777" w:rsidR="002D68C8" w:rsidRDefault="007D31AE">
          <w:pPr>
            <w:pStyle w:val="TDC2"/>
            <w:rPr>
              <w:rFonts w:eastAsiaTheme="minorEastAsia" w:cstheme="minorBidi"/>
            </w:rPr>
          </w:pPr>
          <w:hyperlink w:anchor="_Toc13134350" w:history="1">
            <w:r w:rsidR="002D68C8" w:rsidRPr="0080240C">
              <w:rPr>
                <w:rStyle w:val="Hipervnculo"/>
                <w:rFonts w:ascii="Gadugi" w:eastAsiaTheme="majorEastAsia" w:hAnsi="Gadugi"/>
                <w:b/>
                <w:smallCaps/>
              </w:rPr>
              <w:t xml:space="preserve">6.1 </w:t>
            </w:r>
            <w:r w:rsidR="002D68C8" w:rsidRPr="0080240C">
              <w:rPr>
                <w:rStyle w:val="Hipervnculo"/>
                <w:rFonts w:ascii="Gadugi" w:eastAsiaTheme="majorEastAsia" w:hAnsi="Gadugi"/>
                <w:b/>
                <w:spacing w:val="15"/>
              </w:rPr>
              <w:t>Introduccion</w:t>
            </w:r>
            <w:r w:rsidR="002D68C8">
              <w:rPr>
                <w:webHidden/>
              </w:rPr>
              <w:tab/>
            </w:r>
            <w:r w:rsidR="002D68C8">
              <w:rPr>
                <w:webHidden/>
              </w:rPr>
              <w:fldChar w:fldCharType="begin"/>
            </w:r>
            <w:r w:rsidR="002D68C8">
              <w:rPr>
                <w:webHidden/>
              </w:rPr>
              <w:instrText xml:space="preserve"> PAGEREF _Toc13134350 \h </w:instrText>
            </w:r>
            <w:r w:rsidR="002D68C8">
              <w:rPr>
                <w:webHidden/>
              </w:rPr>
            </w:r>
            <w:r w:rsidR="002D68C8">
              <w:rPr>
                <w:webHidden/>
              </w:rPr>
              <w:fldChar w:fldCharType="separate"/>
            </w:r>
            <w:r w:rsidR="002D68C8">
              <w:rPr>
                <w:webHidden/>
              </w:rPr>
              <w:t>80</w:t>
            </w:r>
            <w:r w:rsidR="002D68C8">
              <w:rPr>
                <w:webHidden/>
              </w:rPr>
              <w:fldChar w:fldCharType="end"/>
            </w:r>
          </w:hyperlink>
        </w:p>
        <w:p w14:paraId="14ED4DB2" w14:textId="77777777" w:rsidR="002D68C8" w:rsidRDefault="007D31AE">
          <w:pPr>
            <w:pStyle w:val="TDC2"/>
            <w:rPr>
              <w:rFonts w:eastAsiaTheme="minorEastAsia" w:cstheme="minorBidi"/>
            </w:rPr>
          </w:pPr>
          <w:hyperlink w:anchor="_Toc13134351" w:history="1">
            <w:r w:rsidR="002D68C8" w:rsidRPr="0080240C">
              <w:rPr>
                <w:rStyle w:val="Hipervnculo"/>
                <w:rFonts w:ascii="Gadugi" w:eastAsiaTheme="majorEastAsia" w:hAnsi="Gadugi"/>
                <w:b/>
                <w:bCs/>
                <w:iCs/>
                <w:lang w:val="en-GB"/>
              </w:rPr>
              <w:t>6.2 Development and benchmark to obtain AMBER parameters dataset for non-standard amino acids modified with 4-hydroxy-2-nonenal.</w:t>
            </w:r>
            <w:r w:rsidR="002D68C8">
              <w:rPr>
                <w:webHidden/>
              </w:rPr>
              <w:tab/>
            </w:r>
            <w:r w:rsidR="002D68C8">
              <w:rPr>
                <w:webHidden/>
              </w:rPr>
              <w:fldChar w:fldCharType="begin"/>
            </w:r>
            <w:r w:rsidR="002D68C8">
              <w:rPr>
                <w:webHidden/>
              </w:rPr>
              <w:instrText xml:space="preserve"> PAGEREF _Toc13134351 \h </w:instrText>
            </w:r>
            <w:r w:rsidR="002D68C8">
              <w:rPr>
                <w:webHidden/>
              </w:rPr>
            </w:r>
            <w:r w:rsidR="002D68C8">
              <w:rPr>
                <w:webHidden/>
              </w:rPr>
              <w:fldChar w:fldCharType="separate"/>
            </w:r>
            <w:r w:rsidR="002D68C8">
              <w:rPr>
                <w:webHidden/>
              </w:rPr>
              <w:t>81</w:t>
            </w:r>
            <w:r w:rsidR="002D68C8">
              <w:rPr>
                <w:webHidden/>
              </w:rPr>
              <w:fldChar w:fldCharType="end"/>
            </w:r>
          </w:hyperlink>
        </w:p>
        <w:p w14:paraId="6ECA5C22" w14:textId="77777777" w:rsidR="002D68C8" w:rsidRDefault="007D31AE">
          <w:pPr>
            <w:pStyle w:val="TDC3"/>
            <w:rPr>
              <w:rFonts w:eastAsiaTheme="minorEastAsia"/>
              <w:noProof/>
              <w:lang w:eastAsia="es-CO"/>
            </w:rPr>
          </w:pPr>
          <w:hyperlink w:anchor="_Toc13134352" w:history="1">
            <w:r w:rsidR="002D68C8" w:rsidRPr="0080240C">
              <w:rPr>
                <w:rStyle w:val="Hipervnculo"/>
                <w:rFonts w:ascii="Gadugi" w:hAnsi="Gadugi"/>
                <w:b/>
                <w:noProof/>
                <w:lang w:val="en-GB"/>
              </w:rPr>
              <w:t>6.2.1 Abstract</w:t>
            </w:r>
            <w:r w:rsidR="002D68C8">
              <w:rPr>
                <w:noProof/>
                <w:webHidden/>
              </w:rPr>
              <w:tab/>
            </w:r>
            <w:r w:rsidR="002D68C8">
              <w:rPr>
                <w:noProof/>
                <w:webHidden/>
              </w:rPr>
              <w:fldChar w:fldCharType="begin"/>
            </w:r>
            <w:r w:rsidR="002D68C8">
              <w:rPr>
                <w:noProof/>
                <w:webHidden/>
              </w:rPr>
              <w:instrText xml:space="preserve"> PAGEREF _Toc13134352 \h </w:instrText>
            </w:r>
            <w:r w:rsidR="002D68C8">
              <w:rPr>
                <w:noProof/>
                <w:webHidden/>
              </w:rPr>
            </w:r>
            <w:r w:rsidR="002D68C8">
              <w:rPr>
                <w:noProof/>
                <w:webHidden/>
              </w:rPr>
              <w:fldChar w:fldCharType="separate"/>
            </w:r>
            <w:r w:rsidR="002D68C8">
              <w:rPr>
                <w:noProof/>
                <w:webHidden/>
              </w:rPr>
              <w:t>81</w:t>
            </w:r>
            <w:r w:rsidR="002D68C8">
              <w:rPr>
                <w:noProof/>
                <w:webHidden/>
              </w:rPr>
              <w:fldChar w:fldCharType="end"/>
            </w:r>
          </w:hyperlink>
        </w:p>
        <w:p w14:paraId="643D8693" w14:textId="77777777" w:rsidR="002D68C8" w:rsidRDefault="007D31AE">
          <w:pPr>
            <w:pStyle w:val="TDC3"/>
            <w:rPr>
              <w:rFonts w:eastAsiaTheme="minorEastAsia"/>
              <w:noProof/>
              <w:lang w:eastAsia="es-CO"/>
            </w:rPr>
          </w:pPr>
          <w:hyperlink w:anchor="_Toc13134353" w:history="1">
            <w:r w:rsidR="002D68C8" w:rsidRPr="0080240C">
              <w:rPr>
                <w:rStyle w:val="Hipervnculo"/>
                <w:rFonts w:ascii="Gadugi" w:hAnsi="Gadugi"/>
                <w:b/>
                <w:noProof/>
              </w:rPr>
              <w:t>6.2.2 Value of the Data</w:t>
            </w:r>
            <w:r w:rsidR="002D68C8">
              <w:rPr>
                <w:noProof/>
                <w:webHidden/>
              </w:rPr>
              <w:tab/>
            </w:r>
            <w:r w:rsidR="002D68C8">
              <w:rPr>
                <w:noProof/>
                <w:webHidden/>
              </w:rPr>
              <w:fldChar w:fldCharType="begin"/>
            </w:r>
            <w:r w:rsidR="002D68C8">
              <w:rPr>
                <w:noProof/>
                <w:webHidden/>
              </w:rPr>
              <w:instrText xml:space="preserve"> PAGEREF _Toc13134353 \h </w:instrText>
            </w:r>
            <w:r w:rsidR="002D68C8">
              <w:rPr>
                <w:noProof/>
                <w:webHidden/>
              </w:rPr>
            </w:r>
            <w:r w:rsidR="002D68C8">
              <w:rPr>
                <w:noProof/>
                <w:webHidden/>
              </w:rPr>
              <w:fldChar w:fldCharType="separate"/>
            </w:r>
            <w:r w:rsidR="002D68C8">
              <w:rPr>
                <w:noProof/>
                <w:webHidden/>
              </w:rPr>
              <w:t>82</w:t>
            </w:r>
            <w:r w:rsidR="002D68C8">
              <w:rPr>
                <w:noProof/>
                <w:webHidden/>
              </w:rPr>
              <w:fldChar w:fldCharType="end"/>
            </w:r>
          </w:hyperlink>
        </w:p>
        <w:p w14:paraId="2760A9EB" w14:textId="77777777" w:rsidR="002D68C8" w:rsidRDefault="007D31AE">
          <w:pPr>
            <w:pStyle w:val="TDC3"/>
            <w:rPr>
              <w:rFonts w:eastAsiaTheme="minorEastAsia"/>
              <w:noProof/>
              <w:lang w:eastAsia="es-CO"/>
            </w:rPr>
          </w:pPr>
          <w:hyperlink w:anchor="_Toc13134354" w:history="1">
            <w:r w:rsidR="002D68C8" w:rsidRPr="0080240C">
              <w:rPr>
                <w:rStyle w:val="Hipervnculo"/>
                <w:rFonts w:ascii="Gadugi" w:hAnsi="Gadugi"/>
                <w:b/>
                <w:noProof/>
                <w:lang w:val="en-GB"/>
              </w:rPr>
              <w:t>6.2.3 Data</w:t>
            </w:r>
            <w:r w:rsidR="002D68C8">
              <w:rPr>
                <w:noProof/>
                <w:webHidden/>
              </w:rPr>
              <w:tab/>
            </w:r>
            <w:r w:rsidR="002D68C8">
              <w:rPr>
                <w:noProof/>
                <w:webHidden/>
              </w:rPr>
              <w:fldChar w:fldCharType="begin"/>
            </w:r>
            <w:r w:rsidR="002D68C8">
              <w:rPr>
                <w:noProof/>
                <w:webHidden/>
              </w:rPr>
              <w:instrText xml:space="preserve"> PAGEREF _Toc13134354 \h </w:instrText>
            </w:r>
            <w:r w:rsidR="002D68C8">
              <w:rPr>
                <w:noProof/>
                <w:webHidden/>
              </w:rPr>
            </w:r>
            <w:r w:rsidR="002D68C8">
              <w:rPr>
                <w:noProof/>
                <w:webHidden/>
              </w:rPr>
              <w:fldChar w:fldCharType="separate"/>
            </w:r>
            <w:r w:rsidR="002D68C8">
              <w:rPr>
                <w:noProof/>
                <w:webHidden/>
              </w:rPr>
              <w:t>82</w:t>
            </w:r>
            <w:r w:rsidR="002D68C8">
              <w:rPr>
                <w:noProof/>
                <w:webHidden/>
              </w:rPr>
              <w:fldChar w:fldCharType="end"/>
            </w:r>
          </w:hyperlink>
        </w:p>
        <w:p w14:paraId="42636128" w14:textId="77777777" w:rsidR="002D68C8" w:rsidRDefault="007D31AE">
          <w:pPr>
            <w:pStyle w:val="TDC3"/>
            <w:rPr>
              <w:rFonts w:eastAsiaTheme="minorEastAsia"/>
              <w:noProof/>
              <w:lang w:eastAsia="es-CO"/>
            </w:rPr>
          </w:pPr>
          <w:hyperlink w:anchor="_Toc13134355" w:history="1">
            <w:r w:rsidR="002D68C8" w:rsidRPr="0080240C">
              <w:rPr>
                <w:rStyle w:val="Hipervnculo"/>
                <w:rFonts w:ascii="Gadugi" w:hAnsi="Gadugi"/>
                <w:b/>
                <w:noProof/>
                <w:lang w:val="en-GB"/>
              </w:rPr>
              <w:t>6.2.4.1 Parameterization</w:t>
            </w:r>
            <w:r w:rsidR="002D68C8">
              <w:rPr>
                <w:noProof/>
                <w:webHidden/>
              </w:rPr>
              <w:tab/>
            </w:r>
            <w:r w:rsidR="002D68C8">
              <w:rPr>
                <w:noProof/>
                <w:webHidden/>
              </w:rPr>
              <w:fldChar w:fldCharType="begin"/>
            </w:r>
            <w:r w:rsidR="002D68C8">
              <w:rPr>
                <w:noProof/>
                <w:webHidden/>
              </w:rPr>
              <w:instrText xml:space="preserve"> PAGEREF _Toc13134355 \h </w:instrText>
            </w:r>
            <w:r w:rsidR="002D68C8">
              <w:rPr>
                <w:noProof/>
                <w:webHidden/>
              </w:rPr>
            </w:r>
            <w:r w:rsidR="002D68C8">
              <w:rPr>
                <w:noProof/>
                <w:webHidden/>
              </w:rPr>
              <w:fldChar w:fldCharType="separate"/>
            </w:r>
            <w:r w:rsidR="002D68C8">
              <w:rPr>
                <w:noProof/>
                <w:webHidden/>
              </w:rPr>
              <w:t>82</w:t>
            </w:r>
            <w:r w:rsidR="002D68C8">
              <w:rPr>
                <w:noProof/>
                <w:webHidden/>
              </w:rPr>
              <w:fldChar w:fldCharType="end"/>
            </w:r>
          </w:hyperlink>
        </w:p>
        <w:p w14:paraId="79930BA0" w14:textId="77777777" w:rsidR="002D68C8" w:rsidRDefault="007D31AE">
          <w:pPr>
            <w:pStyle w:val="TDC3"/>
            <w:rPr>
              <w:rFonts w:eastAsiaTheme="minorEastAsia"/>
              <w:noProof/>
              <w:lang w:eastAsia="es-CO"/>
            </w:rPr>
          </w:pPr>
          <w:hyperlink w:anchor="_Toc13134356" w:history="1">
            <w:r w:rsidR="002D68C8" w:rsidRPr="0080240C">
              <w:rPr>
                <w:rStyle w:val="Hipervnculo"/>
                <w:rFonts w:ascii="Gadugi" w:hAnsi="Gadugi"/>
                <w:b/>
                <w:noProof/>
                <w:lang w:val="en-GB"/>
              </w:rPr>
              <w:t>6.2.4.2 Validation</w:t>
            </w:r>
            <w:r w:rsidR="002D68C8">
              <w:rPr>
                <w:noProof/>
                <w:webHidden/>
              </w:rPr>
              <w:tab/>
            </w:r>
            <w:r w:rsidR="002D68C8">
              <w:rPr>
                <w:noProof/>
                <w:webHidden/>
              </w:rPr>
              <w:fldChar w:fldCharType="begin"/>
            </w:r>
            <w:r w:rsidR="002D68C8">
              <w:rPr>
                <w:noProof/>
                <w:webHidden/>
              </w:rPr>
              <w:instrText xml:space="preserve"> PAGEREF _Toc13134356 \h </w:instrText>
            </w:r>
            <w:r w:rsidR="002D68C8">
              <w:rPr>
                <w:noProof/>
                <w:webHidden/>
              </w:rPr>
            </w:r>
            <w:r w:rsidR="002D68C8">
              <w:rPr>
                <w:noProof/>
                <w:webHidden/>
              </w:rPr>
              <w:fldChar w:fldCharType="separate"/>
            </w:r>
            <w:r w:rsidR="002D68C8">
              <w:rPr>
                <w:noProof/>
                <w:webHidden/>
              </w:rPr>
              <w:t>88</w:t>
            </w:r>
            <w:r w:rsidR="002D68C8">
              <w:rPr>
                <w:noProof/>
                <w:webHidden/>
              </w:rPr>
              <w:fldChar w:fldCharType="end"/>
            </w:r>
          </w:hyperlink>
        </w:p>
        <w:p w14:paraId="19320000" w14:textId="77777777" w:rsidR="002D68C8" w:rsidRDefault="007D31AE">
          <w:pPr>
            <w:pStyle w:val="TDC3"/>
            <w:rPr>
              <w:rFonts w:eastAsiaTheme="minorEastAsia"/>
              <w:noProof/>
              <w:lang w:eastAsia="es-CO"/>
            </w:rPr>
          </w:pPr>
          <w:hyperlink w:anchor="_Toc13134357" w:history="1">
            <w:r w:rsidR="002D68C8" w:rsidRPr="0080240C">
              <w:rPr>
                <w:rStyle w:val="Hipervnculo"/>
                <w:rFonts w:ascii="Gadugi" w:hAnsi="Gadugi"/>
                <w:b/>
                <w:noProof/>
                <w:lang w:val="en-GB"/>
              </w:rPr>
              <w:t>6.2.5 Analysis of molecular dynamics trajectories of non-standard vs. standard amino acids</w:t>
            </w:r>
            <w:r w:rsidR="002D68C8">
              <w:rPr>
                <w:noProof/>
                <w:webHidden/>
              </w:rPr>
              <w:tab/>
            </w:r>
            <w:r w:rsidR="002D68C8">
              <w:rPr>
                <w:noProof/>
                <w:webHidden/>
              </w:rPr>
              <w:fldChar w:fldCharType="begin"/>
            </w:r>
            <w:r w:rsidR="002D68C8">
              <w:rPr>
                <w:noProof/>
                <w:webHidden/>
              </w:rPr>
              <w:instrText xml:space="preserve"> PAGEREF _Toc13134357 \h </w:instrText>
            </w:r>
            <w:r w:rsidR="002D68C8">
              <w:rPr>
                <w:noProof/>
                <w:webHidden/>
              </w:rPr>
            </w:r>
            <w:r w:rsidR="002D68C8">
              <w:rPr>
                <w:noProof/>
                <w:webHidden/>
              </w:rPr>
              <w:fldChar w:fldCharType="separate"/>
            </w:r>
            <w:r w:rsidR="002D68C8">
              <w:rPr>
                <w:noProof/>
                <w:webHidden/>
              </w:rPr>
              <w:t>90</w:t>
            </w:r>
            <w:r w:rsidR="002D68C8">
              <w:rPr>
                <w:noProof/>
                <w:webHidden/>
              </w:rPr>
              <w:fldChar w:fldCharType="end"/>
            </w:r>
          </w:hyperlink>
        </w:p>
        <w:p w14:paraId="2E36B1AE" w14:textId="77777777" w:rsidR="002D68C8" w:rsidRDefault="007D31AE">
          <w:pPr>
            <w:pStyle w:val="TDC2"/>
            <w:rPr>
              <w:rFonts w:eastAsiaTheme="minorEastAsia" w:cstheme="minorBidi"/>
            </w:rPr>
          </w:pPr>
          <w:hyperlink w:anchor="_Toc13134358" w:history="1">
            <w:r w:rsidR="002D68C8" w:rsidRPr="0080240C">
              <w:rPr>
                <w:rStyle w:val="Hipervnculo"/>
                <w:rFonts w:ascii="Gadugi" w:eastAsiaTheme="majorEastAsia" w:hAnsi="Gadugi"/>
                <w:b/>
                <w:lang w:val="en-GB"/>
              </w:rPr>
              <w:t>6.3 AMBER parameters and topology data of 2-pentylpyrrole adduct of arginine with 4-hydroxy-2-nonenal</w:t>
            </w:r>
            <w:r w:rsidR="002D68C8">
              <w:rPr>
                <w:webHidden/>
              </w:rPr>
              <w:tab/>
            </w:r>
            <w:r w:rsidR="002D68C8">
              <w:rPr>
                <w:webHidden/>
              </w:rPr>
              <w:fldChar w:fldCharType="begin"/>
            </w:r>
            <w:r w:rsidR="002D68C8">
              <w:rPr>
                <w:webHidden/>
              </w:rPr>
              <w:instrText xml:space="preserve"> PAGEREF _Toc13134358 \h </w:instrText>
            </w:r>
            <w:r w:rsidR="002D68C8">
              <w:rPr>
                <w:webHidden/>
              </w:rPr>
            </w:r>
            <w:r w:rsidR="002D68C8">
              <w:rPr>
                <w:webHidden/>
              </w:rPr>
              <w:fldChar w:fldCharType="separate"/>
            </w:r>
            <w:r w:rsidR="002D68C8">
              <w:rPr>
                <w:webHidden/>
              </w:rPr>
              <w:t>92</w:t>
            </w:r>
            <w:r w:rsidR="002D68C8">
              <w:rPr>
                <w:webHidden/>
              </w:rPr>
              <w:fldChar w:fldCharType="end"/>
            </w:r>
          </w:hyperlink>
        </w:p>
        <w:p w14:paraId="034B241A" w14:textId="77777777" w:rsidR="002D68C8" w:rsidRDefault="007D31AE">
          <w:pPr>
            <w:pStyle w:val="TDC3"/>
            <w:rPr>
              <w:rFonts w:eastAsiaTheme="minorEastAsia"/>
              <w:noProof/>
              <w:lang w:eastAsia="es-CO"/>
            </w:rPr>
          </w:pPr>
          <w:hyperlink w:anchor="_Toc13134359" w:history="1">
            <w:r w:rsidR="002D68C8" w:rsidRPr="0080240C">
              <w:rPr>
                <w:rStyle w:val="Hipervnculo"/>
                <w:rFonts w:ascii="Gadugi" w:hAnsi="Gadugi"/>
                <w:b/>
                <w:noProof/>
                <w:lang w:val="en-GB"/>
              </w:rPr>
              <w:t>6.3.1 Abstract</w:t>
            </w:r>
            <w:r w:rsidR="002D68C8">
              <w:rPr>
                <w:noProof/>
                <w:webHidden/>
              </w:rPr>
              <w:tab/>
            </w:r>
            <w:r w:rsidR="002D68C8">
              <w:rPr>
                <w:noProof/>
                <w:webHidden/>
              </w:rPr>
              <w:fldChar w:fldCharType="begin"/>
            </w:r>
            <w:r w:rsidR="002D68C8">
              <w:rPr>
                <w:noProof/>
                <w:webHidden/>
              </w:rPr>
              <w:instrText xml:space="preserve"> PAGEREF _Toc13134359 \h </w:instrText>
            </w:r>
            <w:r w:rsidR="002D68C8">
              <w:rPr>
                <w:noProof/>
                <w:webHidden/>
              </w:rPr>
            </w:r>
            <w:r w:rsidR="002D68C8">
              <w:rPr>
                <w:noProof/>
                <w:webHidden/>
              </w:rPr>
              <w:fldChar w:fldCharType="separate"/>
            </w:r>
            <w:r w:rsidR="002D68C8">
              <w:rPr>
                <w:noProof/>
                <w:webHidden/>
              </w:rPr>
              <w:t>92</w:t>
            </w:r>
            <w:r w:rsidR="002D68C8">
              <w:rPr>
                <w:noProof/>
                <w:webHidden/>
              </w:rPr>
              <w:fldChar w:fldCharType="end"/>
            </w:r>
          </w:hyperlink>
        </w:p>
        <w:p w14:paraId="74B49C49" w14:textId="77777777" w:rsidR="002D68C8" w:rsidRDefault="007D31AE">
          <w:pPr>
            <w:pStyle w:val="TDC3"/>
            <w:rPr>
              <w:rFonts w:eastAsiaTheme="minorEastAsia"/>
              <w:noProof/>
              <w:lang w:eastAsia="es-CO"/>
            </w:rPr>
          </w:pPr>
          <w:hyperlink w:anchor="_Toc13134360" w:history="1">
            <w:r w:rsidR="002D68C8" w:rsidRPr="0080240C">
              <w:rPr>
                <w:rStyle w:val="Hipervnculo"/>
                <w:rFonts w:ascii="Gadugi" w:hAnsi="Gadugi"/>
                <w:b/>
                <w:noProof/>
              </w:rPr>
              <w:t>6.3.2 Value of Data</w:t>
            </w:r>
            <w:r w:rsidR="002D68C8">
              <w:rPr>
                <w:noProof/>
                <w:webHidden/>
              </w:rPr>
              <w:tab/>
            </w:r>
            <w:r w:rsidR="002D68C8">
              <w:rPr>
                <w:noProof/>
                <w:webHidden/>
              </w:rPr>
              <w:fldChar w:fldCharType="begin"/>
            </w:r>
            <w:r w:rsidR="002D68C8">
              <w:rPr>
                <w:noProof/>
                <w:webHidden/>
              </w:rPr>
              <w:instrText xml:space="preserve"> PAGEREF _Toc13134360 \h </w:instrText>
            </w:r>
            <w:r w:rsidR="002D68C8">
              <w:rPr>
                <w:noProof/>
                <w:webHidden/>
              </w:rPr>
            </w:r>
            <w:r w:rsidR="002D68C8">
              <w:rPr>
                <w:noProof/>
                <w:webHidden/>
              </w:rPr>
              <w:fldChar w:fldCharType="separate"/>
            </w:r>
            <w:r w:rsidR="002D68C8">
              <w:rPr>
                <w:noProof/>
                <w:webHidden/>
              </w:rPr>
              <w:t>93</w:t>
            </w:r>
            <w:r w:rsidR="002D68C8">
              <w:rPr>
                <w:noProof/>
                <w:webHidden/>
              </w:rPr>
              <w:fldChar w:fldCharType="end"/>
            </w:r>
          </w:hyperlink>
        </w:p>
        <w:p w14:paraId="4FDC881E" w14:textId="77777777" w:rsidR="002D68C8" w:rsidRDefault="007D31AE">
          <w:pPr>
            <w:pStyle w:val="TDC3"/>
            <w:rPr>
              <w:rFonts w:eastAsiaTheme="minorEastAsia"/>
              <w:noProof/>
              <w:lang w:eastAsia="es-CO"/>
            </w:rPr>
          </w:pPr>
          <w:hyperlink w:anchor="_Toc13134361" w:history="1">
            <w:r w:rsidR="002D68C8" w:rsidRPr="0080240C">
              <w:rPr>
                <w:rStyle w:val="Hipervnculo"/>
                <w:rFonts w:ascii="Gadugi" w:hAnsi="Gadugi"/>
                <w:b/>
                <w:iCs/>
                <w:noProof/>
                <w:lang w:val="en-GB"/>
              </w:rPr>
              <w:t>6.3.3 Data</w:t>
            </w:r>
            <w:r w:rsidR="002D68C8">
              <w:rPr>
                <w:noProof/>
                <w:webHidden/>
              </w:rPr>
              <w:tab/>
            </w:r>
            <w:r w:rsidR="002D68C8">
              <w:rPr>
                <w:noProof/>
                <w:webHidden/>
              </w:rPr>
              <w:fldChar w:fldCharType="begin"/>
            </w:r>
            <w:r w:rsidR="002D68C8">
              <w:rPr>
                <w:noProof/>
                <w:webHidden/>
              </w:rPr>
              <w:instrText xml:space="preserve"> PAGEREF _Toc13134361 \h </w:instrText>
            </w:r>
            <w:r w:rsidR="002D68C8">
              <w:rPr>
                <w:noProof/>
                <w:webHidden/>
              </w:rPr>
            </w:r>
            <w:r w:rsidR="002D68C8">
              <w:rPr>
                <w:noProof/>
                <w:webHidden/>
              </w:rPr>
              <w:fldChar w:fldCharType="separate"/>
            </w:r>
            <w:r w:rsidR="002D68C8">
              <w:rPr>
                <w:noProof/>
                <w:webHidden/>
              </w:rPr>
              <w:t>93</w:t>
            </w:r>
            <w:r w:rsidR="002D68C8">
              <w:rPr>
                <w:noProof/>
                <w:webHidden/>
              </w:rPr>
              <w:fldChar w:fldCharType="end"/>
            </w:r>
          </w:hyperlink>
        </w:p>
        <w:p w14:paraId="5A5ED185" w14:textId="77777777" w:rsidR="002D68C8" w:rsidRDefault="007D31AE">
          <w:pPr>
            <w:pStyle w:val="TDC3"/>
            <w:rPr>
              <w:rFonts w:eastAsiaTheme="minorEastAsia"/>
              <w:noProof/>
              <w:lang w:eastAsia="es-CO"/>
            </w:rPr>
          </w:pPr>
          <w:hyperlink w:anchor="_Toc13134362" w:history="1">
            <w:r w:rsidR="002D68C8" w:rsidRPr="0080240C">
              <w:rPr>
                <w:rStyle w:val="Hipervnculo"/>
                <w:rFonts w:ascii="Gadugi" w:hAnsi="Gadugi"/>
                <w:b/>
                <w:iCs/>
                <w:noProof/>
                <w:lang w:val="en-GB"/>
              </w:rPr>
              <w:t>6.3.4 Experimental Design, Materials, and Methods</w:t>
            </w:r>
            <w:r w:rsidR="002D68C8">
              <w:rPr>
                <w:noProof/>
                <w:webHidden/>
              </w:rPr>
              <w:tab/>
            </w:r>
            <w:r w:rsidR="002D68C8">
              <w:rPr>
                <w:noProof/>
                <w:webHidden/>
              </w:rPr>
              <w:fldChar w:fldCharType="begin"/>
            </w:r>
            <w:r w:rsidR="002D68C8">
              <w:rPr>
                <w:noProof/>
                <w:webHidden/>
              </w:rPr>
              <w:instrText xml:space="preserve"> PAGEREF _Toc13134362 \h </w:instrText>
            </w:r>
            <w:r w:rsidR="002D68C8">
              <w:rPr>
                <w:noProof/>
                <w:webHidden/>
              </w:rPr>
            </w:r>
            <w:r w:rsidR="002D68C8">
              <w:rPr>
                <w:noProof/>
                <w:webHidden/>
              </w:rPr>
              <w:fldChar w:fldCharType="separate"/>
            </w:r>
            <w:r w:rsidR="002D68C8">
              <w:rPr>
                <w:noProof/>
                <w:webHidden/>
              </w:rPr>
              <w:t>93</w:t>
            </w:r>
            <w:r w:rsidR="002D68C8">
              <w:rPr>
                <w:noProof/>
                <w:webHidden/>
              </w:rPr>
              <w:fldChar w:fldCharType="end"/>
            </w:r>
          </w:hyperlink>
        </w:p>
        <w:p w14:paraId="0298C75E" w14:textId="77777777" w:rsidR="002D68C8" w:rsidRDefault="007D31AE">
          <w:pPr>
            <w:pStyle w:val="TDC3"/>
            <w:rPr>
              <w:rFonts w:eastAsiaTheme="minorEastAsia"/>
              <w:noProof/>
              <w:lang w:eastAsia="es-CO"/>
            </w:rPr>
          </w:pPr>
          <w:hyperlink w:anchor="_Toc13134363" w:history="1">
            <w:r w:rsidR="002D68C8" w:rsidRPr="0080240C">
              <w:rPr>
                <w:rStyle w:val="Hipervnculo"/>
                <w:rFonts w:ascii="Gadugi" w:hAnsi="Gadugi"/>
                <w:b/>
                <w:iCs/>
                <w:noProof/>
                <w:lang w:val="en-GB"/>
              </w:rPr>
              <w:t>6.3.4.1 Parameterization</w:t>
            </w:r>
            <w:r w:rsidR="002D68C8">
              <w:rPr>
                <w:noProof/>
                <w:webHidden/>
              </w:rPr>
              <w:tab/>
            </w:r>
            <w:r w:rsidR="002D68C8">
              <w:rPr>
                <w:noProof/>
                <w:webHidden/>
              </w:rPr>
              <w:fldChar w:fldCharType="begin"/>
            </w:r>
            <w:r w:rsidR="002D68C8">
              <w:rPr>
                <w:noProof/>
                <w:webHidden/>
              </w:rPr>
              <w:instrText xml:space="preserve"> PAGEREF _Toc13134363 \h </w:instrText>
            </w:r>
            <w:r w:rsidR="002D68C8">
              <w:rPr>
                <w:noProof/>
                <w:webHidden/>
              </w:rPr>
            </w:r>
            <w:r w:rsidR="002D68C8">
              <w:rPr>
                <w:noProof/>
                <w:webHidden/>
              </w:rPr>
              <w:fldChar w:fldCharType="separate"/>
            </w:r>
            <w:r w:rsidR="002D68C8">
              <w:rPr>
                <w:noProof/>
                <w:webHidden/>
              </w:rPr>
              <w:t>93</w:t>
            </w:r>
            <w:r w:rsidR="002D68C8">
              <w:rPr>
                <w:noProof/>
                <w:webHidden/>
              </w:rPr>
              <w:fldChar w:fldCharType="end"/>
            </w:r>
          </w:hyperlink>
        </w:p>
        <w:p w14:paraId="3A2511C7" w14:textId="77777777" w:rsidR="002D68C8" w:rsidRDefault="007D31AE">
          <w:pPr>
            <w:pStyle w:val="TDC3"/>
            <w:rPr>
              <w:rFonts w:eastAsiaTheme="minorEastAsia"/>
              <w:noProof/>
              <w:lang w:eastAsia="es-CO"/>
            </w:rPr>
          </w:pPr>
          <w:hyperlink w:anchor="_Toc13134364" w:history="1">
            <w:r w:rsidR="002D68C8" w:rsidRPr="0080240C">
              <w:rPr>
                <w:rStyle w:val="Hipervnculo"/>
                <w:rFonts w:ascii="Gadugi" w:hAnsi="Gadugi"/>
                <w:b/>
                <w:iCs/>
                <w:noProof/>
                <w:lang w:val="en-GB"/>
              </w:rPr>
              <w:t>6.3.4.2 Validation</w:t>
            </w:r>
            <w:r w:rsidR="002D68C8">
              <w:rPr>
                <w:noProof/>
                <w:webHidden/>
              </w:rPr>
              <w:tab/>
            </w:r>
            <w:r w:rsidR="002D68C8">
              <w:rPr>
                <w:noProof/>
                <w:webHidden/>
              </w:rPr>
              <w:fldChar w:fldCharType="begin"/>
            </w:r>
            <w:r w:rsidR="002D68C8">
              <w:rPr>
                <w:noProof/>
                <w:webHidden/>
              </w:rPr>
              <w:instrText xml:space="preserve"> PAGEREF _Toc13134364 \h </w:instrText>
            </w:r>
            <w:r w:rsidR="002D68C8">
              <w:rPr>
                <w:noProof/>
                <w:webHidden/>
              </w:rPr>
            </w:r>
            <w:r w:rsidR="002D68C8">
              <w:rPr>
                <w:noProof/>
                <w:webHidden/>
              </w:rPr>
              <w:fldChar w:fldCharType="separate"/>
            </w:r>
            <w:r w:rsidR="002D68C8">
              <w:rPr>
                <w:noProof/>
                <w:webHidden/>
              </w:rPr>
              <w:t>98</w:t>
            </w:r>
            <w:r w:rsidR="002D68C8">
              <w:rPr>
                <w:noProof/>
                <w:webHidden/>
              </w:rPr>
              <w:fldChar w:fldCharType="end"/>
            </w:r>
          </w:hyperlink>
        </w:p>
        <w:p w14:paraId="3B27D4B7" w14:textId="77777777" w:rsidR="002D68C8" w:rsidRDefault="007D31AE">
          <w:pPr>
            <w:pStyle w:val="TDC3"/>
            <w:rPr>
              <w:rFonts w:eastAsiaTheme="minorEastAsia"/>
              <w:noProof/>
              <w:lang w:eastAsia="es-CO"/>
            </w:rPr>
          </w:pPr>
          <w:hyperlink w:anchor="_Toc13134365" w:history="1">
            <w:r w:rsidR="002D68C8" w:rsidRPr="0080240C">
              <w:rPr>
                <w:rStyle w:val="Hipervnculo"/>
                <w:rFonts w:ascii="Gadugi" w:hAnsi="Gadugi"/>
                <w:b/>
                <w:iCs/>
                <w:noProof/>
                <w:lang w:val="en-GB"/>
              </w:rPr>
              <w:t>6.3.5 Analysis of molecular dynamics trajectories of non-standard vs. standard arginine</w:t>
            </w:r>
            <w:r w:rsidR="002D68C8">
              <w:rPr>
                <w:noProof/>
                <w:webHidden/>
              </w:rPr>
              <w:tab/>
            </w:r>
            <w:r w:rsidR="002D68C8">
              <w:rPr>
                <w:noProof/>
                <w:webHidden/>
              </w:rPr>
              <w:fldChar w:fldCharType="begin"/>
            </w:r>
            <w:r w:rsidR="002D68C8">
              <w:rPr>
                <w:noProof/>
                <w:webHidden/>
              </w:rPr>
              <w:instrText xml:space="preserve"> PAGEREF _Toc13134365 \h </w:instrText>
            </w:r>
            <w:r w:rsidR="002D68C8">
              <w:rPr>
                <w:noProof/>
                <w:webHidden/>
              </w:rPr>
            </w:r>
            <w:r w:rsidR="002D68C8">
              <w:rPr>
                <w:noProof/>
                <w:webHidden/>
              </w:rPr>
              <w:fldChar w:fldCharType="separate"/>
            </w:r>
            <w:r w:rsidR="002D68C8">
              <w:rPr>
                <w:noProof/>
                <w:webHidden/>
              </w:rPr>
              <w:t>98</w:t>
            </w:r>
            <w:r w:rsidR="002D68C8">
              <w:rPr>
                <w:noProof/>
                <w:webHidden/>
              </w:rPr>
              <w:fldChar w:fldCharType="end"/>
            </w:r>
          </w:hyperlink>
        </w:p>
        <w:p w14:paraId="02183DA9" w14:textId="77777777" w:rsidR="002D68C8" w:rsidRDefault="007D31AE">
          <w:pPr>
            <w:pStyle w:val="TDC1"/>
            <w:rPr>
              <w:rFonts w:eastAsiaTheme="minorEastAsia"/>
              <w:b w:val="0"/>
              <w:noProof/>
              <w:sz w:val="22"/>
              <w:szCs w:val="22"/>
              <w:lang w:eastAsia="es-CO"/>
            </w:rPr>
          </w:pPr>
          <w:hyperlink w:anchor="_Toc13134366" w:history="1">
            <w:r w:rsidR="002D68C8" w:rsidRPr="0080240C">
              <w:rPr>
                <w:rStyle w:val="Hipervnculo"/>
                <w:rFonts w:ascii="Gadugi" w:hAnsi="Gadugi"/>
                <w:noProof/>
              </w:rPr>
              <w:t>References</w:t>
            </w:r>
            <w:r w:rsidR="002D68C8">
              <w:rPr>
                <w:noProof/>
                <w:webHidden/>
              </w:rPr>
              <w:tab/>
            </w:r>
            <w:r w:rsidR="002D68C8">
              <w:rPr>
                <w:noProof/>
                <w:webHidden/>
              </w:rPr>
              <w:fldChar w:fldCharType="begin"/>
            </w:r>
            <w:r w:rsidR="002D68C8">
              <w:rPr>
                <w:noProof/>
                <w:webHidden/>
              </w:rPr>
              <w:instrText xml:space="preserve"> PAGEREF _Toc13134366 \h </w:instrText>
            </w:r>
            <w:r w:rsidR="002D68C8">
              <w:rPr>
                <w:noProof/>
                <w:webHidden/>
              </w:rPr>
            </w:r>
            <w:r w:rsidR="002D68C8">
              <w:rPr>
                <w:noProof/>
                <w:webHidden/>
              </w:rPr>
              <w:fldChar w:fldCharType="separate"/>
            </w:r>
            <w:r w:rsidR="002D68C8">
              <w:rPr>
                <w:noProof/>
                <w:webHidden/>
              </w:rPr>
              <w:t>100</w:t>
            </w:r>
            <w:r w:rsidR="002D68C8">
              <w:rPr>
                <w:noProof/>
                <w:webHidden/>
              </w:rPr>
              <w:fldChar w:fldCharType="end"/>
            </w:r>
          </w:hyperlink>
        </w:p>
        <w:p w14:paraId="77023350" w14:textId="77777777" w:rsidR="002D68C8" w:rsidRDefault="007D31AE">
          <w:pPr>
            <w:pStyle w:val="TDC1"/>
            <w:rPr>
              <w:rFonts w:eastAsiaTheme="minorEastAsia"/>
              <w:b w:val="0"/>
              <w:noProof/>
              <w:sz w:val="22"/>
              <w:szCs w:val="22"/>
              <w:lang w:eastAsia="es-CO"/>
            </w:rPr>
          </w:pPr>
          <w:hyperlink w:anchor="_Toc13134367" w:history="1">
            <w:r w:rsidR="002D68C8" w:rsidRPr="0080240C">
              <w:rPr>
                <w:rStyle w:val="Hipervnculo"/>
                <w:rFonts w:ascii="Gadugi" w:eastAsia="Gadugi" w:hAnsi="Gadugi"/>
                <w:noProof/>
              </w:rPr>
              <w:t>CAPÍTULO 3</w:t>
            </w:r>
            <w:r w:rsidR="002D68C8">
              <w:rPr>
                <w:noProof/>
                <w:webHidden/>
              </w:rPr>
              <w:tab/>
            </w:r>
            <w:r w:rsidR="002D68C8">
              <w:rPr>
                <w:noProof/>
                <w:webHidden/>
              </w:rPr>
              <w:fldChar w:fldCharType="begin"/>
            </w:r>
            <w:r w:rsidR="002D68C8">
              <w:rPr>
                <w:noProof/>
                <w:webHidden/>
              </w:rPr>
              <w:instrText xml:space="preserve"> PAGEREF _Toc13134367 \h </w:instrText>
            </w:r>
            <w:r w:rsidR="002D68C8">
              <w:rPr>
                <w:noProof/>
                <w:webHidden/>
              </w:rPr>
            </w:r>
            <w:r w:rsidR="002D68C8">
              <w:rPr>
                <w:noProof/>
                <w:webHidden/>
              </w:rPr>
              <w:fldChar w:fldCharType="separate"/>
            </w:r>
            <w:r w:rsidR="002D68C8">
              <w:rPr>
                <w:noProof/>
                <w:webHidden/>
              </w:rPr>
              <w:t>102</w:t>
            </w:r>
            <w:r w:rsidR="002D68C8">
              <w:rPr>
                <w:noProof/>
                <w:webHidden/>
              </w:rPr>
              <w:fldChar w:fldCharType="end"/>
            </w:r>
          </w:hyperlink>
        </w:p>
        <w:p w14:paraId="2A7789BD" w14:textId="77777777" w:rsidR="002D68C8" w:rsidRDefault="007D31AE">
          <w:pPr>
            <w:pStyle w:val="TDC1"/>
            <w:rPr>
              <w:rFonts w:eastAsiaTheme="minorEastAsia"/>
              <w:b w:val="0"/>
              <w:noProof/>
              <w:sz w:val="22"/>
              <w:szCs w:val="22"/>
              <w:lang w:eastAsia="es-CO"/>
            </w:rPr>
          </w:pPr>
          <w:hyperlink w:anchor="_Toc13134368" w:history="1">
            <w:r w:rsidR="002D68C8" w:rsidRPr="0080240C">
              <w:rPr>
                <w:rStyle w:val="Hipervnculo"/>
                <w:rFonts w:ascii="Gadugi" w:hAnsi="Gadugi"/>
                <w:noProof/>
              </w:rPr>
              <w:t>7. EFECTO DE LA CARBONILACION CON 4-HNE SOBRE DOS PROTEÍNAS MODELOS BSA Y TRX MEDIANTE SIMULACIÓN POR DINÁMICA MOLECULAR</w:t>
            </w:r>
            <w:r w:rsidR="002D68C8">
              <w:rPr>
                <w:noProof/>
                <w:webHidden/>
              </w:rPr>
              <w:tab/>
            </w:r>
            <w:r w:rsidR="002D68C8">
              <w:rPr>
                <w:noProof/>
                <w:webHidden/>
              </w:rPr>
              <w:fldChar w:fldCharType="begin"/>
            </w:r>
            <w:r w:rsidR="002D68C8">
              <w:rPr>
                <w:noProof/>
                <w:webHidden/>
              </w:rPr>
              <w:instrText xml:space="preserve"> PAGEREF _Toc13134368 \h </w:instrText>
            </w:r>
            <w:r w:rsidR="002D68C8">
              <w:rPr>
                <w:noProof/>
                <w:webHidden/>
              </w:rPr>
            </w:r>
            <w:r w:rsidR="002D68C8">
              <w:rPr>
                <w:noProof/>
                <w:webHidden/>
              </w:rPr>
              <w:fldChar w:fldCharType="separate"/>
            </w:r>
            <w:r w:rsidR="002D68C8">
              <w:rPr>
                <w:noProof/>
                <w:webHidden/>
              </w:rPr>
              <w:t>102</w:t>
            </w:r>
            <w:r w:rsidR="002D68C8">
              <w:rPr>
                <w:noProof/>
                <w:webHidden/>
              </w:rPr>
              <w:fldChar w:fldCharType="end"/>
            </w:r>
          </w:hyperlink>
        </w:p>
        <w:p w14:paraId="46EBE403" w14:textId="77777777" w:rsidR="002D68C8" w:rsidRDefault="007D31AE">
          <w:pPr>
            <w:pStyle w:val="TDC2"/>
            <w:rPr>
              <w:rFonts w:eastAsiaTheme="minorEastAsia" w:cstheme="minorBidi"/>
            </w:rPr>
          </w:pPr>
          <w:hyperlink w:anchor="_Toc13134369" w:history="1">
            <w:r w:rsidR="002D68C8" w:rsidRPr="0080240C">
              <w:rPr>
                <w:rStyle w:val="Hipervnculo"/>
                <w:rFonts w:ascii="Gadugi" w:eastAsiaTheme="majorEastAsia" w:hAnsi="Gadugi"/>
                <w:b/>
                <w:lang w:val="en-GB"/>
              </w:rPr>
              <w:t xml:space="preserve">7.1 </w:t>
            </w:r>
            <w:r w:rsidR="002D68C8" w:rsidRPr="0080240C">
              <w:rPr>
                <w:rStyle w:val="Hipervnculo"/>
                <w:rFonts w:ascii="Gadugi" w:eastAsiaTheme="majorEastAsia" w:hAnsi="Gadugi"/>
                <w:b/>
                <w:i/>
                <w:lang w:val="en-GB"/>
              </w:rPr>
              <w:t>4-HNE</w:t>
            </w:r>
            <w:r w:rsidR="002D68C8" w:rsidRPr="0080240C">
              <w:rPr>
                <w:rStyle w:val="Hipervnculo"/>
                <w:rFonts w:ascii="Gadugi" w:eastAsiaTheme="majorEastAsia" w:hAnsi="Gadugi"/>
                <w:b/>
                <w:lang w:val="en-GB"/>
              </w:rPr>
              <w:t xml:space="preserve"> carbonylation induces local conformational changes on Bovine Serum Albumin and Thiorredoxin. A Molecular Dynamics study</w:t>
            </w:r>
            <w:r w:rsidR="002D68C8">
              <w:rPr>
                <w:webHidden/>
              </w:rPr>
              <w:tab/>
            </w:r>
            <w:r w:rsidR="002D68C8">
              <w:rPr>
                <w:webHidden/>
              </w:rPr>
              <w:fldChar w:fldCharType="begin"/>
            </w:r>
            <w:r w:rsidR="002D68C8">
              <w:rPr>
                <w:webHidden/>
              </w:rPr>
              <w:instrText xml:space="preserve"> PAGEREF _Toc13134369 \h </w:instrText>
            </w:r>
            <w:r w:rsidR="002D68C8">
              <w:rPr>
                <w:webHidden/>
              </w:rPr>
            </w:r>
            <w:r w:rsidR="002D68C8">
              <w:rPr>
                <w:webHidden/>
              </w:rPr>
              <w:fldChar w:fldCharType="separate"/>
            </w:r>
            <w:r w:rsidR="002D68C8">
              <w:rPr>
                <w:webHidden/>
              </w:rPr>
              <w:t>103</w:t>
            </w:r>
            <w:r w:rsidR="002D68C8">
              <w:rPr>
                <w:webHidden/>
              </w:rPr>
              <w:fldChar w:fldCharType="end"/>
            </w:r>
          </w:hyperlink>
        </w:p>
        <w:p w14:paraId="62972473" w14:textId="77777777" w:rsidR="002D68C8" w:rsidRDefault="007D31AE">
          <w:pPr>
            <w:pStyle w:val="TDC3"/>
            <w:rPr>
              <w:rFonts w:eastAsiaTheme="minorEastAsia"/>
              <w:noProof/>
              <w:lang w:eastAsia="es-CO"/>
            </w:rPr>
          </w:pPr>
          <w:hyperlink w:anchor="_Toc13134370" w:history="1">
            <w:r w:rsidR="002D68C8" w:rsidRPr="0080240C">
              <w:rPr>
                <w:rStyle w:val="Hipervnculo"/>
                <w:rFonts w:ascii="Gadugi" w:hAnsi="Gadugi"/>
                <w:b/>
                <w:noProof/>
                <w:lang w:val="en-GB"/>
              </w:rPr>
              <w:t>7.1.1 Abstract</w:t>
            </w:r>
            <w:r w:rsidR="002D68C8">
              <w:rPr>
                <w:noProof/>
                <w:webHidden/>
              </w:rPr>
              <w:tab/>
            </w:r>
            <w:r w:rsidR="002D68C8">
              <w:rPr>
                <w:noProof/>
                <w:webHidden/>
              </w:rPr>
              <w:fldChar w:fldCharType="begin"/>
            </w:r>
            <w:r w:rsidR="002D68C8">
              <w:rPr>
                <w:noProof/>
                <w:webHidden/>
              </w:rPr>
              <w:instrText xml:space="preserve"> PAGEREF _Toc13134370 \h </w:instrText>
            </w:r>
            <w:r w:rsidR="002D68C8">
              <w:rPr>
                <w:noProof/>
                <w:webHidden/>
              </w:rPr>
            </w:r>
            <w:r w:rsidR="002D68C8">
              <w:rPr>
                <w:noProof/>
                <w:webHidden/>
              </w:rPr>
              <w:fldChar w:fldCharType="separate"/>
            </w:r>
            <w:r w:rsidR="002D68C8">
              <w:rPr>
                <w:noProof/>
                <w:webHidden/>
              </w:rPr>
              <w:t>103</w:t>
            </w:r>
            <w:r w:rsidR="002D68C8">
              <w:rPr>
                <w:noProof/>
                <w:webHidden/>
              </w:rPr>
              <w:fldChar w:fldCharType="end"/>
            </w:r>
          </w:hyperlink>
        </w:p>
        <w:p w14:paraId="5B5E360E" w14:textId="77777777" w:rsidR="002D68C8" w:rsidRDefault="007D31AE">
          <w:pPr>
            <w:pStyle w:val="TDC3"/>
            <w:rPr>
              <w:rFonts w:eastAsiaTheme="minorEastAsia"/>
              <w:noProof/>
              <w:lang w:eastAsia="es-CO"/>
            </w:rPr>
          </w:pPr>
          <w:hyperlink w:anchor="_Toc13134371" w:history="1">
            <w:r w:rsidR="002D68C8" w:rsidRPr="0080240C">
              <w:rPr>
                <w:rStyle w:val="Hipervnculo"/>
                <w:rFonts w:ascii="Gadugi" w:hAnsi="Gadugi"/>
                <w:b/>
                <w:noProof/>
                <w:lang w:val="en-GB"/>
              </w:rPr>
              <w:t>7.1.2 Introduction</w:t>
            </w:r>
            <w:r w:rsidR="002D68C8">
              <w:rPr>
                <w:noProof/>
                <w:webHidden/>
              </w:rPr>
              <w:tab/>
            </w:r>
            <w:r w:rsidR="002D68C8">
              <w:rPr>
                <w:noProof/>
                <w:webHidden/>
              </w:rPr>
              <w:fldChar w:fldCharType="begin"/>
            </w:r>
            <w:r w:rsidR="002D68C8">
              <w:rPr>
                <w:noProof/>
                <w:webHidden/>
              </w:rPr>
              <w:instrText xml:space="preserve"> PAGEREF _Toc13134371 \h </w:instrText>
            </w:r>
            <w:r w:rsidR="002D68C8">
              <w:rPr>
                <w:noProof/>
                <w:webHidden/>
              </w:rPr>
            </w:r>
            <w:r w:rsidR="002D68C8">
              <w:rPr>
                <w:noProof/>
                <w:webHidden/>
              </w:rPr>
              <w:fldChar w:fldCharType="separate"/>
            </w:r>
            <w:r w:rsidR="002D68C8">
              <w:rPr>
                <w:noProof/>
                <w:webHidden/>
              </w:rPr>
              <w:t>104</w:t>
            </w:r>
            <w:r w:rsidR="002D68C8">
              <w:rPr>
                <w:noProof/>
                <w:webHidden/>
              </w:rPr>
              <w:fldChar w:fldCharType="end"/>
            </w:r>
          </w:hyperlink>
        </w:p>
        <w:p w14:paraId="484C8E9A" w14:textId="77777777" w:rsidR="002D68C8" w:rsidRDefault="007D31AE">
          <w:pPr>
            <w:pStyle w:val="TDC3"/>
            <w:rPr>
              <w:rFonts w:eastAsiaTheme="minorEastAsia"/>
              <w:noProof/>
              <w:lang w:eastAsia="es-CO"/>
            </w:rPr>
          </w:pPr>
          <w:hyperlink w:anchor="_Toc13134372" w:history="1">
            <w:r w:rsidR="002D68C8" w:rsidRPr="0080240C">
              <w:rPr>
                <w:rStyle w:val="Hipervnculo"/>
                <w:rFonts w:ascii="Gadugi" w:hAnsi="Gadugi"/>
                <w:b/>
                <w:noProof/>
                <w:lang w:val="en-GB"/>
              </w:rPr>
              <w:t>7.1.3 Methods</w:t>
            </w:r>
            <w:r w:rsidR="002D68C8">
              <w:rPr>
                <w:noProof/>
                <w:webHidden/>
              </w:rPr>
              <w:tab/>
            </w:r>
            <w:r w:rsidR="002D68C8">
              <w:rPr>
                <w:noProof/>
                <w:webHidden/>
              </w:rPr>
              <w:fldChar w:fldCharType="begin"/>
            </w:r>
            <w:r w:rsidR="002D68C8">
              <w:rPr>
                <w:noProof/>
                <w:webHidden/>
              </w:rPr>
              <w:instrText xml:space="preserve"> PAGEREF _Toc13134372 \h </w:instrText>
            </w:r>
            <w:r w:rsidR="002D68C8">
              <w:rPr>
                <w:noProof/>
                <w:webHidden/>
              </w:rPr>
            </w:r>
            <w:r w:rsidR="002D68C8">
              <w:rPr>
                <w:noProof/>
                <w:webHidden/>
              </w:rPr>
              <w:fldChar w:fldCharType="separate"/>
            </w:r>
            <w:r w:rsidR="002D68C8">
              <w:rPr>
                <w:noProof/>
                <w:webHidden/>
              </w:rPr>
              <w:t>106</w:t>
            </w:r>
            <w:r w:rsidR="002D68C8">
              <w:rPr>
                <w:noProof/>
                <w:webHidden/>
              </w:rPr>
              <w:fldChar w:fldCharType="end"/>
            </w:r>
          </w:hyperlink>
        </w:p>
        <w:p w14:paraId="3C0789C7" w14:textId="77777777" w:rsidR="002D68C8" w:rsidRDefault="007D31AE">
          <w:pPr>
            <w:pStyle w:val="TDC3"/>
            <w:rPr>
              <w:rFonts w:eastAsiaTheme="minorEastAsia"/>
              <w:noProof/>
              <w:lang w:eastAsia="es-CO"/>
            </w:rPr>
          </w:pPr>
          <w:hyperlink w:anchor="_Toc13134373" w:history="1">
            <w:r w:rsidR="002D68C8" w:rsidRPr="0080240C">
              <w:rPr>
                <w:rStyle w:val="Hipervnculo"/>
                <w:rFonts w:ascii="Gadugi" w:hAnsi="Gadugi"/>
                <w:b/>
                <w:noProof/>
                <w:lang w:val="en-GB"/>
              </w:rPr>
              <w:t>7.1.3.1 Design of nonstandard residues</w:t>
            </w:r>
            <w:r w:rsidR="002D68C8">
              <w:rPr>
                <w:noProof/>
                <w:webHidden/>
              </w:rPr>
              <w:tab/>
            </w:r>
            <w:r w:rsidR="002D68C8">
              <w:rPr>
                <w:noProof/>
                <w:webHidden/>
              </w:rPr>
              <w:fldChar w:fldCharType="begin"/>
            </w:r>
            <w:r w:rsidR="002D68C8">
              <w:rPr>
                <w:noProof/>
                <w:webHidden/>
              </w:rPr>
              <w:instrText xml:space="preserve"> PAGEREF _Toc13134373 \h </w:instrText>
            </w:r>
            <w:r w:rsidR="002D68C8">
              <w:rPr>
                <w:noProof/>
                <w:webHidden/>
              </w:rPr>
            </w:r>
            <w:r w:rsidR="002D68C8">
              <w:rPr>
                <w:noProof/>
                <w:webHidden/>
              </w:rPr>
              <w:fldChar w:fldCharType="separate"/>
            </w:r>
            <w:r w:rsidR="002D68C8">
              <w:rPr>
                <w:noProof/>
                <w:webHidden/>
              </w:rPr>
              <w:t>106</w:t>
            </w:r>
            <w:r w:rsidR="002D68C8">
              <w:rPr>
                <w:noProof/>
                <w:webHidden/>
              </w:rPr>
              <w:fldChar w:fldCharType="end"/>
            </w:r>
          </w:hyperlink>
        </w:p>
        <w:p w14:paraId="083D7D59" w14:textId="77777777" w:rsidR="002D68C8" w:rsidRDefault="007D31AE">
          <w:pPr>
            <w:pStyle w:val="TDC3"/>
            <w:rPr>
              <w:rFonts w:eastAsiaTheme="minorEastAsia"/>
              <w:noProof/>
              <w:lang w:eastAsia="es-CO"/>
            </w:rPr>
          </w:pPr>
          <w:hyperlink w:anchor="_Toc13134374" w:history="1">
            <w:r w:rsidR="002D68C8" w:rsidRPr="0080240C">
              <w:rPr>
                <w:rStyle w:val="Hipervnculo"/>
                <w:rFonts w:ascii="Gadugi" w:hAnsi="Gadugi"/>
                <w:b/>
                <w:noProof/>
                <w:lang w:val="en-GB"/>
              </w:rPr>
              <w:t>7.1.3.2 Selection and modification of proteins with 4-HNE</w:t>
            </w:r>
            <w:r w:rsidR="002D68C8">
              <w:rPr>
                <w:noProof/>
                <w:webHidden/>
              </w:rPr>
              <w:tab/>
            </w:r>
            <w:r w:rsidR="002D68C8">
              <w:rPr>
                <w:noProof/>
                <w:webHidden/>
              </w:rPr>
              <w:fldChar w:fldCharType="begin"/>
            </w:r>
            <w:r w:rsidR="002D68C8">
              <w:rPr>
                <w:noProof/>
                <w:webHidden/>
              </w:rPr>
              <w:instrText xml:space="preserve"> PAGEREF _Toc13134374 \h </w:instrText>
            </w:r>
            <w:r w:rsidR="002D68C8">
              <w:rPr>
                <w:noProof/>
                <w:webHidden/>
              </w:rPr>
            </w:r>
            <w:r w:rsidR="002D68C8">
              <w:rPr>
                <w:noProof/>
                <w:webHidden/>
              </w:rPr>
              <w:fldChar w:fldCharType="separate"/>
            </w:r>
            <w:r w:rsidR="002D68C8">
              <w:rPr>
                <w:noProof/>
                <w:webHidden/>
              </w:rPr>
              <w:t>107</w:t>
            </w:r>
            <w:r w:rsidR="002D68C8">
              <w:rPr>
                <w:noProof/>
                <w:webHidden/>
              </w:rPr>
              <w:fldChar w:fldCharType="end"/>
            </w:r>
          </w:hyperlink>
        </w:p>
        <w:p w14:paraId="39FE81F2" w14:textId="77777777" w:rsidR="002D68C8" w:rsidRDefault="007D31AE">
          <w:pPr>
            <w:pStyle w:val="TDC3"/>
            <w:rPr>
              <w:rFonts w:eastAsiaTheme="minorEastAsia"/>
              <w:noProof/>
              <w:lang w:eastAsia="es-CO"/>
            </w:rPr>
          </w:pPr>
          <w:hyperlink w:anchor="_Toc13134375" w:history="1">
            <w:r w:rsidR="002D68C8" w:rsidRPr="0080240C">
              <w:rPr>
                <w:rStyle w:val="Hipervnculo"/>
                <w:rFonts w:ascii="Gadugi" w:hAnsi="Gadugi"/>
                <w:b/>
                <w:noProof/>
                <w:lang w:val="en-GB"/>
              </w:rPr>
              <w:t>7.1.3.3 Molecular dynamics simulations</w:t>
            </w:r>
            <w:r w:rsidR="002D68C8">
              <w:rPr>
                <w:noProof/>
                <w:webHidden/>
              </w:rPr>
              <w:tab/>
            </w:r>
            <w:r w:rsidR="002D68C8">
              <w:rPr>
                <w:noProof/>
                <w:webHidden/>
              </w:rPr>
              <w:fldChar w:fldCharType="begin"/>
            </w:r>
            <w:r w:rsidR="002D68C8">
              <w:rPr>
                <w:noProof/>
                <w:webHidden/>
              </w:rPr>
              <w:instrText xml:space="preserve"> PAGEREF _Toc13134375 \h </w:instrText>
            </w:r>
            <w:r w:rsidR="002D68C8">
              <w:rPr>
                <w:noProof/>
                <w:webHidden/>
              </w:rPr>
            </w:r>
            <w:r w:rsidR="002D68C8">
              <w:rPr>
                <w:noProof/>
                <w:webHidden/>
              </w:rPr>
              <w:fldChar w:fldCharType="separate"/>
            </w:r>
            <w:r w:rsidR="002D68C8">
              <w:rPr>
                <w:noProof/>
                <w:webHidden/>
              </w:rPr>
              <w:t>107</w:t>
            </w:r>
            <w:r w:rsidR="002D68C8">
              <w:rPr>
                <w:noProof/>
                <w:webHidden/>
              </w:rPr>
              <w:fldChar w:fldCharType="end"/>
            </w:r>
          </w:hyperlink>
        </w:p>
        <w:p w14:paraId="73CBE6BF" w14:textId="77777777" w:rsidR="002D68C8" w:rsidRDefault="007D31AE">
          <w:pPr>
            <w:pStyle w:val="TDC3"/>
            <w:rPr>
              <w:rFonts w:eastAsiaTheme="minorEastAsia"/>
              <w:noProof/>
              <w:lang w:eastAsia="es-CO"/>
            </w:rPr>
          </w:pPr>
          <w:hyperlink w:anchor="_Toc13134376" w:history="1">
            <w:r w:rsidR="002D68C8" w:rsidRPr="0080240C">
              <w:rPr>
                <w:rStyle w:val="Hipervnculo"/>
                <w:rFonts w:ascii="Gadugi" w:hAnsi="Gadugi"/>
                <w:b/>
                <w:noProof/>
              </w:rPr>
              <w:t>7.1.3.4 Analysis</w:t>
            </w:r>
            <w:r w:rsidR="002D68C8">
              <w:rPr>
                <w:noProof/>
                <w:webHidden/>
              </w:rPr>
              <w:tab/>
            </w:r>
            <w:r w:rsidR="002D68C8">
              <w:rPr>
                <w:noProof/>
                <w:webHidden/>
              </w:rPr>
              <w:fldChar w:fldCharType="begin"/>
            </w:r>
            <w:r w:rsidR="002D68C8">
              <w:rPr>
                <w:noProof/>
                <w:webHidden/>
              </w:rPr>
              <w:instrText xml:space="preserve"> PAGEREF _Toc13134376 \h </w:instrText>
            </w:r>
            <w:r w:rsidR="002D68C8">
              <w:rPr>
                <w:noProof/>
                <w:webHidden/>
              </w:rPr>
            </w:r>
            <w:r w:rsidR="002D68C8">
              <w:rPr>
                <w:noProof/>
                <w:webHidden/>
              </w:rPr>
              <w:fldChar w:fldCharType="separate"/>
            </w:r>
            <w:r w:rsidR="002D68C8">
              <w:rPr>
                <w:noProof/>
                <w:webHidden/>
              </w:rPr>
              <w:t>109</w:t>
            </w:r>
            <w:r w:rsidR="002D68C8">
              <w:rPr>
                <w:noProof/>
                <w:webHidden/>
              </w:rPr>
              <w:fldChar w:fldCharType="end"/>
            </w:r>
          </w:hyperlink>
        </w:p>
        <w:p w14:paraId="70601250" w14:textId="77777777" w:rsidR="002D68C8" w:rsidRDefault="007D31AE">
          <w:pPr>
            <w:pStyle w:val="TDC3"/>
            <w:rPr>
              <w:rFonts w:eastAsiaTheme="minorEastAsia"/>
              <w:noProof/>
              <w:lang w:eastAsia="es-CO"/>
            </w:rPr>
          </w:pPr>
          <w:hyperlink w:anchor="_Toc13134377" w:history="1">
            <w:r w:rsidR="002D68C8" w:rsidRPr="0080240C">
              <w:rPr>
                <w:rStyle w:val="Hipervnculo"/>
                <w:rFonts w:ascii="Gadugi" w:hAnsi="Gadugi"/>
                <w:b/>
                <w:noProof/>
                <w:lang w:val="en-GB"/>
              </w:rPr>
              <w:t>7.1.4 Results and Discussion</w:t>
            </w:r>
            <w:r w:rsidR="002D68C8">
              <w:rPr>
                <w:noProof/>
                <w:webHidden/>
              </w:rPr>
              <w:tab/>
            </w:r>
            <w:r w:rsidR="002D68C8">
              <w:rPr>
                <w:noProof/>
                <w:webHidden/>
              </w:rPr>
              <w:fldChar w:fldCharType="begin"/>
            </w:r>
            <w:r w:rsidR="002D68C8">
              <w:rPr>
                <w:noProof/>
                <w:webHidden/>
              </w:rPr>
              <w:instrText xml:space="preserve"> PAGEREF _Toc13134377 \h </w:instrText>
            </w:r>
            <w:r w:rsidR="002D68C8">
              <w:rPr>
                <w:noProof/>
                <w:webHidden/>
              </w:rPr>
            </w:r>
            <w:r w:rsidR="002D68C8">
              <w:rPr>
                <w:noProof/>
                <w:webHidden/>
              </w:rPr>
              <w:fldChar w:fldCharType="separate"/>
            </w:r>
            <w:r w:rsidR="002D68C8">
              <w:rPr>
                <w:noProof/>
                <w:webHidden/>
              </w:rPr>
              <w:t>110</w:t>
            </w:r>
            <w:r w:rsidR="002D68C8">
              <w:rPr>
                <w:noProof/>
                <w:webHidden/>
              </w:rPr>
              <w:fldChar w:fldCharType="end"/>
            </w:r>
          </w:hyperlink>
        </w:p>
        <w:p w14:paraId="30AB7AAE" w14:textId="77777777" w:rsidR="002D68C8" w:rsidRDefault="007D31AE">
          <w:pPr>
            <w:pStyle w:val="TDC3"/>
            <w:rPr>
              <w:rFonts w:eastAsiaTheme="minorEastAsia"/>
              <w:noProof/>
              <w:lang w:eastAsia="es-CO"/>
            </w:rPr>
          </w:pPr>
          <w:hyperlink w:anchor="_Toc13134378" w:history="1">
            <w:r w:rsidR="002D68C8" w:rsidRPr="0080240C">
              <w:rPr>
                <w:rStyle w:val="Hipervnculo"/>
                <w:rFonts w:ascii="Gadugi" w:hAnsi="Gadugi"/>
                <w:b/>
                <w:noProof/>
                <w:lang w:val="en-GB"/>
              </w:rPr>
              <w:t>7.1.4.1 Analysis of molecular dynamics trajectories of 4-HNE-modi</w:t>
            </w:r>
            <w:r w:rsidR="002D68C8" w:rsidRPr="0080240C">
              <w:rPr>
                <w:rStyle w:val="Hipervnculo"/>
                <w:rFonts w:ascii="Gadugi" w:hAnsi="Gadugi"/>
                <w:b/>
                <w:noProof/>
              </w:rPr>
              <w:t>ﬁ</w:t>
            </w:r>
            <w:r w:rsidR="002D68C8" w:rsidRPr="0080240C">
              <w:rPr>
                <w:rStyle w:val="Hipervnculo"/>
                <w:rFonts w:ascii="Gadugi" w:hAnsi="Gadugi"/>
                <w:b/>
                <w:noProof/>
                <w:lang w:val="en-GB"/>
              </w:rPr>
              <w:t>ed proteins and unmodified protein.</w:t>
            </w:r>
            <w:r w:rsidR="002D68C8">
              <w:rPr>
                <w:noProof/>
                <w:webHidden/>
              </w:rPr>
              <w:tab/>
            </w:r>
            <w:r w:rsidR="002D68C8">
              <w:rPr>
                <w:noProof/>
                <w:webHidden/>
              </w:rPr>
              <w:fldChar w:fldCharType="begin"/>
            </w:r>
            <w:r w:rsidR="002D68C8">
              <w:rPr>
                <w:noProof/>
                <w:webHidden/>
              </w:rPr>
              <w:instrText xml:space="preserve"> PAGEREF _Toc13134378 \h </w:instrText>
            </w:r>
            <w:r w:rsidR="002D68C8">
              <w:rPr>
                <w:noProof/>
                <w:webHidden/>
              </w:rPr>
            </w:r>
            <w:r w:rsidR="002D68C8">
              <w:rPr>
                <w:noProof/>
                <w:webHidden/>
              </w:rPr>
              <w:fldChar w:fldCharType="separate"/>
            </w:r>
            <w:r w:rsidR="002D68C8">
              <w:rPr>
                <w:noProof/>
                <w:webHidden/>
              </w:rPr>
              <w:t>110</w:t>
            </w:r>
            <w:r w:rsidR="002D68C8">
              <w:rPr>
                <w:noProof/>
                <w:webHidden/>
              </w:rPr>
              <w:fldChar w:fldCharType="end"/>
            </w:r>
          </w:hyperlink>
        </w:p>
        <w:p w14:paraId="3D8E232D" w14:textId="77777777" w:rsidR="002D68C8" w:rsidRDefault="007D31AE">
          <w:pPr>
            <w:pStyle w:val="TDC3"/>
            <w:rPr>
              <w:rFonts w:eastAsiaTheme="minorEastAsia"/>
              <w:noProof/>
              <w:lang w:eastAsia="es-CO"/>
            </w:rPr>
          </w:pPr>
          <w:hyperlink w:anchor="_Toc13134379" w:history="1">
            <w:r w:rsidR="002D68C8" w:rsidRPr="0080240C">
              <w:rPr>
                <w:rStyle w:val="Hipervnculo"/>
                <w:rFonts w:ascii="Gadugi" w:hAnsi="Gadugi"/>
                <w:b/>
                <w:noProof/>
                <w:lang w:val="en-GB"/>
              </w:rPr>
              <w:t>7.1.4.2 Cluster Analysis of unmodified and modified proteins.</w:t>
            </w:r>
            <w:r w:rsidR="002D68C8">
              <w:rPr>
                <w:noProof/>
                <w:webHidden/>
              </w:rPr>
              <w:tab/>
            </w:r>
            <w:r w:rsidR="002D68C8">
              <w:rPr>
                <w:noProof/>
                <w:webHidden/>
              </w:rPr>
              <w:fldChar w:fldCharType="begin"/>
            </w:r>
            <w:r w:rsidR="002D68C8">
              <w:rPr>
                <w:noProof/>
                <w:webHidden/>
              </w:rPr>
              <w:instrText xml:space="preserve"> PAGEREF _Toc13134379 \h </w:instrText>
            </w:r>
            <w:r w:rsidR="002D68C8">
              <w:rPr>
                <w:noProof/>
                <w:webHidden/>
              </w:rPr>
            </w:r>
            <w:r w:rsidR="002D68C8">
              <w:rPr>
                <w:noProof/>
                <w:webHidden/>
              </w:rPr>
              <w:fldChar w:fldCharType="separate"/>
            </w:r>
            <w:r w:rsidR="002D68C8">
              <w:rPr>
                <w:noProof/>
                <w:webHidden/>
              </w:rPr>
              <w:t>115</w:t>
            </w:r>
            <w:r w:rsidR="002D68C8">
              <w:rPr>
                <w:noProof/>
                <w:webHidden/>
              </w:rPr>
              <w:fldChar w:fldCharType="end"/>
            </w:r>
          </w:hyperlink>
        </w:p>
        <w:p w14:paraId="10E85782" w14:textId="77777777" w:rsidR="002D68C8" w:rsidRDefault="007D31AE">
          <w:pPr>
            <w:pStyle w:val="TDC3"/>
            <w:rPr>
              <w:rFonts w:eastAsiaTheme="minorEastAsia"/>
              <w:noProof/>
              <w:lang w:eastAsia="es-CO"/>
            </w:rPr>
          </w:pPr>
          <w:hyperlink w:anchor="_Toc13134380" w:history="1">
            <w:r w:rsidR="002D68C8" w:rsidRPr="0080240C">
              <w:rPr>
                <w:rStyle w:val="Hipervnculo"/>
                <w:rFonts w:ascii="Gadugi" w:hAnsi="Gadugi"/>
                <w:b/>
                <w:noProof/>
                <w:lang w:val="en-GB"/>
              </w:rPr>
              <w:t>7.1.4.3 Principal Component Analysis</w:t>
            </w:r>
            <w:r w:rsidR="002D68C8">
              <w:rPr>
                <w:noProof/>
                <w:webHidden/>
              </w:rPr>
              <w:tab/>
            </w:r>
            <w:r w:rsidR="002D68C8">
              <w:rPr>
                <w:noProof/>
                <w:webHidden/>
              </w:rPr>
              <w:fldChar w:fldCharType="begin"/>
            </w:r>
            <w:r w:rsidR="002D68C8">
              <w:rPr>
                <w:noProof/>
                <w:webHidden/>
              </w:rPr>
              <w:instrText xml:space="preserve"> PAGEREF _Toc13134380 \h </w:instrText>
            </w:r>
            <w:r w:rsidR="002D68C8">
              <w:rPr>
                <w:noProof/>
                <w:webHidden/>
              </w:rPr>
            </w:r>
            <w:r w:rsidR="002D68C8">
              <w:rPr>
                <w:noProof/>
                <w:webHidden/>
              </w:rPr>
              <w:fldChar w:fldCharType="separate"/>
            </w:r>
            <w:r w:rsidR="002D68C8">
              <w:rPr>
                <w:noProof/>
                <w:webHidden/>
              </w:rPr>
              <w:t>116</w:t>
            </w:r>
            <w:r w:rsidR="002D68C8">
              <w:rPr>
                <w:noProof/>
                <w:webHidden/>
              </w:rPr>
              <w:fldChar w:fldCharType="end"/>
            </w:r>
          </w:hyperlink>
        </w:p>
        <w:p w14:paraId="3C71C7C1" w14:textId="77777777" w:rsidR="002D68C8" w:rsidRDefault="007D31AE">
          <w:pPr>
            <w:pStyle w:val="TDC3"/>
            <w:rPr>
              <w:rFonts w:eastAsiaTheme="minorEastAsia"/>
              <w:noProof/>
              <w:lang w:eastAsia="es-CO"/>
            </w:rPr>
          </w:pPr>
          <w:hyperlink w:anchor="_Toc13134381" w:history="1">
            <w:r w:rsidR="002D68C8" w:rsidRPr="0080240C">
              <w:rPr>
                <w:rStyle w:val="Hipervnculo"/>
                <w:rFonts w:ascii="Gadugi" w:hAnsi="Gadugi"/>
                <w:b/>
                <w:noProof/>
                <w:lang w:val="en-GB"/>
              </w:rPr>
              <w:t>7.1.4.4 Characterization of Structural Similarity between unmodified and 4-HNE-modi</w:t>
            </w:r>
            <w:r w:rsidR="002D68C8" w:rsidRPr="0080240C">
              <w:rPr>
                <w:rStyle w:val="Hipervnculo"/>
                <w:rFonts w:ascii="Gadugi" w:hAnsi="Gadugi"/>
                <w:b/>
                <w:noProof/>
              </w:rPr>
              <w:t>ﬁ</w:t>
            </w:r>
            <w:r w:rsidR="002D68C8" w:rsidRPr="0080240C">
              <w:rPr>
                <w:rStyle w:val="Hipervnculo"/>
                <w:rFonts w:ascii="Gadugi" w:hAnsi="Gadugi"/>
                <w:b/>
                <w:noProof/>
                <w:lang w:val="en-GB"/>
              </w:rPr>
              <w:t>ed protein.</w:t>
            </w:r>
            <w:r w:rsidR="002D68C8">
              <w:rPr>
                <w:noProof/>
                <w:webHidden/>
              </w:rPr>
              <w:tab/>
            </w:r>
            <w:r w:rsidR="002D68C8">
              <w:rPr>
                <w:noProof/>
                <w:webHidden/>
              </w:rPr>
              <w:fldChar w:fldCharType="begin"/>
            </w:r>
            <w:r w:rsidR="002D68C8">
              <w:rPr>
                <w:noProof/>
                <w:webHidden/>
              </w:rPr>
              <w:instrText xml:space="preserve"> PAGEREF _Toc13134381 \h </w:instrText>
            </w:r>
            <w:r w:rsidR="002D68C8">
              <w:rPr>
                <w:noProof/>
                <w:webHidden/>
              </w:rPr>
            </w:r>
            <w:r w:rsidR="002D68C8">
              <w:rPr>
                <w:noProof/>
                <w:webHidden/>
              </w:rPr>
              <w:fldChar w:fldCharType="separate"/>
            </w:r>
            <w:r w:rsidR="002D68C8">
              <w:rPr>
                <w:noProof/>
                <w:webHidden/>
              </w:rPr>
              <w:t>118</w:t>
            </w:r>
            <w:r w:rsidR="002D68C8">
              <w:rPr>
                <w:noProof/>
                <w:webHidden/>
              </w:rPr>
              <w:fldChar w:fldCharType="end"/>
            </w:r>
          </w:hyperlink>
        </w:p>
        <w:p w14:paraId="7409136C" w14:textId="77777777" w:rsidR="002D68C8" w:rsidRDefault="007D31AE">
          <w:pPr>
            <w:pStyle w:val="TDC3"/>
            <w:rPr>
              <w:rFonts w:eastAsiaTheme="minorEastAsia"/>
              <w:noProof/>
              <w:lang w:eastAsia="es-CO"/>
            </w:rPr>
          </w:pPr>
          <w:hyperlink w:anchor="_Toc13134382" w:history="1">
            <w:r w:rsidR="002D68C8" w:rsidRPr="0080240C">
              <w:rPr>
                <w:rStyle w:val="Hipervnculo"/>
                <w:rFonts w:ascii="Gadugi" w:hAnsi="Gadugi"/>
                <w:b/>
                <w:noProof/>
                <w:lang w:val="en-GB"/>
              </w:rPr>
              <w:t>7.1.5 Conclusions</w:t>
            </w:r>
            <w:r w:rsidR="002D68C8">
              <w:rPr>
                <w:noProof/>
                <w:webHidden/>
              </w:rPr>
              <w:tab/>
            </w:r>
            <w:r w:rsidR="002D68C8">
              <w:rPr>
                <w:noProof/>
                <w:webHidden/>
              </w:rPr>
              <w:fldChar w:fldCharType="begin"/>
            </w:r>
            <w:r w:rsidR="002D68C8">
              <w:rPr>
                <w:noProof/>
                <w:webHidden/>
              </w:rPr>
              <w:instrText xml:space="preserve"> PAGEREF _Toc13134382 \h </w:instrText>
            </w:r>
            <w:r w:rsidR="002D68C8">
              <w:rPr>
                <w:noProof/>
                <w:webHidden/>
              </w:rPr>
            </w:r>
            <w:r w:rsidR="002D68C8">
              <w:rPr>
                <w:noProof/>
                <w:webHidden/>
              </w:rPr>
              <w:fldChar w:fldCharType="separate"/>
            </w:r>
            <w:r w:rsidR="002D68C8">
              <w:rPr>
                <w:noProof/>
                <w:webHidden/>
              </w:rPr>
              <w:t>124</w:t>
            </w:r>
            <w:r w:rsidR="002D68C8">
              <w:rPr>
                <w:noProof/>
                <w:webHidden/>
              </w:rPr>
              <w:fldChar w:fldCharType="end"/>
            </w:r>
          </w:hyperlink>
        </w:p>
        <w:p w14:paraId="1B3B0E0C" w14:textId="77777777" w:rsidR="002D68C8" w:rsidRDefault="007D31AE">
          <w:pPr>
            <w:pStyle w:val="TDC1"/>
            <w:rPr>
              <w:rFonts w:eastAsiaTheme="minorEastAsia"/>
              <w:b w:val="0"/>
              <w:noProof/>
              <w:sz w:val="22"/>
              <w:szCs w:val="22"/>
              <w:lang w:eastAsia="es-CO"/>
            </w:rPr>
          </w:pPr>
          <w:hyperlink w:anchor="_Toc13134383" w:history="1">
            <w:r w:rsidR="002D68C8" w:rsidRPr="0080240C">
              <w:rPr>
                <w:rStyle w:val="Hipervnculo"/>
                <w:rFonts w:ascii="Gadugi" w:hAnsi="Gadugi"/>
                <w:noProof/>
                <w:lang w:val="en-GB"/>
              </w:rPr>
              <w:t>References</w:t>
            </w:r>
            <w:r w:rsidR="002D68C8">
              <w:rPr>
                <w:noProof/>
                <w:webHidden/>
              </w:rPr>
              <w:tab/>
            </w:r>
            <w:r w:rsidR="002D68C8">
              <w:rPr>
                <w:noProof/>
                <w:webHidden/>
              </w:rPr>
              <w:fldChar w:fldCharType="begin"/>
            </w:r>
            <w:r w:rsidR="002D68C8">
              <w:rPr>
                <w:noProof/>
                <w:webHidden/>
              </w:rPr>
              <w:instrText xml:space="preserve"> PAGEREF _Toc13134383 \h </w:instrText>
            </w:r>
            <w:r w:rsidR="002D68C8">
              <w:rPr>
                <w:noProof/>
                <w:webHidden/>
              </w:rPr>
            </w:r>
            <w:r w:rsidR="002D68C8">
              <w:rPr>
                <w:noProof/>
                <w:webHidden/>
              </w:rPr>
              <w:fldChar w:fldCharType="separate"/>
            </w:r>
            <w:r w:rsidR="002D68C8">
              <w:rPr>
                <w:noProof/>
                <w:webHidden/>
              </w:rPr>
              <w:t>125</w:t>
            </w:r>
            <w:r w:rsidR="002D68C8">
              <w:rPr>
                <w:noProof/>
                <w:webHidden/>
              </w:rPr>
              <w:fldChar w:fldCharType="end"/>
            </w:r>
          </w:hyperlink>
        </w:p>
        <w:p w14:paraId="4396A6EB" w14:textId="77777777" w:rsidR="002D68C8" w:rsidRDefault="007D31AE">
          <w:pPr>
            <w:pStyle w:val="TDC1"/>
            <w:rPr>
              <w:rFonts w:eastAsiaTheme="minorEastAsia"/>
              <w:b w:val="0"/>
              <w:noProof/>
              <w:sz w:val="22"/>
              <w:szCs w:val="22"/>
              <w:lang w:eastAsia="es-CO"/>
            </w:rPr>
          </w:pPr>
          <w:hyperlink w:anchor="_Toc13134384" w:history="1">
            <w:r w:rsidR="002D68C8" w:rsidRPr="0080240C">
              <w:rPr>
                <w:rStyle w:val="Hipervnculo"/>
                <w:rFonts w:ascii="Gadugi" w:eastAsia="Gadugi" w:hAnsi="Gadugi"/>
                <w:noProof/>
              </w:rPr>
              <w:t>CAPÍTULO 4</w:t>
            </w:r>
            <w:r w:rsidR="002D68C8">
              <w:rPr>
                <w:noProof/>
                <w:webHidden/>
              </w:rPr>
              <w:tab/>
            </w:r>
            <w:r w:rsidR="002D68C8">
              <w:rPr>
                <w:noProof/>
                <w:webHidden/>
              </w:rPr>
              <w:fldChar w:fldCharType="begin"/>
            </w:r>
            <w:r w:rsidR="002D68C8">
              <w:rPr>
                <w:noProof/>
                <w:webHidden/>
              </w:rPr>
              <w:instrText xml:space="preserve"> PAGEREF _Toc13134384 \h </w:instrText>
            </w:r>
            <w:r w:rsidR="002D68C8">
              <w:rPr>
                <w:noProof/>
                <w:webHidden/>
              </w:rPr>
            </w:r>
            <w:r w:rsidR="002D68C8">
              <w:rPr>
                <w:noProof/>
                <w:webHidden/>
              </w:rPr>
              <w:fldChar w:fldCharType="separate"/>
            </w:r>
            <w:r w:rsidR="002D68C8">
              <w:rPr>
                <w:noProof/>
                <w:webHidden/>
              </w:rPr>
              <w:t>133</w:t>
            </w:r>
            <w:r w:rsidR="002D68C8">
              <w:rPr>
                <w:noProof/>
                <w:webHidden/>
              </w:rPr>
              <w:fldChar w:fldCharType="end"/>
            </w:r>
          </w:hyperlink>
        </w:p>
        <w:p w14:paraId="058E66EE" w14:textId="77777777" w:rsidR="002D68C8" w:rsidRDefault="007D31AE">
          <w:pPr>
            <w:pStyle w:val="TDC1"/>
            <w:rPr>
              <w:rFonts w:eastAsiaTheme="minorEastAsia"/>
              <w:b w:val="0"/>
              <w:noProof/>
              <w:sz w:val="22"/>
              <w:szCs w:val="22"/>
              <w:lang w:eastAsia="es-CO"/>
            </w:rPr>
          </w:pPr>
          <w:hyperlink w:anchor="_Toc13134385" w:history="1">
            <w:r w:rsidR="002D68C8" w:rsidRPr="0080240C">
              <w:rPr>
                <w:rStyle w:val="Hipervnculo"/>
                <w:rFonts w:ascii="Gadugi" w:hAnsi="Gadugi"/>
                <w:noProof/>
              </w:rPr>
              <w:t xml:space="preserve">8. EFECTO DE LA CARBONILACION CON 4-HNE SOBRE EL DOMINIO ZU5-ANK DE ANKIRINA R  Y LA FORMACIÓN DEL COMPLEJO CON LA REPETICIÓN 14 DE </w:t>
            </w:r>
            <w:r w:rsidR="002D68C8" w:rsidRPr="0080240C">
              <w:rPr>
                <w:rStyle w:val="Hipervnculo"/>
                <w:rFonts w:ascii="Calibri" w:hAnsi="Calibri" w:cs="Calibri"/>
                <w:noProof/>
              </w:rPr>
              <w:t>β</w:t>
            </w:r>
            <w:r w:rsidR="002D68C8" w:rsidRPr="0080240C">
              <w:rPr>
                <w:rStyle w:val="Hipervnculo"/>
                <w:rFonts w:ascii="Gadugi" w:hAnsi="Gadugi"/>
                <w:noProof/>
              </w:rPr>
              <w:t>-ESPECTRINA DEL ERITROCITO HUMANO.</w:t>
            </w:r>
            <w:r w:rsidR="002D68C8">
              <w:rPr>
                <w:noProof/>
                <w:webHidden/>
              </w:rPr>
              <w:tab/>
            </w:r>
            <w:r w:rsidR="002D68C8">
              <w:rPr>
                <w:noProof/>
                <w:webHidden/>
              </w:rPr>
              <w:fldChar w:fldCharType="begin"/>
            </w:r>
            <w:r w:rsidR="002D68C8">
              <w:rPr>
                <w:noProof/>
                <w:webHidden/>
              </w:rPr>
              <w:instrText xml:space="preserve"> PAGEREF _Toc13134385 \h </w:instrText>
            </w:r>
            <w:r w:rsidR="002D68C8">
              <w:rPr>
                <w:noProof/>
                <w:webHidden/>
              </w:rPr>
            </w:r>
            <w:r w:rsidR="002D68C8">
              <w:rPr>
                <w:noProof/>
                <w:webHidden/>
              </w:rPr>
              <w:fldChar w:fldCharType="separate"/>
            </w:r>
            <w:r w:rsidR="002D68C8">
              <w:rPr>
                <w:noProof/>
                <w:webHidden/>
              </w:rPr>
              <w:t>133</w:t>
            </w:r>
            <w:r w:rsidR="002D68C8">
              <w:rPr>
                <w:noProof/>
                <w:webHidden/>
              </w:rPr>
              <w:fldChar w:fldCharType="end"/>
            </w:r>
          </w:hyperlink>
        </w:p>
        <w:p w14:paraId="430F7EF8" w14:textId="77777777" w:rsidR="002D68C8" w:rsidRDefault="007D31AE">
          <w:pPr>
            <w:pStyle w:val="TDC2"/>
            <w:rPr>
              <w:rFonts w:eastAsiaTheme="minorEastAsia" w:cstheme="minorBidi"/>
            </w:rPr>
          </w:pPr>
          <w:hyperlink w:anchor="_Toc13134386" w:history="1">
            <w:r w:rsidR="002D68C8" w:rsidRPr="0080240C">
              <w:rPr>
                <w:rStyle w:val="Hipervnculo"/>
                <w:rFonts w:ascii="Gadugi" w:eastAsiaTheme="majorEastAsia" w:hAnsi="Gadugi"/>
                <w:b/>
                <w:lang w:val="en-GB"/>
              </w:rPr>
              <w:t xml:space="preserve">8.1 Effect of 4-HNE modification on ZU5-ANK domain and the formation of their complex with </w:t>
            </w:r>
            <w:r w:rsidR="002D68C8" w:rsidRPr="0080240C">
              <w:rPr>
                <w:rStyle w:val="Hipervnculo"/>
                <w:rFonts w:ascii="Calibri" w:eastAsiaTheme="majorEastAsia" w:hAnsi="Calibri" w:cs="Calibri"/>
                <w:b/>
              </w:rPr>
              <w:t>β</w:t>
            </w:r>
            <w:r w:rsidR="002D68C8" w:rsidRPr="0080240C">
              <w:rPr>
                <w:rStyle w:val="Hipervnculo"/>
                <w:rFonts w:ascii="Gadugi" w:eastAsiaTheme="majorEastAsia" w:hAnsi="Gadugi"/>
                <w:b/>
                <w:lang w:val="en-GB"/>
              </w:rPr>
              <w:t>-spectrin: A Molecular dynamics simulation study.</w:t>
            </w:r>
            <w:r w:rsidR="002D68C8">
              <w:rPr>
                <w:webHidden/>
              </w:rPr>
              <w:tab/>
            </w:r>
            <w:r w:rsidR="002D68C8">
              <w:rPr>
                <w:webHidden/>
              </w:rPr>
              <w:fldChar w:fldCharType="begin"/>
            </w:r>
            <w:r w:rsidR="002D68C8">
              <w:rPr>
                <w:webHidden/>
              </w:rPr>
              <w:instrText xml:space="preserve"> PAGEREF _Toc13134386 \h </w:instrText>
            </w:r>
            <w:r w:rsidR="002D68C8">
              <w:rPr>
                <w:webHidden/>
              </w:rPr>
            </w:r>
            <w:r w:rsidR="002D68C8">
              <w:rPr>
                <w:webHidden/>
              </w:rPr>
              <w:fldChar w:fldCharType="separate"/>
            </w:r>
            <w:r w:rsidR="002D68C8">
              <w:rPr>
                <w:webHidden/>
              </w:rPr>
              <w:t>134</w:t>
            </w:r>
            <w:r w:rsidR="002D68C8">
              <w:rPr>
                <w:webHidden/>
              </w:rPr>
              <w:fldChar w:fldCharType="end"/>
            </w:r>
          </w:hyperlink>
        </w:p>
        <w:p w14:paraId="4486C703" w14:textId="77777777" w:rsidR="002D68C8" w:rsidRDefault="007D31AE">
          <w:pPr>
            <w:pStyle w:val="TDC3"/>
            <w:rPr>
              <w:rFonts w:eastAsiaTheme="minorEastAsia"/>
              <w:noProof/>
              <w:lang w:eastAsia="es-CO"/>
            </w:rPr>
          </w:pPr>
          <w:hyperlink w:anchor="_Toc13134387" w:history="1">
            <w:r w:rsidR="002D68C8" w:rsidRPr="0080240C">
              <w:rPr>
                <w:rStyle w:val="Hipervnculo"/>
                <w:rFonts w:ascii="Gadugi" w:hAnsi="Gadugi"/>
                <w:b/>
                <w:noProof/>
                <w:lang w:val="en-GB"/>
              </w:rPr>
              <w:t>8.1.1 Abstract</w:t>
            </w:r>
            <w:r w:rsidR="002D68C8">
              <w:rPr>
                <w:noProof/>
                <w:webHidden/>
              </w:rPr>
              <w:tab/>
            </w:r>
            <w:r w:rsidR="002D68C8">
              <w:rPr>
                <w:noProof/>
                <w:webHidden/>
              </w:rPr>
              <w:fldChar w:fldCharType="begin"/>
            </w:r>
            <w:r w:rsidR="002D68C8">
              <w:rPr>
                <w:noProof/>
                <w:webHidden/>
              </w:rPr>
              <w:instrText xml:space="preserve"> PAGEREF _Toc13134387 \h </w:instrText>
            </w:r>
            <w:r w:rsidR="002D68C8">
              <w:rPr>
                <w:noProof/>
                <w:webHidden/>
              </w:rPr>
            </w:r>
            <w:r w:rsidR="002D68C8">
              <w:rPr>
                <w:noProof/>
                <w:webHidden/>
              </w:rPr>
              <w:fldChar w:fldCharType="separate"/>
            </w:r>
            <w:r w:rsidR="002D68C8">
              <w:rPr>
                <w:noProof/>
                <w:webHidden/>
              </w:rPr>
              <w:t>134</w:t>
            </w:r>
            <w:r w:rsidR="002D68C8">
              <w:rPr>
                <w:noProof/>
                <w:webHidden/>
              </w:rPr>
              <w:fldChar w:fldCharType="end"/>
            </w:r>
          </w:hyperlink>
        </w:p>
        <w:p w14:paraId="018D8C8B" w14:textId="77777777" w:rsidR="002D68C8" w:rsidRDefault="007D31AE">
          <w:pPr>
            <w:pStyle w:val="TDC3"/>
            <w:rPr>
              <w:rFonts w:eastAsiaTheme="minorEastAsia"/>
              <w:noProof/>
              <w:lang w:eastAsia="es-CO"/>
            </w:rPr>
          </w:pPr>
          <w:hyperlink w:anchor="_Toc13134388" w:history="1">
            <w:r w:rsidR="002D68C8" w:rsidRPr="0080240C">
              <w:rPr>
                <w:rStyle w:val="Hipervnculo"/>
                <w:rFonts w:ascii="Gadugi" w:hAnsi="Gadugi"/>
                <w:b/>
                <w:noProof/>
                <w:lang w:val="en-GB"/>
              </w:rPr>
              <w:t>8.1.2 Introduction</w:t>
            </w:r>
            <w:r w:rsidR="002D68C8">
              <w:rPr>
                <w:noProof/>
                <w:webHidden/>
              </w:rPr>
              <w:tab/>
            </w:r>
            <w:r w:rsidR="002D68C8">
              <w:rPr>
                <w:noProof/>
                <w:webHidden/>
              </w:rPr>
              <w:fldChar w:fldCharType="begin"/>
            </w:r>
            <w:r w:rsidR="002D68C8">
              <w:rPr>
                <w:noProof/>
                <w:webHidden/>
              </w:rPr>
              <w:instrText xml:space="preserve"> PAGEREF _Toc13134388 \h </w:instrText>
            </w:r>
            <w:r w:rsidR="002D68C8">
              <w:rPr>
                <w:noProof/>
                <w:webHidden/>
              </w:rPr>
            </w:r>
            <w:r w:rsidR="002D68C8">
              <w:rPr>
                <w:noProof/>
                <w:webHidden/>
              </w:rPr>
              <w:fldChar w:fldCharType="separate"/>
            </w:r>
            <w:r w:rsidR="002D68C8">
              <w:rPr>
                <w:noProof/>
                <w:webHidden/>
              </w:rPr>
              <w:t>135</w:t>
            </w:r>
            <w:r w:rsidR="002D68C8">
              <w:rPr>
                <w:noProof/>
                <w:webHidden/>
              </w:rPr>
              <w:fldChar w:fldCharType="end"/>
            </w:r>
          </w:hyperlink>
        </w:p>
        <w:p w14:paraId="2E556ACB" w14:textId="77777777" w:rsidR="002D68C8" w:rsidRDefault="007D31AE">
          <w:pPr>
            <w:pStyle w:val="TDC3"/>
            <w:rPr>
              <w:rFonts w:eastAsiaTheme="minorEastAsia"/>
              <w:noProof/>
              <w:lang w:eastAsia="es-CO"/>
            </w:rPr>
          </w:pPr>
          <w:hyperlink w:anchor="_Toc13134389" w:history="1">
            <w:r w:rsidR="002D68C8" w:rsidRPr="0080240C">
              <w:rPr>
                <w:rStyle w:val="Hipervnculo"/>
                <w:rFonts w:ascii="Gadugi" w:hAnsi="Gadugi"/>
                <w:b/>
                <w:noProof/>
                <w:lang w:val="en-GB"/>
              </w:rPr>
              <w:t>8.1.3 Methods</w:t>
            </w:r>
            <w:r w:rsidR="002D68C8">
              <w:rPr>
                <w:noProof/>
                <w:webHidden/>
              </w:rPr>
              <w:tab/>
            </w:r>
            <w:r w:rsidR="002D68C8">
              <w:rPr>
                <w:noProof/>
                <w:webHidden/>
              </w:rPr>
              <w:fldChar w:fldCharType="begin"/>
            </w:r>
            <w:r w:rsidR="002D68C8">
              <w:rPr>
                <w:noProof/>
                <w:webHidden/>
              </w:rPr>
              <w:instrText xml:space="preserve"> PAGEREF _Toc13134389 \h </w:instrText>
            </w:r>
            <w:r w:rsidR="002D68C8">
              <w:rPr>
                <w:noProof/>
                <w:webHidden/>
              </w:rPr>
            </w:r>
            <w:r w:rsidR="002D68C8">
              <w:rPr>
                <w:noProof/>
                <w:webHidden/>
              </w:rPr>
              <w:fldChar w:fldCharType="separate"/>
            </w:r>
            <w:r w:rsidR="002D68C8">
              <w:rPr>
                <w:noProof/>
                <w:webHidden/>
              </w:rPr>
              <w:t>137</w:t>
            </w:r>
            <w:r w:rsidR="002D68C8">
              <w:rPr>
                <w:noProof/>
                <w:webHidden/>
              </w:rPr>
              <w:fldChar w:fldCharType="end"/>
            </w:r>
          </w:hyperlink>
        </w:p>
        <w:p w14:paraId="1DEEAD5D" w14:textId="77777777" w:rsidR="002D68C8" w:rsidRDefault="007D31AE">
          <w:pPr>
            <w:pStyle w:val="TDC3"/>
            <w:rPr>
              <w:rFonts w:eastAsiaTheme="minorEastAsia"/>
              <w:noProof/>
              <w:lang w:eastAsia="es-CO"/>
            </w:rPr>
          </w:pPr>
          <w:hyperlink w:anchor="_Toc13134390" w:history="1">
            <w:r w:rsidR="002D68C8" w:rsidRPr="0080240C">
              <w:rPr>
                <w:rStyle w:val="Hipervnculo"/>
                <w:rFonts w:ascii="Gadugi" w:hAnsi="Gadugi"/>
                <w:b/>
                <w:noProof/>
                <w:lang w:val="en-GB"/>
              </w:rPr>
              <w:t>8.1.3.1 Selection and modification of ZU5-ANK domain and ZU5-ANK-Spectrin complex with 4-HNE</w:t>
            </w:r>
            <w:r w:rsidR="002D68C8">
              <w:rPr>
                <w:noProof/>
                <w:webHidden/>
              </w:rPr>
              <w:tab/>
            </w:r>
            <w:r w:rsidR="002D68C8">
              <w:rPr>
                <w:noProof/>
                <w:webHidden/>
              </w:rPr>
              <w:fldChar w:fldCharType="begin"/>
            </w:r>
            <w:r w:rsidR="002D68C8">
              <w:rPr>
                <w:noProof/>
                <w:webHidden/>
              </w:rPr>
              <w:instrText xml:space="preserve"> PAGEREF _Toc13134390 \h </w:instrText>
            </w:r>
            <w:r w:rsidR="002D68C8">
              <w:rPr>
                <w:noProof/>
                <w:webHidden/>
              </w:rPr>
            </w:r>
            <w:r w:rsidR="002D68C8">
              <w:rPr>
                <w:noProof/>
                <w:webHidden/>
              </w:rPr>
              <w:fldChar w:fldCharType="separate"/>
            </w:r>
            <w:r w:rsidR="002D68C8">
              <w:rPr>
                <w:noProof/>
                <w:webHidden/>
              </w:rPr>
              <w:t>137</w:t>
            </w:r>
            <w:r w:rsidR="002D68C8">
              <w:rPr>
                <w:noProof/>
                <w:webHidden/>
              </w:rPr>
              <w:fldChar w:fldCharType="end"/>
            </w:r>
          </w:hyperlink>
        </w:p>
        <w:p w14:paraId="687D8FED" w14:textId="77777777" w:rsidR="002D68C8" w:rsidRDefault="007D31AE">
          <w:pPr>
            <w:pStyle w:val="TDC3"/>
            <w:rPr>
              <w:rFonts w:eastAsiaTheme="minorEastAsia"/>
              <w:noProof/>
              <w:lang w:eastAsia="es-CO"/>
            </w:rPr>
          </w:pPr>
          <w:hyperlink w:anchor="_Toc13134391" w:history="1">
            <w:r w:rsidR="002D68C8" w:rsidRPr="0080240C">
              <w:rPr>
                <w:rStyle w:val="Hipervnculo"/>
                <w:rFonts w:ascii="Gadugi" w:hAnsi="Gadugi"/>
                <w:b/>
                <w:noProof/>
                <w:lang w:val="en-GB"/>
              </w:rPr>
              <w:t>8.1.3.2 Molecular dynamics simulations</w:t>
            </w:r>
            <w:r w:rsidR="002D68C8">
              <w:rPr>
                <w:noProof/>
                <w:webHidden/>
              </w:rPr>
              <w:tab/>
            </w:r>
            <w:r w:rsidR="002D68C8">
              <w:rPr>
                <w:noProof/>
                <w:webHidden/>
              </w:rPr>
              <w:fldChar w:fldCharType="begin"/>
            </w:r>
            <w:r w:rsidR="002D68C8">
              <w:rPr>
                <w:noProof/>
                <w:webHidden/>
              </w:rPr>
              <w:instrText xml:space="preserve"> PAGEREF _Toc13134391 \h </w:instrText>
            </w:r>
            <w:r w:rsidR="002D68C8">
              <w:rPr>
                <w:noProof/>
                <w:webHidden/>
              </w:rPr>
            </w:r>
            <w:r w:rsidR="002D68C8">
              <w:rPr>
                <w:noProof/>
                <w:webHidden/>
              </w:rPr>
              <w:fldChar w:fldCharType="separate"/>
            </w:r>
            <w:r w:rsidR="002D68C8">
              <w:rPr>
                <w:noProof/>
                <w:webHidden/>
              </w:rPr>
              <w:t>139</w:t>
            </w:r>
            <w:r w:rsidR="002D68C8">
              <w:rPr>
                <w:noProof/>
                <w:webHidden/>
              </w:rPr>
              <w:fldChar w:fldCharType="end"/>
            </w:r>
          </w:hyperlink>
        </w:p>
        <w:p w14:paraId="34077611" w14:textId="77777777" w:rsidR="002D68C8" w:rsidRDefault="007D31AE">
          <w:pPr>
            <w:pStyle w:val="TDC3"/>
            <w:rPr>
              <w:rFonts w:eastAsiaTheme="minorEastAsia"/>
              <w:noProof/>
              <w:lang w:eastAsia="es-CO"/>
            </w:rPr>
          </w:pPr>
          <w:hyperlink w:anchor="_Toc13134392" w:history="1">
            <w:r w:rsidR="002D68C8" w:rsidRPr="0080240C">
              <w:rPr>
                <w:rStyle w:val="Hipervnculo"/>
                <w:rFonts w:ascii="Gadugi" w:hAnsi="Gadugi"/>
                <w:b/>
                <w:noProof/>
                <w:lang w:val="en-GB"/>
              </w:rPr>
              <w:t>8.1.3.3 Analysis of Molecular Dynamic Simulations</w:t>
            </w:r>
            <w:r w:rsidR="002D68C8">
              <w:rPr>
                <w:noProof/>
                <w:webHidden/>
              </w:rPr>
              <w:tab/>
            </w:r>
            <w:r w:rsidR="002D68C8">
              <w:rPr>
                <w:noProof/>
                <w:webHidden/>
              </w:rPr>
              <w:fldChar w:fldCharType="begin"/>
            </w:r>
            <w:r w:rsidR="002D68C8">
              <w:rPr>
                <w:noProof/>
                <w:webHidden/>
              </w:rPr>
              <w:instrText xml:space="preserve"> PAGEREF _Toc13134392 \h </w:instrText>
            </w:r>
            <w:r w:rsidR="002D68C8">
              <w:rPr>
                <w:noProof/>
                <w:webHidden/>
              </w:rPr>
            </w:r>
            <w:r w:rsidR="002D68C8">
              <w:rPr>
                <w:noProof/>
                <w:webHidden/>
              </w:rPr>
              <w:fldChar w:fldCharType="separate"/>
            </w:r>
            <w:r w:rsidR="002D68C8">
              <w:rPr>
                <w:noProof/>
                <w:webHidden/>
              </w:rPr>
              <w:t>141</w:t>
            </w:r>
            <w:r w:rsidR="002D68C8">
              <w:rPr>
                <w:noProof/>
                <w:webHidden/>
              </w:rPr>
              <w:fldChar w:fldCharType="end"/>
            </w:r>
          </w:hyperlink>
        </w:p>
        <w:p w14:paraId="1D4928D1" w14:textId="77777777" w:rsidR="002D68C8" w:rsidRDefault="007D31AE">
          <w:pPr>
            <w:pStyle w:val="TDC3"/>
            <w:rPr>
              <w:rFonts w:eastAsiaTheme="minorEastAsia"/>
              <w:noProof/>
              <w:lang w:eastAsia="es-CO"/>
            </w:rPr>
          </w:pPr>
          <w:hyperlink w:anchor="_Toc13134393" w:history="1">
            <w:r w:rsidR="002D68C8" w:rsidRPr="0080240C">
              <w:rPr>
                <w:rStyle w:val="Hipervnculo"/>
                <w:rFonts w:ascii="Gadugi" w:eastAsia="Times New Roman" w:hAnsi="Gadugi"/>
                <w:b/>
                <w:noProof/>
                <w:lang w:val="en-GB" w:eastAsia="es-CO"/>
              </w:rPr>
              <w:t>Principal Components Analysis</w:t>
            </w:r>
            <w:r w:rsidR="002D68C8">
              <w:rPr>
                <w:noProof/>
                <w:webHidden/>
              </w:rPr>
              <w:tab/>
            </w:r>
            <w:r w:rsidR="002D68C8">
              <w:rPr>
                <w:noProof/>
                <w:webHidden/>
              </w:rPr>
              <w:fldChar w:fldCharType="begin"/>
            </w:r>
            <w:r w:rsidR="002D68C8">
              <w:rPr>
                <w:noProof/>
                <w:webHidden/>
              </w:rPr>
              <w:instrText xml:space="preserve"> PAGEREF _Toc13134393 \h </w:instrText>
            </w:r>
            <w:r w:rsidR="002D68C8">
              <w:rPr>
                <w:noProof/>
                <w:webHidden/>
              </w:rPr>
            </w:r>
            <w:r w:rsidR="002D68C8">
              <w:rPr>
                <w:noProof/>
                <w:webHidden/>
              </w:rPr>
              <w:fldChar w:fldCharType="separate"/>
            </w:r>
            <w:r w:rsidR="002D68C8">
              <w:rPr>
                <w:noProof/>
                <w:webHidden/>
              </w:rPr>
              <w:t>141</w:t>
            </w:r>
            <w:r w:rsidR="002D68C8">
              <w:rPr>
                <w:noProof/>
                <w:webHidden/>
              </w:rPr>
              <w:fldChar w:fldCharType="end"/>
            </w:r>
          </w:hyperlink>
        </w:p>
        <w:p w14:paraId="1AAFAE13" w14:textId="77777777" w:rsidR="002D68C8" w:rsidRDefault="007D31AE">
          <w:pPr>
            <w:pStyle w:val="TDC3"/>
            <w:rPr>
              <w:rFonts w:eastAsiaTheme="minorEastAsia"/>
              <w:noProof/>
              <w:lang w:eastAsia="es-CO"/>
            </w:rPr>
          </w:pPr>
          <w:hyperlink w:anchor="_Toc13134394" w:history="1">
            <w:r w:rsidR="002D68C8" w:rsidRPr="0080240C">
              <w:rPr>
                <w:rStyle w:val="Hipervnculo"/>
                <w:rFonts w:ascii="Gadugi" w:hAnsi="Gadugi"/>
                <w:b/>
                <w:noProof/>
                <w:lang w:val="en-GB"/>
              </w:rPr>
              <w:t>Structural Analysis and DSSP plot</w:t>
            </w:r>
            <w:r w:rsidR="002D68C8">
              <w:rPr>
                <w:noProof/>
                <w:webHidden/>
              </w:rPr>
              <w:tab/>
            </w:r>
            <w:r w:rsidR="002D68C8">
              <w:rPr>
                <w:noProof/>
                <w:webHidden/>
              </w:rPr>
              <w:fldChar w:fldCharType="begin"/>
            </w:r>
            <w:r w:rsidR="002D68C8">
              <w:rPr>
                <w:noProof/>
                <w:webHidden/>
              </w:rPr>
              <w:instrText xml:space="preserve"> PAGEREF _Toc13134394 \h </w:instrText>
            </w:r>
            <w:r w:rsidR="002D68C8">
              <w:rPr>
                <w:noProof/>
                <w:webHidden/>
              </w:rPr>
            </w:r>
            <w:r w:rsidR="002D68C8">
              <w:rPr>
                <w:noProof/>
                <w:webHidden/>
              </w:rPr>
              <w:fldChar w:fldCharType="separate"/>
            </w:r>
            <w:r w:rsidR="002D68C8">
              <w:rPr>
                <w:noProof/>
                <w:webHidden/>
              </w:rPr>
              <w:t>142</w:t>
            </w:r>
            <w:r w:rsidR="002D68C8">
              <w:rPr>
                <w:noProof/>
                <w:webHidden/>
              </w:rPr>
              <w:fldChar w:fldCharType="end"/>
            </w:r>
          </w:hyperlink>
        </w:p>
        <w:p w14:paraId="60B5C1B4" w14:textId="77777777" w:rsidR="002D68C8" w:rsidRDefault="007D31AE">
          <w:pPr>
            <w:pStyle w:val="TDC3"/>
            <w:rPr>
              <w:rFonts w:eastAsiaTheme="minorEastAsia"/>
              <w:noProof/>
              <w:lang w:eastAsia="es-CO"/>
            </w:rPr>
          </w:pPr>
          <w:hyperlink w:anchor="_Toc13134395" w:history="1">
            <w:r w:rsidR="002D68C8" w:rsidRPr="0080240C">
              <w:rPr>
                <w:rStyle w:val="Hipervnculo"/>
                <w:rFonts w:ascii="Gadugi" w:hAnsi="Gadugi"/>
                <w:b/>
                <w:noProof/>
                <w:lang w:val="en-GB"/>
              </w:rPr>
              <w:t>Calculation of binding free energy of unmodified and 4-HNE modified ZU5-ANK-Spectrin complex.</w:t>
            </w:r>
            <w:r w:rsidR="002D68C8">
              <w:rPr>
                <w:noProof/>
                <w:webHidden/>
              </w:rPr>
              <w:tab/>
            </w:r>
            <w:r w:rsidR="002D68C8">
              <w:rPr>
                <w:noProof/>
                <w:webHidden/>
              </w:rPr>
              <w:fldChar w:fldCharType="begin"/>
            </w:r>
            <w:r w:rsidR="002D68C8">
              <w:rPr>
                <w:noProof/>
                <w:webHidden/>
              </w:rPr>
              <w:instrText xml:space="preserve"> PAGEREF _Toc13134395 \h </w:instrText>
            </w:r>
            <w:r w:rsidR="002D68C8">
              <w:rPr>
                <w:noProof/>
                <w:webHidden/>
              </w:rPr>
            </w:r>
            <w:r w:rsidR="002D68C8">
              <w:rPr>
                <w:noProof/>
                <w:webHidden/>
              </w:rPr>
              <w:fldChar w:fldCharType="separate"/>
            </w:r>
            <w:r w:rsidR="002D68C8">
              <w:rPr>
                <w:noProof/>
                <w:webHidden/>
              </w:rPr>
              <w:t>142</w:t>
            </w:r>
            <w:r w:rsidR="002D68C8">
              <w:rPr>
                <w:noProof/>
                <w:webHidden/>
              </w:rPr>
              <w:fldChar w:fldCharType="end"/>
            </w:r>
          </w:hyperlink>
        </w:p>
        <w:p w14:paraId="37D4F613" w14:textId="77777777" w:rsidR="002D68C8" w:rsidRDefault="007D31AE">
          <w:pPr>
            <w:pStyle w:val="TDC3"/>
            <w:rPr>
              <w:rFonts w:eastAsiaTheme="minorEastAsia"/>
              <w:noProof/>
              <w:lang w:eastAsia="es-CO"/>
            </w:rPr>
          </w:pPr>
          <w:hyperlink w:anchor="_Toc13134396" w:history="1">
            <w:r w:rsidR="002D68C8" w:rsidRPr="0080240C">
              <w:rPr>
                <w:rStyle w:val="Hipervnculo"/>
                <w:rFonts w:ascii="Gadugi" w:hAnsi="Gadugi"/>
                <w:b/>
                <w:noProof/>
                <w:lang w:val="en-GB"/>
              </w:rPr>
              <w:t>8.1.4 Results and discussion</w:t>
            </w:r>
            <w:r w:rsidR="002D68C8">
              <w:rPr>
                <w:noProof/>
                <w:webHidden/>
              </w:rPr>
              <w:tab/>
            </w:r>
            <w:r w:rsidR="002D68C8">
              <w:rPr>
                <w:noProof/>
                <w:webHidden/>
              </w:rPr>
              <w:fldChar w:fldCharType="begin"/>
            </w:r>
            <w:r w:rsidR="002D68C8">
              <w:rPr>
                <w:noProof/>
                <w:webHidden/>
              </w:rPr>
              <w:instrText xml:space="preserve"> PAGEREF _Toc13134396 \h </w:instrText>
            </w:r>
            <w:r w:rsidR="002D68C8">
              <w:rPr>
                <w:noProof/>
                <w:webHidden/>
              </w:rPr>
            </w:r>
            <w:r w:rsidR="002D68C8">
              <w:rPr>
                <w:noProof/>
                <w:webHidden/>
              </w:rPr>
              <w:fldChar w:fldCharType="separate"/>
            </w:r>
            <w:r w:rsidR="002D68C8">
              <w:rPr>
                <w:noProof/>
                <w:webHidden/>
              </w:rPr>
              <w:t>143</w:t>
            </w:r>
            <w:r w:rsidR="002D68C8">
              <w:rPr>
                <w:noProof/>
                <w:webHidden/>
              </w:rPr>
              <w:fldChar w:fldCharType="end"/>
            </w:r>
          </w:hyperlink>
        </w:p>
        <w:p w14:paraId="7FF10F04" w14:textId="77777777" w:rsidR="002D68C8" w:rsidRDefault="007D31AE">
          <w:pPr>
            <w:pStyle w:val="TDC3"/>
            <w:rPr>
              <w:rFonts w:eastAsiaTheme="minorEastAsia"/>
              <w:noProof/>
              <w:lang w:eastAsia="es-CO"/>
            </w:rPr>
          </w:pPr>
          <w:hyperlink w:anchor="_Toc13134397" w:history="1">
            <w:r w:rsidR="002D68C8" w:rsidRPr="0080240C">
              <w:rPr>
                <w:rStyle w:val="Hipervnculo"/>
                <w:rFonts w:ascii="Gadugi" w:hAnsi="Gadugi"/>
                <w:b/>
                <w:noProof/>
                <w:lang w:val="en-GB"/>
              </w:rPr>
              <w:t>8.1.4.1 Analysis of molecular dynamic trajectories of 4-HNE-modi</w:t>
            </w:r>
            <w:r w:rsidR="002D68C8" w:rsidRPr="0080240C">
              <w:rPr>
                <w:rStyle w:val="Hipervnculo"/>
                <w:rFonts w:ascii="Gadugi" w:hAnsi="Gadugi"/>
                <w:b/>
                <w:noProof/>
              </w:rPr>
              <w:t>ﬁ</w:t>
            </w:r>
            <w:r w:rsidR="002D68C8" w:rsidRPr="0080240C">
              <w:rPr>
                <w:rStyle w:val="Hipervnculo"/>
                <w:rFonts w:ascii="Gadugi" w:hAnsi="Gadugi"/>
                <w:b/>
                <w:noProof/>
                <w:lang w:val="en-GB"/>
              </w:rPr>
              <w:t>ed and unmodified protein ZU5-ANK domain.</w:t>
            </w:r>
            <w:r w:rsidR="002D68C8">
              <w:rPr>
                <w:noProof/>
                <w:webHidden/>
              </w:rPr>
              <w:tab/>
            </w:r>
            <w:r w:rsidR="002D68C8">
              <w:rPr>
                <w:noProof/>
                <w:webHidden/>
              </w:rPr>
              <w:fldChar w:fldCharType="begin"/>
            </w:r>
            <w:r w:rsidR="002D68C8">
              <w:rPr>
                <w:noProof/>
                <w:webHidden/>
              </w:rPr>
              <w:instrText xml:space="preserve"> PAGEREF _Toc13134397 \h </w:instrText>
            </w:r>
            <w:r w:rsidR="002D68C8">
              <w:rPr>
                <w:noProof/>
                <w:webHidden/>
              </w:rPr>
            </w:r>
            <w:r w:rsidR="002D68C8">
              <w:rPr>
                <w:noProof/>
                <w:webHidden/>
              </w:rPr>
              <w:fldChar w:fldCharType="separate"/>
            </w:r>
            <w:r w:rsidR="002D68C8">
              <w:rPr>
                <w:noProof/>
                <w:webHidden/>
              </w:rPr>
              <w:t>143</w:t>
            </w:r>
            <w:r w:rsidR="002D68C8">
              <w:rPr>
                <w:noProof/>
                <w:webHidden/>
              </w:rPr>
              <w:fldChar w:fldCharType="end"/>
            </w:r>
          </w:hyperlink>
        </w:p>
        <w:p w14:paraId="5DD9FDAB" w14:textId="77777777" w:rsidR="002D68C8" w:rsidRDefault="007D31AE">
          <w:pPr>
            <w:pStyle w:val="TDC3"/>
            <w:rPr>
              <w:rFonts w:eastAsiaTheme="minorEastAsia"/>
              <w:noProof/>
              <w:lang w:eastAsia="es-CO"/>
            </w:rPr>
          </w:pPr>
          <w:hyperlink w:anchor="_Toc13134398" w:history="1">
            <w:r w:rsidR="002D68C8" w:rsidRPr="0080240C">
              <w:rPr>
                <w:rStyle w:val="Hipervnculo"/>
                <w:rFonts w:ascii="Gadugi" w:hAnsi="Gadugi"/>
                <w:b/>
                <w:noProof/>
                <w:lang w:val="en-GB"/>
              </w:rPr>
              <w:t>8.1.4.2 Cluster Analysis of unmodified and modified ZU5-ANK domains</w:t>
            </w:r>
            <w:r w:rsidR="002D68C8" w:rsidRPr="0080240C">
              <w:rPr>
                <w:rStyle w:val="Hipervnculo"/>
                <w:b/>
                <w:noProof/>
                <w:lang w:val="en-GB"/>
              </w:rPr>
              <w:t>.</w:t>
            </w:r>
            <w:r w:rsidR="002D68C8">
              <w:rPr>
                <w:noProof/>
                <w:webHidden/>
              </w:rPr>
              <w:tab/>
            </w:r>
            <w:r w:rsidR="002D68C8">
              <w:rPr>
                <w:noProof/>
                <w:webHidden/>
              </w:rPr>
              <w:fldChar w:fldCharType="begin"/>
            </w:r>
            <w:r w:rsidR="002D68C8">
              <w:rPr>
                <w:noProof/>
                <w:webHidden/>
              </w:rPr>
              <w:instrText xml:space="preserve"> PAGEREF _Toc13134398 \h </w:instrText>
            </w:r>
            <w:r w:rsidR="002D68C8">
              <w:rPr>
                <w:noProof/>
                <w:webHidden/>
              </w:rPr>
            </w:r>
            <w:r w:rsidR="002D68C8">
              <w:rPr>
                <w:noProof/>
                <w:webHidden/>
              </w:rPr>
              <w:fldChar w:fldCharType="separate"/>
            </w:r>
            <w:r w:rsidR="002D68C8">
              <w:rPr>
                <w:noProof/>
                <w:webHidden/>
              </w:rPr>
              <w:t>149</w:t>
            </w:r>
            <w:r w:rsidR="002D68C8">
              <w:rPr>
                <w:noProof/>
                <w:webHidden/>
              </w:rPr>
              <w:fldChar w:fldCharType="end"/>
            </w:r>
          </w:hyperlink>
        </w:p>
        <w:p w14:paraId="0EE574A6" w14:textId="77777777" w:rsidR="002D68C8" w:rsidRDefault="007D31AE">
          <w:pPr>
            <w:pStyle w:val="TDC3"/>
            <w:rPr>
              <w:rFonts w:eastAsiaTheme="minorEastAsia"/>
              <w:noProof/>
              <w:lang w:eastAsia="es-CO"/>
            </w:rPr>
          </w:pPr>
          <w:hyperlink w:anchor="_Toc13134399" w:history="1">
            <w:r w:rsidR="002D68C8" w:rsidRPr="0080240C">
              <w:rPr>
                <w:rStyle w:val="Hipervnculo"/>
                <w:rFonts w:ascii="Gadugi" w:hAnsi="Gadugi"/>
                <w:b/>
                <w:bCs/>
                <w:noProof/>
                <w:shd w:val="clear" w:color="auto" w:fill="FFFFFF"/>
                <w:lang w:val="en-GB"/>
              </w:rPr>
              <w:t xml:space="preserve">8.1.4.3 </w:t>
            </w:r>
            <w:r w:rsidR="002D68C8" w:rsidRPr="0080240C">
              <w:rPr>
                <w:rStyle w:val="Hipervnculo"/>
                <w:rFonts w:ascii="Gadugi" w:hAnsi="Gadugi"/>
                <w:b/>
                <w:noProof/>
                <w:lang w:val="en-GB"/>
              </w:rPr>
              <w:t>Principal component analysis (PCA) of unmodified and modified ZU5-ANK domains.</w:t>
            </w:r>
            <w:r w:rsidR="002D68C8">
              <w:rPr>
                <w:noProof/>
                <w:webHidden/>
              </w:rPr>
              <w:tab/>
            </w:r>
            <w:r w:rsidR="002D68C8">
              <w:rPr>
                <w:noProof/>
                <w:webHidden/>
              </w:rPr>
              <w:fldChar w:fldCharType="begin"/>
            </w:r>
            <w:r w:rsidR="002D68C8">
              <w:rPr>
                <w:noProof/>
                <w:webHidden/>
              </w:rPr>
              <w:instrText xml:space="preserve"> PAGEREF _Toc13134399 \h </w:instrText>
            </w:r>
            <w:r w:rsidR="002D68C8">
              <w:rPr>
                <w:noProof/>
                <w:webHidden/>
              </w:rPr>
            </w:r>
            <w:r w:rsidR="002D68C8">
              <w:rPr>
                <w:noProof/>
                <w:webHidden/>
              </w:rPr>
              <w:fldChar w:fldCharType="separate"/>
            </w:r>
            <w:r w:rsidR="002D68C8">
              <w:rPr>
                <w:noProof/>
                <w:webHidden/>
              </w:rPr>
              <w:t>151</w:t>
            </w:r>
            <w:r w:rsidR="002D68C8">
              <w:rPr>
                <w:noProof/>
                <w:webHidden/>
              </w:rPr>
              <w:fldChar w:fldCharType="end"/>
            </w:r>
          </w:hyperlink>
        </w:p>
        <w:p w14:paraId="13B8AA85" w14:textId="77777777" w:rsidR="002D68C8" w:rsidRDefault="007D31AE">
          <w:pPr>
            <w:pStyle w:val="TDC3"/>
            <w:rPr>
              <w:rFonts w:eastAsiaTheme="minorEastAsia"/>
              <w:noProof/>
              <w:lang w:eastAsia="es-CO"/>
            </w:rPr>
          </w:pPr>
          <w:hyperlink w:anchor="_Toc13134400" w:history="1">
            <w:r w:rsidR="002D68C8" w:rsidRPr="0080240C">
              <w:rPr>
                <w:rStyle w:val="Hipervnculo"/>
                <w:rFonts w:ascii="Gadugi" w:hAnsi="Gadugi"/>
                <w:b/>
                <w:noProof/>
                <w:shd w:val="clear" w:color="auto" w:fill="FFFFFF"/>
                <w:lang w:val="en-GB"/>
              </w:rPr>
              <w:t>8.1.4.</w:t>
            </w:r>
            <w:r w:rsidR="002D68C8" w:rsidRPr="0080240C">
              <w:rPr>
                <w:rStyle w:val="Hipervnculo"/>
                <w:rFonts w:ascii="Gadugi" w:hAnsi="Gadugi"/>
                <w:b/>
                <w:noProof/>
                <w:lang w:val="en-GB"/>
              </w:rPr>
              <w:t>4 Characterization of Structural Similarity between unmodified and 4-HNE-modi</w:t>
            </w:r>
            <w:r w:rsidR="002D68C8" w:rsidRPr="0080240C">
              <w:rPr>
                <w:rStyle w:val="Hipervnculo"/>
                <w:rFonts w:ascii="Gadugi" w:hAnsi="Gadugi"/>
                <w:b/>
                <w:noProof/>
              </w:rPr>
              <w:t>ﬁ</w:t>
            </w:r>
            <w:r w:rsidR="002D68C8" w:rsidRPr="0080240C">
              <w:rPr>
                <w:rStyle w:val="Hipervnculo"/>
                <w:rFonts w:ascii="Gadugi" w:hAnsi="Gadugi"/>
                <w:b/>
                <w:noProof/>
                <w:lang w:val="en-GB"/>
              </w:rPr>
              <w:t>eds ZU5-ANK domain.</w:t>
            </w:r>
            <w:r w:rsidR="002D68C8">
              <w:rPr>
                <w:noProof/>
                <w:webHidden/>
              </w:rPr>
              <w:tab/>
            </w:r>
            <w:r w:rsidR="002D68C8">
              <w:rPr>
                <w:noProof/>
                <w:webHidden/>
              </w:rPr>
              <w:fldChar w:fldCharType="begin"/>
            </w:r>
            <w:r w:rsidR="002D68C8">
              <w:rPr>
                <w:noProof/>
                <w:webHidden/>
              </w:rPr>
              <w:instrText xml:space="preserve"> PAGEREF _Toc13134400 \h </w:instrText>
            </w:r>
            <w:r w:rsidR="002D68C8">
              <w:rPr>
                <w:noProof/>
                <w:webHidden/>
              </w:rPr>
            </w:r>
            <w:r w:rsidR="002D68C8">
              <w:rPr>
                <w:noProof/>
                <w:webHidden/>
              </w:rPr>
              <w:fldChar w:fldCharType="separate"/>
            </w:r>
            <w:r w:rsidR="002D68C8">
              <w:rPr>
                <w:noProof/>
                <w:webHidden/>
              </w:rPr>
              <w:t>153</w:t>
            </w:r>
            <w:r w:rsidR="002D68C8">
              <w:rPr>
                <w:noProof/>
                <w:webHidden/>
              </w:rPr>
              <w:fldChar w:fldCharType="end"/>
            </w:r>
          </w:hyperlink>
        </w:p>
        <w:p w14:paraId="2E727C38" w14:textId="77777777" w:rsidR="002D68C8" w:rsidRDefault="007D31AE">
          <w:pPr>
            <w:pStyle w:val="TDC3"/>
            <w:rPr>
              <w:rFonts w:eastAsiaTheme="minorEastAsia"/>
              <w:noProof/>
              <w:lang w:eastAsia="es-CO"/>
            </w:rPr>
          </w:pPr>
          <w:hyperlink w:anchor="_Toc13134401" w:history="1">
            <w:r w:rsidR="002D68C8" w:rsidRPr="0080240C">
              <w:rPr>
                <w:rStyle w:val="Hipervnculo"/>
                <w:rFonts w:ascii="Gadugi" w:hAnsi="Gadugi"/>
                <w:b/>
                <w:noProof/>
                <w:shd w:val="clear" w:color="auto" w:fill="FFFFFF"/>
                <w:lang w:val="en-GB"/>
              </w:rPr>
              <w:t>8.1.4.5 Analysis of molecular dynamics trajectories of unmodified and 4-HNE-modi</w:t>
            </w:r>
            <w:r w:rsidR="002D68C8" w:rsidRPr="0080240C">
              <w:rPr>
                <w:rStyle w:val="Hipervnculo"/>
                <w:rFonts w:ascii="Gadugi" w:hAnsi="Gadugi"/>
                <w:b/>
                <w:noProof/>
                <w:shd w:val="clear" w:color="auto" w:fill="FFFFFF"/>
              </w:rPr>
              <w:t>ﬁ</w:t>
            </w:r>
            <w:r w:rsidR="002D68C8" w:rsidRPr="0080240C">
              <w:rPr>
                <w:rStyle w:val="Hipervnculo"/>
                <w:rFonts w:ascii="Gadugi" w:hAnsi="Gadugi"/>
                <w:b/>
                <w:noProof/>
                <w:shd w:val="clear" w:color="auto" w:fill="FFFFFF"/>
                <w:lang w:val="en-GB"/>
              </w:rPr>
              <w:t>ed ZU5-ANK-Spectrin complexes.</w:t>
            </w:r>
            <w:r w:rsidR="002D68C8">
              <w:rPr>
                <w:noProof/>
                <w:webHidden/>
              </w:rPr>
              <w:tab/>
            </w:r>
            <w:r w:rsidR="002D68C8">
              <w:rPr>
                <w:noProof/>
                <w:webHidden/>
              </w:rPr>
              <w:fldChar w:fldCharType="begin"/>
            </w:r>
            <w:r w:rsidR="002D68C8">
              <w:rPr>
                <w:noProof/>
                <w:webHidden/>
              </w:rPr>
              <w:instrText xml:space="preserve"> PAGEREF _Toc13134401 \h </w:instrText>
            </w:r>
            <w:r w:rsidR="002D68C8">
              <w:rPr>
                <w:noProof/>
                <w:webHidden/>
              </w:rPr>
            </w:r>
            <w:r w:rsidR="002D68C8">
              <w:rPr>
                <w:noProof/>
                <w:webHidden/>
              </w:rPr>
              <w:fldChar w:fldCharType="separate"/>
            </w:r>
            <w:r w:rsidR="002D68C8">
              <w:rPr>
                <w:noProof/>
                <w:webHidden/>
              </w:rPr>
              <w:t>156</w:t>
            </w:r>
            <w:r w:rsidR="002D68C8">
              <w:rPr>
                <w:noProof/>
                <w:webHidden/>
              </w:rPr>
              <w:fldChar w:fldCharType="end"/>
            </w:r>
          </w:hyperlink>
        </w:p>
        <w:p w14:paraId="79144A41" w14:textId="77777777" w:rsidR="002D68C8" w:rsidRDefault="007D31AE">
          <w:pPr>
            <w:pStyle w:val="TDC3"/>
            <w:rPr>
              <w:rFonts w:eastAsiaTheme="minorEastAsia"/>
              <w:noProof/>
              <w:lang w:eastAsia="es-CO"/>
            </w:rPr>
          </w:pPr>
          <w:hyperlink w:anchor="_Toc13134402" w:history="1">
            <w:r w:rsidR="002D68C8" w:rsidRPr="0080240C">
              <w:rPr>
                <w:rStyle w:val="Hipervnculo"/>
                <w:rFonts w:ascii="Gadugi" w:hAnsi="Gadugi"/>
                <w:b/>
                <w:noProof/>
                <w:shd w:val="clear" w:color="auto" w:fill="FFFFFF"/>
                <w:lang w:val="en-GB"/>
              </w:rPr>
              <w:t>8.1.4.6 Cluster analysis of unmodified and modified ZU5-ANK-Spectrin complexes.</w:t>
            </w:r>
            <w:r w:rsidR="002D68C8">
              <w:rPr>
                <w:noProof/>
                <w:webHidden/>
              </w:rPr>
              <w:tab/>
            </w:r>
            <w:r w:rsidR="002D68C8">
              <w:rPr>
                <w:noProof/>
                <w:webHidden/>
              </w:rPr>
              <w:fldChar w:fldCharType="begin"/>
            </w:r>
            <w:r w:rsidR="002D68C8">
              <w:rPr>
                <w:noProof/>
                <w:webHidden/>
              </w:rPr>
              <w:instrText xml:space="preserve"> PAGEREF _Toc13134402 \h </w:instrText>
            </w:r>
            <w:r w:rsidR="002D68C8">
              <w:rPr>
                <w:noProof/>
                <w:webHidden/>
              </w:rPr>
            </w:r>
            <w:r w:rsidR="002D68C8">
              <w:rPr>
                <w:noProof/>
                <w:webHidden/>
              </w:rPr>
              <w:fldChar w:fldCharType="separate"/>
            </w:r>
            <w:r w:rsidR="002D68C8">
              <w:rPr>
                <w:noProof/>
                <w:webHidden/>
              </w:rPr>
              <w:t>159</w:t>
            </w:r>
            <w:r w:rsidR="002D68C8">
              <w:rPr>
                <w:noProof/>
                <w:webHidden/>
              </w:rPr>
              <w:fldChar w:fldCharType="end"/>
            </w:r>
          </w:hyperlink>
        </w:p>
        <w:p w14:paraId="1A719E9F" w14:textId="77777777" w:rsidR="002D68C8" w:rsidRDefault="007D31AE">
          <w:pPr>
            <w:pStyle w:val="TDC3"/>
            <w:rPr>
              <w:rFonts w:eastAsiaTheme="minorEastAsia"/>
              <w:noProof/>
              <w:lang w:eastAsia="es-CO"/>
            </w:rPr>
          </w:pPr>
          <w:hyperlink w:anchor="_Toc13134403" w:history="1">
            <w:r w:rsidR="002D68C8" w:rsidRPr="0080240C">
              <w:rPr>
                <w:rStyle w:val="Hipervnculo"/>
                <w:rFonts w:ascii="Gadugi" w:hAnsi="Gadugi"/>
                <w:b/>
                <w:noProof/>
                <w:shd w:val="clear" w:color="auto" w:fill="FFFFFF"/>
                <w:lang w:val="en-GB"/>
              </w:rPr>
              <w:t>8.1.4.7 Principal component analysis of unmodified and modified ZU5-ANK-Spectrin complexes.</w:t>
            </w:r>
            <w:r w:rsidR="002D68C8">
              <w:rPr>
                <w:noProof/>
                <w:webHidden/>
              </w:rPr>
              <w:tab/>
            </w:r>
            <w:r w:rsidR="002D68C8">
              <w:rPr>
                <w:noProof/>
                <w:webHidden/>
              </w:rPr>
              <w:fldChar w:fldCharType="begin"/>
            </w:r>
            <w:r w:rsidR="002D68C8">
              <w:rPr>
                <w:noProof/>
                <w:webHidden/>
              </w:rPr>
              <w:instrText xml:space="preserve"> PAGEREF _Toc13134403 \h </w:instrText>
            </w:r>
            <w:r w:rsidR="002D68C8">
              <w:rPr>
                <w:noProof/>
                <w:webHidden/>
              </w:rPr>
            </w:r>
            <w:r w:rsidR="002D68C8">
              <w:rPr>
                <w:noProof/>
                <w:webHidden/>
              </w:rPr>
              <w:fldChar w:fldCharType="separate"/>
            </w:r>
            <w:r w:rsidR="002D68C8">
              <w:rPr>
                <w:noProof/>
                <w:webHidden/>
              </w:rPr>
              <w:t>164</w:t>
            </w:r>
            <w:r w:rsidR="002D68C8">
              <w:rPr>
                <w:noProof/>
                <w:webHidden/>
              </w:rPr>
              <w:fldChar w:fldCharType="end"/>
            </w:r>
          </w:hyperlink>
        </w:p>
        <w:p w14:paraId="13DEE8BF" w14:textId="77777777" w:rsidR="002D68C8" w:rsidRDefault="007D31AE">
          <w:pPr>
            <w:pStyle w:val="TDC3"/>
            <w:rPr>
              <w:rFonts w:eastAsiaTheme="minorEastAsia"/>
              <w:noProof/>
              <w:lang w:eastAsia="es-CO"/>
            </w:rPr>
          </w:pPr>
          <w:hyperlink w:anchor="_Toc13134404" w:history="1">
            <w:r w:rsidR="002D68C8" w:rsidRPr="0080240C">
              <w:rPr>
                <w:rStyle w:val="Hipervnculo"/>
                <w:rFonts w:ascii="Gadugi" w:hAnsi="Gadugi"/>
                <w:b/>
                <w:noProof/>
                <w:shd w:val="clear" w:color="auto" w:fill="FFFFFF"/>
                <w:lang w:val="en-GB"/>
              </w:rPr>
              <w:t>8.1.4.8 DSSP analysis of unmodified and modified ZU5-ANK-Spectrin complexes.</w:t>
            </w:r>
            <w:r w:rsidR="002D68C8">
              <w:rPr>
                <w:noProof/>
                <w:webHidden/>
              </w:rPr>
              <w:tab/>
            </w:r>
            <w:r w:rsidR="002D68C8">
              <w:rPr>
                <w:noProof/>
                <w:webHidden/>
              </w:rPr>
              <w:fldChar w:fldCharType="begin"/>
            </w:r>
            <w:r w:rsidR="002D68C8">
              <w:rPr>
                <w:noProof/>
                <w:webHidden/>
              </w:rPr>
              <w:instrText xml:space="preserve"> PAGEREF _Toc13134404 \h </w:instrText>
            </w:r>
            <w:r w:rsidR="002D68C8">
              <w:rPr>
                <w:noProof/>
                <w:webHidden/>
              </w:rPr>
            </w:r>
            <w:r w:rsidR="002D68C8">
              <w:rPr>
                <w:noProof/>
                <w:webHidden/>
              </w:rPr>
              <w:fldChar w:fldCharType="separate"/>
            </w:r>
            <w:r w:rsidR="002D68C8">
              <w:rPr>
                <w:noProof/>
                <w:webHidden/>
              </w:rPr>
              <w:t>165</w:t>
            </w:r>
            <w:r w:rsidR="002D68C8">
              <w:rPr>
                <w:noProof/>
                <w:webHidden/>
              </w:rPr>
              <w:fldChar w:fldCharType="end"/>
            </w:r>
          </w:hyperlink>
        </w:p>
        <w:p w14:paraId="69939697" w14:textId="77777777" w:rsidR="002D68C8" w:rsidRDefault="007D31AE">
          <w:pPr>
            <w:pStyle w:val="TDC3"/>
            <w:rPr>
              <w:rFonts w:eastAsiaTheme="minorEastAsia"/>
              <w:noProof/>
              <w:lang w:eastAsia="es-CO"/>
            </w:rPr>
          </w:pPr>
          <w:hyperlink w:anchor="_Toc13134405" w:history="1">
            <w:r w:rsidR="002D68C8" w:rsidRPr="0080240C">
              <w:rPr>
                <w:rStyle w:val="Hipervnculo"/>
                <w:rFonts w:ascii="Gadugi" w:hAnsi="Gadugi"/>
                <w:b/>
                <w:noProof/>
                <w:shd w:val="clear" w:color="auto" w:fill="FFFFFF"/>
                <w:lang w:val="en-GB"/>
              </w:rPr>
              <w:t xml:space="preserve">8.1.4.9 Binding free energy between ZU5-ANK and </w:t>
            </w:r>
            <w:r w:rsidR="002D68C8" w:rsidRPr="0080240C">
              <w:rPr>
                <w:rStyle w:val="Hipervnculo"/>
                <w:rFonts w:ascii="Calibri" w:hAnsi="Calibri" w:cs="Calibri"/>
                <w:b/>
                <w:noProof/>
                <w:shd w:val="clear" w:color="auto" w:fill="FFFFFF"/>
              </w:rPr>
              <w:t>β</w:t>
            </w:r>
            <w:r w:rsidR="002D68C8" w:rsidRPr="0080240C">
              <w:rPr>
                <w:rStyle w:val="Hipervnculo"/>
                <w:rFonts w:ascii="Gadugi" w:hAnsi="Gadugi"/>
                <w:b/>
                <w:noProof/>
                <w:shd w:val="clear" w:color="auto" w:fill="FFFFFF"/>
                <w:lang w:val="en-GB"/>
              </w:rPr>
              <w:t>-spectrin.</w:t>
            </w:r>
            <w:r w:rsidR="002D68C8">
              <w:rPr>
                <w:noProof/>
                <w:webHidden/>
              </w:rPr>
              <w:tab/>
            </w:r>
            <w:r w:rsidR="002D68C8">
              <w:rPr>
                <w:noProof/>
                <w:webHidden/>
              </w:rPr>
              <w:fldChar w:fldCharType="begin"/>
            </w:r>
            <w:r w:rsidR="002D68C8">
              <w:rPr>
                <w:noProof/>
                <w:webHidden/>
              </w:rPr>
              <w:instrText xml:space="preserve"> PAGEREF _Toc13134405 \h </w:instrText>
            </w:r>
            <w:r w:rsidR="002D68C8">
              <w:rPr>
                <w:noProof/>
                <w:webHidden/>
              </w:rPr>
            </w:r>
            <w:r w:rsidR="002D68C8">
              <w:rPr>
                <w:noProof/>
                <w:webHidden/>
              </w:rPr>
              <w:fldChar w:fldCharType="separate"/>
            </w:r>
            <w:r w:rsidR="002D68C8">
              <w:rPr>
                <w:noProof/>
                <w:webHidden/>
              </w:rPr>
              <w:t>167</w:t>
            </w:r>
            <w:r w:rsidR="002D68C8">
              <w:rPr>
                <w:noProof/>
                <w:webHidden/>
              </w:rPr>
              <w:fldChar w:fldCharType="end"/>
            </w:r>
          </w:hyperlink>
        </w:p>
        <w:p w14:paraId="5E050954" w14:textId="77777777" w:rsidR="002D68C8" w:rsidRDefault="007D31AE">
          <w:pPr>
            <w:pStyle w:val="TDC1"/>
            <w:rPr>
              <w:rFonts w:eastAsiaTheme="minorEastAsia"/>
              <w:b w:val="0"/>
              <w:noProof/>
              <w:sz w:val="22"/>
              <w:szCs w:val="22"/>
              <w:lang w:eastAsia="es-CO"/>
            </w:rPr>
          </w:pPr>
          <w:hyperlink w:anchor="_Toc13134406" w:history="1">
            <w:r w:rsidR="002D68C8" w:rsidRPr="0080240C">
              <w:rPr>
                <w:rStyle w:val="Hipervnculo"/>
                <w:rFonts w:ascii="Gadugi" w:hAnsi="Gadugi"/>
                <w:noProof/>
                <w:lang w:val="en-GB"/>
              </w:rPr>
              <w:t>References</w:t>
            </w:r>
            <w:r w:rsidR="002D68C8">
              <w:rPr>
                <w:noProof/>
                <w:webHidden/>
              </w:rPr>
              <w:tab/>
            </w:r>
            <w:r w:rsidR="002D68C8">
              <w:rPr>
                <w:noProof/>
                <w:webHidden/>
              </w:rPr>
              <w:fldChar w:fldCharType="begin"/>
            </w:r>
            <w:r w:rsidR="002D68C8">
              <w:rPr>
                <w:noProof/>
                <w:webHidden/>
              </w:rPr>
              <w:instrText xml:space="preserve"> PAGEREF _Toc13134406 \h </w:instrText>
            </w:r>
            <w:r w:rsidR="002D68C8">
              <w:rPr>
                <w:noProof/>
                <w:webHidden/>
              </w:rPr>
            </w:r>
            <w:r w:rsidR="002D68C8">
              <w:rPr>
                <w:noProof/>
                <w:webHidden/>
              </w:rPr>
              <w:fldChar w:fldCharType="separate"/>
            </w:r>
            <w:r w:rsidR="002D68C8">
              <w:rPr>
                <w:noProof/>
                <w:webHidden/>
              </w:rPr>
              <w:t>171</w:t>
            </w:r>
            <w:r w:rsidR="002D68C8">
              <w:rPr>
                <w:noProof/>
                <w:webHidden/>
              </w:rPr>
              <w:fldChar w:fldCharType="end"/>
            </w:r>
          </w:hyperlink>
        </w:p>
        <w:p w14:paraId="0243B9A1" w14:textId="77777777" w:rsidR="002D68C8" w:rsidRDefault="007D31AE">
          <w:pPr>
            <w:pStyle w:val="TDC1"/>
            <w:rPr>
              <w:rFonts w:eastAsiaTheme="minorEastAsia"/>
              <w:b w:val="0"/>
              <w:noProof/>
              <w:sz w:val="22"/>
              <w:szCs w:val="22"/>
              <w:lang w:eastAsia="es-CO"/>
            </w:rPr>
          </w:pPr>
          <w:hyperlink w:anchor="_Toc13134407" w:history="1">
            <w:r w:rsidR="002D68C8" w:rsidRPr="0080240C">
              <w:rPr>
                <w:rStyle w:val="Hipervnculo"/>
                <w:rFonts w:ascii="Gadugi" w:hAnsi="Gadugi"/>
                <w:noProof/>
              </w:rPr>
              <w:t>CAPÍTULO 5</w:t>
            </w:r>
            <w:r w:rsidR="002D68C8">
              <w:rPr>
                <w:noProof/>
                <w:webHidden/>
              </w:rPr>
              <w:tab/>
            </w:r>
            <w:r w:rsidR="002D68C8">
              <w:rPr>
                <w:noProof/>
                <w:webHidden/>
              </w:rPr>
              <w:fldChar w:fldCharType="begin"/>
            </w:r>
            <w:r w:rsidR="002D68C8">
              <w:rPr>
                <w:noProof/>
                <w:webHidden/>
              </w:rPr>
              <w:instrText xml:space="preserve"> PAGEREF _Toc13134407 \h </w:instrText>
            </w:r>
            <w:r w:rsidR="002D68C8">
              <w:rPr>
                <w:noProof/>
                <w:webHidden/>
              </w:rPr>
            </w:r>
            <w:r w:rsidR="002D68C8">
              <w:rPr>
                <w:noProof/>
                <w:webHidden/>
              </w:rPr>
              <w:fldChar w:fldCharType="separate"/>
            </w:r>
            <w:r w:rsidR="002D68C8">
              <w:rPr>
                <w:noProof/>
                <w:webHidden/>
              </w:rPr>
              <w:t>178</w:t>
            </w:r>
            <w:r w:rsidR="002D68C8">
              <w:rPr>
                <w:noProof/>
                <w:webHidden/>
              </w:rPr>
              <w:fldChar w:fldCharType="end"/>
            </w:r>
          </w:hyperlink>
        </w:p>
        <w:p w14:paraId="7B350E5B" w14:textId="77777777" w:rsidR="002D68C8" w:rsidRDefault="007D31AE">
          <w:pPr>
            <w:pStyle w:val="TDC1"/>
            <w:rPr>
              <w:rFonts w:eastAsiaTheme="minorEastAsia"/>
              <w:b w:val="0"/>
              <w:noProof/>
              <w:sz w:val="22"/>
              <w:szCs w:val="22"/>
              <w:lang w:eastAsia="es-CO"/>
            </w:rPr>
          </w:pPr>
          <w:hyperlink w:anchor="_Toc13134408" w:history="1">
            <w:r w:rsidR="002D68C8" w:rsidRPr="0080240C">
              <w:rPr>
                <w:rStyle w:val="Hipervnculo"/>
                <w:rFonts w:ascii="Gadugi" w:hAnsi="Gadugi"/>
                <w:noProof/>
              </w:rPr>
              <w:t>9. DISCUSIÓN GENERAL</w:t>
            </w:r>
            <w:r w:rsidR="002D68C8">
              <w:rPr>
                <w:noProof/>
                <w:webHidden/>
              </w:rPr>
              <w:tab/>
            </w:r>
            <w:r w:rsidR="002D68C8">
              <w:rPr>
                <w:noProof/>
                <w:webHidden/>
              </w:rPr>
              <w:fldChar w:fldCharType="begin"/>
            </w:r>
            <w:r w:rsidR="002D68C8">
              <w:rPr>
                <w:noProof/>
                <w:webHidden/>
              </w:rPr>
              <w:instrText xml:space="preserve"> PAGEREF _Toc13134408 \h </w:instrText>
            </w:r>
            <w:r w:rsidR="002D68C8">
              <w:rPr>
                <w:noProof/>
                <w:webHidden/>
              </w:rPr>
            </w:r>
            <w:r w:rsidR="002D68C8">
              <w:rPr>
                <w:noProof/>
                <w:webHidden/>
              </w:rPr>
              <w:fldChar w:fldCharType="separate"/>
            </w:r>
            <w:r w:rsidR="002D68C8">
              <w:rPr>
                <w:noProof/>
                <w:webHidden/>
              </w:rPr>
              <w:t>178</w:t>
            </w:r>
            <w:r w:rsidR="002D68C8">
              <w:rPr>
                <w:noProof/>
                <w:webHidden/>
              </w:rPr>
              <w:fldChar w:fldCharType="end"/>
            </w:r>
          </w:hyperlink>
        </w:p>
        <w:p w14:paraId="3D74B418" w14:textId="77777777" w:rsidR="002D68C8" w:rsidRDefault="007D31AE">
          <w:pPr>
            <w:pStyle w:val="TDC2"/>
            <w:rPr>
              <w:rFonts w:eastAsiaTheme="minorEastAsia" w:cstheme="minorBidi"/>
            </w:rPr>
          </w:pPr>
          <w:hyperlink w:anchor="_Toc13134409" w:history="1">
            <w:r w:rsidR="002D68C8" w:rsidRPr="0080240C">
              <w:rPr>
                <w:rStyle w:val="Hipervnculo"/>
                <w:rFonts w:ascii="Gadugi" w:eastAsiaTheme="majorEastAsia" w:hAnsi="Gadugi"/>
                <w:b/>
              </w:rPr>
              <w:t>Discusión</w:t>
            </w:r>
            <w:r w:rsidR="002D68C8">
              <w:rPr>
                <w:webHidden/>
              </w:rPr>
              <w:tab/>
            </w:r>
            <w:r w:rsidR="002D68C8">
              <w:rPr>
                <w:webHidden/>
              </w:rPr>
              <w:fldChar w:fldCharType="begin"/>
            </w:r>
            <w:r w:rsidR="002D68C8">
              <w:rPr>
                <w:webHidden/>
              </w:rPr>
              <w:instrText xml:space="preserve"> PAGEREF _Toc13134409 \h </w:instrText>
            </w:r>
            <w:r w:rsidR="002D68C8">
              <w:rPr>
                <w:webHidden/>
              </w:rPr>
            </w:r>
            <w:r w:rsidR="002D68C8">
              <w:rPr>
                <w:webHidden/>
              </w:rPr>
              <w:fldChar w:fldCharType="separate"/>
            </w:r>
            <w:r w:rsidR="002D68C8">
              <w:rPr>
                <w:webHidden/>
              </w:rPr>
              <w:t>179</w:t>
            </w:r>
            <w:r w:rsidR="002D68C8">
              <w:rPr>
                <w:webHidden/>
              </w:rPr>
              <w:fldChar w:fldCharType="end"/>
            </w:r>
          </w:hyperlink>
        </w:p>
        <w:p w14:paraId="412DD103" w14:textId="77777777" w:rsidR="002D68C8" w:rsidRDefault="007D31AE">
          <w:pPr>
            <w:pStyle w:val="TDC1"/>
            <w:rPr>
              <w:rFonts w:eastAsiaTheme="minorEastAsia"/>
              <w:b w:val="0"/>
              <w:noProof/>
              <w:sz w:val="22"/>
              <w:szCs w:val="22"/>
              <w:lang w:eastAsia="es-CO"/>
            </w:rPr>
          </w:pPr>
          <w:hyperlink w:anchor="_Toc13134410" w:history="1">
            <w:r w:rsidR="002D68C8" w:rsidRPr="0080240C">
              <w:rPr>
                <w:rStyle w:val="Hipervnculo"/>
                <w:rFonts w:ascii="Gadugi" w:hAnsi="Gadugi"/>
                <w:noProof/>
                <w:lang w:val="en-GB"/>
              </w:rPr>
              <w:t>Referencias</w:t>
            </w:r>
            <w:r w:rsidR="002D68C8">
              <w:rPr>
                <w:noProof/>
                <w:webHidden/>
              </w:rPr>
              <w:tab/>
            </w:r>
            <w:r w:rsidR="002D68C8">
              <w:rPr>
                <w:noProof/>
                <w:webHidden/>
              </w:rPr>
              <w:fldChar w:fldCharType="begin"/>
            </w:r>
            <w:r w:rsidR="002D68C8">
              <w:rPr>
                <w:noProof/>
                <w:webHidden/>
              </w:rPr>
              <w:instrText xml:space="preserve"> PAGEREF _Toc13134410 \h </w:instrText>
            </w:r>
            <w:r w:rsidR="002D68C8">
              <w:rPr>
                <w:noProof/>
                <w:webHidden/>
              </w:rPr>
            </w:r>
            <w:r w:rsidR="002D68C8">
              <w:rPr>
                <w:noProof/>
                <w:webHidden/>
              </w:rPr>
              <w:fldChar w:fldCharType="separate"/>
            </w:r>
            <w:r w:rsidR="002D68C8">
              <w:rPr>
                <w:noProof/>
                <w:webHidden/>
              </w:rPr>
              <w:t>196</w:t>
            </w:r>
            <w:r w:rsidR="002D68C8">
              <w:rPr>
                <w:noProof/>
                <w:webHidden/>
              </w:rPr>
              <w:fldChar w:fldCharType="end"/>
            </w:r>
          </w:hyperlink>
        </w:p>
        <w:p w14:paraId="15B84732" w14:textId="77777777" w:rsidR="002D68C8" w:rsidRDefault="007D31AE">
          <w:pPr>
            <w:pStyle w:val="TDC1"/>
            <w:rPr>
              <w:rFonts w:eastAsiaTheme="minorEastAsia"/>
              <w:b w:val="0"/>
              <w:noProof/>
              <w:sz w:val="22"/>
              <w:szCs w:val="22"/>
              <w:lang w:eastAsia="es-CO"/>
            </w:rPr>
          </w:pPr>
          <w:hyperlink w:anchor="_Toc13134411" w:history="1">
            <w:r w:rsidR="002D68C8" w:rsidRPr="0080240C">
              <w:rPr>
                <w:rStyle w:val="Hipervnculo"/>
                <w:rFonts w:ascii="Gadugi" w:hAnsi="Gadugi"/>
                <w:noProof/>
              </w:rPr>
              <w:t>CAPÍTULO 6</w:t>
            </w:r>
            <w:r w:rsidR="002D68C8">
              <w:rPr>
                <w:noProof/>
                <w:webHidden/>
              </w:rPr>
              <w:tab/>
            </w:r>
            <w:r w:rsidR="002D68C8">
              <w:rPr>
                <w:noProof/>
                <w:webHidden/>
              </w:rPr>
              <w:fldChar w:fldCharType="begin"/>
            </w:r>
            <w:r w:rsidR="002D68C8">
              <w:rPr>
                <w:noProof/>
                <w:webHidden/>
              </w:rPr>
              <w:instrText xml:space="preserve"> PAGEREF _Toc13134411 \h </w:instrText>
            </w:r>
            <w:r w:rsidR="002D68C8">
              <w:rPr>
                <w:noProof/>
                <w:webHidden/>
              </w:rPr>
            </w:r>
            <w:r w:rsidR="002D68C8">
              <w:rPr>
                <w:noProof/>
                <w:webHidden/>
              </w:rPr>
              <w:fldChar w:fldCharType="separate"/>
            </w:r>
            <w:r w:rsidR="002D68C8">
              <w:rPr>
                <w:noProof/>
                <w:webHidden/>
              </w:rPr>
              <w:t>203</w:t>
            </w:r>
            <w:r w:rsidR="002D68C8">
              <w:rPr>
                <w:noProof/>
                <w:webHidden/>
              </w:rPr>
              <w:fldChar w:fldCharType="end"/>
            </w:r>
          </w:hyperlink>
        </w:p>
        <w:p w14:paraId="598FFA3E" w14:textId="77777777" w:rsidR="002D68C8" w:rsidRDefault="007D31AE">
          <w:pPr>
            <w:pStyle w:val="TDC1"/>
            <w:rPr>
              <w:rFonts w:eastAsiaTheme="minorEastAsia"/>
              <w:b w:val="0"/>
              <w:noProof/>
              <w:sz w:val="22"/>
              <w:szCs w:val="22"/>
              <w:lang w:eastAsia="es-CO"/>
            </w:rPr>
          </w:pPr>
          <w:hyperlink w:anchor="_Toc13134412" w:history="1">
            <w:r w:rsidR="002D68C8" w:rsidRPr="0080240C">
              <w:rPr>
                <w:rStyle w:val="Hipervnculo"/>
                <w:rFonts w:ascii="Gadugi" w:hAnsi="Gadugi"/>
                <w:noProof/>
              </w:rPr>
              <w:t>10. CONCLUSIONES</w:t>
            </w:r>
            <w:r w:rsidR="002D68C8">
              <w:rPr>
                <w:noProof/>
                <w:webHidden/>
              </w:rPr>
              <w:tab/>
            </w:r>
            <w:r w:rsidR="002D68C8">
              <w:rPr>
                <w:noProof/>
                <w:webHidden/>
              </w:rPr>
              <w:fldChar w:fldCharType="begin"/>
            </w:r>
            <w:r w:rsidR="002D68C8">
              <w:rPr>
                <w:noProof/>
                <w:webHidden/>
              </w:rPr>
              <w:instrText xml:space="preserve"> PAGEREF _Toc13134412 \h </w:instrText>
            </w:r>
            <w:r w:rsidR="002D68C8">
              <w:rPr>
                <w:noProof/>
                <w:webHidden/>
              </w:rPr>
            </w:r>
            <w:r w:rsidR="002D68C8">
              <w:rPr>
                <w:noProof/>
                <w:webHidden/>
              </w:rPr>
              <w:fldChar w:fldCharType="separate"/>
            </w:r>
            <w:r w:rsidR="002D68C8">
              <w:rPr>
                <w:noProof/>
                <w:webHidden/>
              </w:rPr>
              <w:t>203</w:t>
            </w:r>
            <w:r w:rsidR="002D68C8">
              <w:rPr>
                <w:noProof/>
                <w:webHidden/>
              </w:rPr>
              <w:fldChar w:fldCharType="end"/>
            </w:r>
          </w:hyperlink>
        </w:p>
        <w:p w14:paraId="2920CD13" w14:textId="46640321" w:rsidR="004515B3" w:rsidRDefault="004515B3">
          <w:r>
            <w:rPr>
              <w:b/>
              <w:bCs/>
              <w:lang w:val="es-ES"/>
            </w:rPr>
            <w:fldChar w:fldCharType="end"/>
          </w:r>
        </w:p>
      </w:sdtContent>
    </w:sdt>
    <w:p w14:paraId="3343E5EF" w14:textId="77777777" w:rsidR="004515B3" w:rsidRDefault="004515B3" w:rsidP="007F5D79">
      <w:pPr>
        <w:jc w:val="both"/>
        <w:rPr>
          <w:rFonts w:ascii="Gadugi" w:hAnsi="Gadugi"/>
        </w:rPr>
      </w:pPr>
    </w:p>
    <w:p w14:paraId="4ED8C3B0" w14:textId="77777777" w:rsidR="004515B3" w:rsidRDefault="004515B3" w:rsidP="007F5D79">
      <w:pPr>
        <w:jc w:val="both"/>
        <w:rPr>
          <w:rFonts w:ascii="Gadugi" w:hAnsi="Gadugi"/>
        </w:rPr>
      </w:pPr>
    </w:p>
    <w:p w14:paraId="6CD803D0" w14:textId="77777777" w:rsidR="004515B3" w:rsidRDefault="004515B3" w:rsidP="007F5D79">
      <w:pPr>
        <w:jc w:val="both"/>
        <w:rPr>
          <w:rFonts w:ascii="Gadugi" w:hAnsi="Gadugi"/>
        </w:rPr>
      </w:pPr>
    </w:p>
    <w:p w14:paraId="36172A57" w14:textId="77777777" w:rsidR="004515B3" w:rsidRDefault="004515B3" w:rsidP="007F5D79">
      <w:pPr>
        <w:jc w:val="both"/>
        <w:rPr>
          <w:rFonts w:ascii="Gadugi" w:hAnsi="Gadugi"/>
        </w:rPr>
      </w:pPr>
    </w:p>
    <w:p w14:paraId="31C0151C" w14:textId="77777777" w:rsidR="004515B3" w:rsidRDefault="004515B3" w:rsidP="007F5D79">
      <w:pPr>
        <w:jc w:val="both"/>
        <w:rPr>
          <w:rFonts w:ascii="Gadugi" w:hAnsi="Gadugi"/>
        </w:rPr>
      </w:pPr>
    </w:p>
    <w:p w14:paraId="30F6B448" w14:textId="77777777" w:rsidR="004515B3" w:rsidRDefault="004515B3" w:rsidP="007F5D79">
      <w:pPr>
        <w:jc w:val="both"/>
        <w:rPr>
          <w:rFonts w:ascii="Gadugi" w:hAnsi="Gadugi"/>
        </w:rPr>
      </w:pPr>
    </w:p>
    <w:p w14:paraId="036EF139" w14:textId="77777777" w:rsidR="004515B3" w:rsidRDefault="004515B3" w:rsidP="007F5D79">
      <w:pPr>
        <w:jc w:val="both"/>
        <w:rPr>
          <w:rFonts w:ascii="Gadugi" w:hAnsi="Gadugi"/>
        </w:rPr>
      </w:pPr>
    </w:p>
    <w:p w14:paraId="5228BA9F" w14:textId="77777777" w:rsidR="004515B3" w:rsidRDefault="004515B3" w:rsidP="007F5D79">
      <w:pPr>
        <w:jc w:val="both"/>
        <w:rPr>
          <w:rFonts w:ascii="Gadugi" w:hAnsi="Gadugi"/>
        </w:rPr>
      </w:pPr>
    </w:p>
    <w:p w14:paraId="7F8C5853" w14:textId="77777777" w:rsidR="004515B3" w:rsidRDefault="004515B3" w:rsidP="007F5D79">
      <w:pPr>
        <w:jc w:val="both"/>
        <w:rPr>
          <w:rFonts w:ascii="Gadugi" w:hAnsi="Gadugi"/>
        </w:rPr>
      </w:pPr>
    </w:p>
    <w:p w14:paraId="46255DF1" w14:textId="77777777" w:rsidR="004515B3" w:rsidRDefault="004515B3" w:rsidP="007F5D79">
      <w:pPr>
        <w:jc w:val="both"/>
        <w:rPr>
          <w:rFonts w:ascii="Gadugi" w:hAnsi="Gadugi"/>
        </w:rPr>
      </w:pPr>
    </w:p>
    <w:p w14:paraId="3CCA40D7" w14:textId="77777777" w:rsidR="004515B3" w:rsidRDefault="004515B3" w:rsidP="004515B3">
      <w:pPr>
        <w:pStyle w:val="Subttulo"/>
        <w:jc w:val="both"/>
        <w:rPr>
          <w:rFonts w:ascii="Gadugi" w:eastAsiaTheme="minorHAnsi" w:hAnsi="Gadugi"/>
          <w:color w:val="auto"/>
          <w:spacing w:val="0"/>
        </w:rPr>
      </w:pPr>
    </w:p>
    <w:p w14:paraId="136B1EED" w14:textId="77777777" w:rsidR="00BE2540" w:rsidRDefault="00BE2540" w:rsidP="00BE2540"/>
    <w:p w14:paraId="0F8E2046" w14:textId="77777777" w:rsidR="00BE2540" w:rsidRDefault="00BE2540" w:rsidP="00BE2540"/>
    <w:p w14:paraId="5A78DD6B" w14:textId="77777777" w:rsidR="00BE2540" w:rsidRDefault="00BE2540" w:rsidP="00BE2540"/>
    <w:p w14:paraId="69D3305A" w14:textId="77777777" w:rsidR="00BE2540" w:rsidRDefault="00BE2540" w:rsidP="00BE2540"/>
    <w:p w14:paraId="65F2EEC5" w14:textId="77777777" w:rsidR="00BE2540" w:rsidRDefault="00BE2540" w:rsidP="00BE2540"/>
    <w:p w14:paraId="33BEE1FF" w14:textId="77777777" w:rsidR="00BE2540" w:rsidRDefault="00BE2540" w:rsidP="00BE2540"/>
    <w:p w14:paraId="5E6D48B2" w14:textId="77777777" w:rsidR="00BE2540" w:rsidRDefault="00BE2540" w:rsidP="00BE2540"/>
    <w:p w14:paraId="218AB699" w14:textId="77777777" w:rsidR="00BE2540" w:rsidRDefault="00BE2540" w:rsidP="00BE2540"/>
    <w:p w14:paraId="4B80795A" w14:textId="77777777" w:rsidR="00BE2540" w:rsidRPr="00BE2540" w:rsidRDefault="00BE2540" w:rsidP="00BE2540"/>
    <w:p w14:paraId="76F2C3BE" w14:textId="77777777" w:rsidR="00712724" w:rsidRDefault="00712724" w:rsidP="004515B3">
      <w:pPr>
        <w:pStyle w:val="Subttulo"/>
        <w:jc w:val="both"/>
        <w:outlineLvl w:val="0"/>
        <w:rPr>
          <w:rFonts w:ascii="Gadugi" w:hAnsi="Gadugi"/>
          <w:b/>
          <w:sz w:val="24"/>
          <w:szCs w:val="24"/>
          <w:lang w:val="en-GB"/>
        </w:rPr>
      </w:pPr>
    </w:p>
    <w:p w14:paraId="5A4C56D1" w14:textId="77777777" w:rsidR="00712724" w:rsidRDefault="00712724" w:rsidP="004515B3">
      <w:pPr>
        <w:pStyle w:val="Subttulo"/>
        <w:jc w:val="both"/>
        <w:outlineLvl w:val="0"/>
        <w:rPr>
          <w:rFonts w:ascii="Gadugi" w:hAnsi="Gadugi"/>
          <w:b/>
          <w:sz w:val="24"/>
          <w:szCs w:val="24"/>
          <w:lang w:val="en-GB"/>
        </w:rPr>
      </w:pPr>
    </w:p>
    <w:p w14:paraId="3DAB8770" w14:textId="77777777" w:rsidR="00712724" w:rsidRDefault="00712724" w:rsidP="004515B3">
      <w:pPr>
        <w:pStyle w:val="Subttulo"/>
        <w:jc w:val="both"/>
        <w:outlineLvl w:val="0"/>
        <w:rPr>
          <w:rFonts w:ascii="Gadugi" w:hAnsi="Gadugi"/>
          <w:b/>
          <w:sz w:val="24"/>
          <w:szCs w:val="24"/>
          <w:lang w:val="en-GB"/>
        </w:rPr>
      </w:pPr>
    </w:p>
    <w:p w14:paraId="034C437C" w14:textId="50DB1945" w:rsidR="003451CC" w:rsidRPr="004515B3" w:rsidRDefault="0080119E" w:rsidP="004515B3">
      <w:pPr>
        <w:pStyle w:val="Subttulo"/>
        <w:outlineLvl w:val="0"/>
        <w:rPr>
          <w:rStyle w:val="Referenciasutil"/>
          <w:rFonts w:ascii="Gadugi" w:hAnsi="Gadugi"/>
          <w:b/>
          <w:smallCaps w:val="0"/>
          <w:sz w:val="24"/>
          <w:szCs w:val="24"/>
        </w:rPr>
      </w:pPr>
      <w:bookmarkStart w:id="0" w:name="_Toc13134318"/>
      <w:r w:rsidRPr="004515B3">
        <w:rPr>
          <w:rStyle w:val="Referenciasutil"/>
          <w:rFonts w:ascii="Gadugi" w:hAnsi="Gadugi"/>
          <w:b/>
          <w:smallCaps w:val="0"/>
          <w:sz w:val="24"/>
          <w:szCs w:val="24"/>
        </w:rPr>
        <w:lastRenderedPageBreak/>
        <w:t>RESUMEN</w:t>
      </w:r>
      <w:bookmarkEnd w:id="0"/>
    </w:p>
    <w:p w14:paraId="1FC599AE" w14:textId="77777777" w:rsidR="003451CC" w:rsidRDefault="003451CC" w:rsidP="003451CC">
      <w:pPr>
        <w:spacing w:line="240" w:lineRule="auto"/>
        <w:jc w:val="both"/>
        <w:rPr>
          <w:rFonts w:ascii="Gadugi" w:hAnsi="Gadugi"/>
          <w:sz w:val="24"/>
          <w:szCs w:val="24"/>
        </w:rPr>
      </w:pPr>
      <w:r w:rsidRPr="0059325C">
        <w:rPr>
          <w:rFonts w:ascii="Gadugi" w:hAnsi="Gadugi"/>
          <w:sz w:val="24"/>
          <w:szCs w:val="24"/>
        </w:rPr>
        <w:t>4-Hidroxi-2-nonenal (4-HNE), es el producto final principal de la peroxidación lipídica, capaz de</w:t>
      </w:r>
      <w:r>
        <w:rPr>
          <w:rFonts w:ascii="Gadugi" w:hAnsi="Gadugi"/>
          <w:sz w:val="24"/>
          <w:szCs w:val="24"/>
        </w:rPr>
        <w:t xml:space="preserve"> introducir </w:t>
      </w:r>
      <w:r w:rsidRPr="00972505">
        <w:rPr>
          <w:rFonts w:ascii="Gadugi" w:hAnsi="Gadugi"/>
          <w:sz w:val="24"/>
          <w:szCs w:val="24"/>
        </w:rPr>
        <w:t xml:space="preserve">grupos carbonilo </w:t>
      </w:r>
      <w:r>
        <w:rPr>
          <w:rFonts w:ascii="Gadugi" w:hAnsi="Gadugi"/>
          <w:sz w:val="24"/>
          <w:szCs w:val="24"/>
        </w:rPr>
        <w:t xml:space="preserve">mediante </w:t>
      </w:r>
      <w:r w:rsidRPr="00972505">
        <w:rPr>
          <w:rFonts w:ascii="Gadugi" w:hAnsi="Gadugi"/>
          <w:sz w:val="24"/>
          <w:szCs w:val="24"/>
        </w:rPr>
        <w:t>adición de Michael</w:t>
      </w:r>
      <w:r>
        <w:rPr>
          <w:rFonts w:ascii="Gadugi" w:hAnsi="Gadugi"/>
          <w:sz w:val="24"/>
          <w:szCs w:val="24"/>
        </w:rPr>
        <w:t xml:space="preserve"> a las cadenas laterales de aminoácidos nucleofílicos como Cys, Lys e His. De este modo, </w:t>
      </w:r>
      <w:r w:rsidRPr="00972505">
        <w:rPr>
          <w:rFonts w:ascii="Gadugi" w:hAnsi="Gadugi"/>
          <w:sz w:val="24"/>
          <w:szCs w:val="24"/>
        </w:rPr>
        <w:t>afecta la</w:t>
      </w:r>
      <w:r>
        <w:rPr>
          <w:rFonts w:ascii="Gadugi" w:hAnsi="Gadugi"/>
          <w:sz w:val="24"/>
          <w:szCs w:val="24"/>
        </w:rPr>
        <w:t xml:space="preserve"> estructura y función de las proteínas,</w:t>
      </w:r>
      <w:r w:rsidRPr="00972505">
        <w:rPr>
          <w:rFonts w:ascii="Gadugi" w:hAnsi="Gadugi"/>
          <w:sz w:val="24"/>
          <w:szCs w:val="24"/>
        </w:rPr>
        <w:t xml:space="preserve"> promoviendo su degradación selectiva por el prote</w:t>
      </w:r>
      <w:r>
        <w:rPr>
          <w:rFonts w:ascii="Gadugi" w:hAnsi="Gadugi"/>
          <w:sz w:val="24"/>
          <w:szCs w:val="24"/>
        </w:rPr>
        <w:t>a</w:t>
      </w:r>
      <w:r w:rsidRPr="00972505">
        <w:rPr>
          <w:rFonts w:ascii="Gadugi" w:hAnsi="Gadugi"/>
          <w:sz w:val="24"/>
          <w:szCs w:val="24"/>
        </w:rPr>
        <w:t>soma.</w:t>
      </w:r>
      <w:r>
        <w:rPr>
          <w:rFonts w:ascii="Gadugi" w:hAnsi="Gadugi"/>
          <w:sz w:val="24"/>
          <w:szCs w:val="24"/>
        </w:rPr>
        <w:t xml:space="preserve"> </w:t>
      </w:r>
    </w:p>
    <w:p w14:paraId="7AA57370" w14:textId="77777777" w:rsidR="003451CC" w:rsidRDefault="003451CC" w:rsidP="003451CC">
      <w:pPr>
        <w:spacing w:line="240" w:lineRule="auto"/>
        <w:jc w:val="both"/>
        <w:rPr>
          <w:rFonts w:ascii="Gadugi" w:hAnsi="Gadugi"/>
          <w:sz w:val="24"/>
          <w:szCs w:val="24"/>
        </w:rPr>
      </w:pPr>
      <w:r>
        <w:rPr>
          <w:rFonts w:ascii="Gadugi" w:hAnsi="Gadugi"/>
          <w:sz w:val="24"/>
          <w:szCs w:val="24"/>
        </w:rPr>
        <w:t xml:space="preserve">Por esta razón, 4-HNE se considera un importante biomarcador de estrés oxidativo en diferentes procesos fisiopatológicos relacionados con el envejecimiento, cáncer, diabetes, enfermedades cardiovasculares, neurodegenerativas e infecciosas como la malaria. De esta última, se ha descrito la modificación en proteínas de membrana del eritrocito humano y su potencial papel en las manifestaciones clínicas de malaria grave. </w:t>
      </w:r>
      <w:bookmarkStart w:id="1" w:name="_Hlk11768195"/>
      <w:r>
        <w:rPr>
          <w:rFonts w:ascii="Gadugi" w:hAnsi="Gadugi"/>
          <w:sz w:val="24"/>
          <w:szCs w:val="24"/>
        </w:rPr>
        <w:t>Sin embargo, los mecanismos moleculares de la carbonilación de proteínas producida por 4-HNE y su relación con el anterior espectro de enfermedades, no es del todo comprendido.</w:t>
      </w:r>
      <w:bookmarkEnd w:id="1"/>
      <w:r>
        <w:rPr>
          <w:rFonts w:ascii="Gadugi" w:hAnsi="Gadugi"/>
          <w:sz w:val="24"/>
          <w:szCs w:val="24"/>
        </w:rPr>
        <w:t xml:space="preserve"> Menos conocidos aún, son los cambios estructurales que sufre la proteína modificada y la forma como estos pueden afectar su interacción con otras biomoléculas.</w:t>
      </w:r>
    </w:p>
    <w:p w14:paraId="384A8E9E" w14:textId="77777777" w:rsidR="003451CC" w:rsidRDefault="003451CC" w:rsidP="003451CC">
      <w:pPr>
        <w:spacing w:line="240" w:lineRule="auto"/>
        <w:jc w:val="both"/>
        <w:rPr>
          <w:rFonts w:ascii="Gadugi" w:hAnsi="Gadugi"/>
          <w:sz w:val="24"/>
          <w:szCs w:val="24"/>
        </w:rPr>
      </w:pPr>
      <w:r>
        <w:rPr>
          <w:rFonts w:ascii="Gadugi" w:hAnsi="Gadugi"/>
          <w:sz w:val="24"/>
          <w:szCs w:val="24"/>
        </w:rPr>
        <w:t xml:space="preserve">Por lo tanto, la propuesta del presente estudio consistió en investigar </w:t>
      </w:r>
      <w:r w:rsidRPr="00972505">
        <w:rPr>
          <w:rFonts w:ascii="Gadugi" w:hAnsi="Gadugi"/>
          <w:sz w:val="24"/>
          <w:szCs w:val="24"/>
        </w:rPr>
        <w:t>a nivel atómico</w:t>
      </w:r>
      <w:r>
        <w:rPr>
          <w:rFonts w:ascii="Gadugi" w:hAnsi="Gadugi"/>
          <w:sz w:val="24"/>
          <w:szCs w:val="24"/>
        </w:rPr>
        <w:t>, los</w:t>
      </w:r>
      <w:r w:rsidRPr="00972505">
        <w:rPr>
          <w:rFonts w:ascii="Gadugi" w:hAnsi="Gadugi"/>
          <w:sz w:val="24"/>
          <w:szCs w:val="24"/>
        </w:rPr>
        <w:t xml:space="preserve"> efecto</w:t>
      </w:r>
      <w:r>
        <w:rPr>
          <w:rFonts w:ascii="Gadugi" w:hAnsi="Gadugi"/>
          <w:sz w:val="24"/>
          <w:szCs w:val="24"/>
        </w:rPr>
        <w:t>s estructurales y funcionales</w:t>
      </w:r>
      <w:r w:rsidRPr="00972505">
        <w:rPr>
          <w:rFonts w:ascii="Gadugi" w:hAnsi="Gadugi"/>
          <w:sz w:val="24"/>
          <w:szCs w:val="24"/>
        </w:rPr>
        <w:t xml:space="preserve"> de las modificaciones con 4-HNE sobre </w:t>
      </w:r>
      <w:r>
        <w:rPr>
          <w:rFonts w:ascii="Gadugi" w:hAnsi="Gadugi"/>
          <w:sz w:val="24"/>
          <w:szCs w:val="24"/>
        </w:rPr>
        <w:t xml:space="preserve">un grupo de </w:t>
      </w:r>
      <w:r w:rsidRPr="00972505">
        <w:rPr>
          <w:rFonts w:ascii="Gadugi" w:hAnsi="Gadugi"/>
          <w:sz w:val="24"/>
          <w:szCs w:val="24"/>
        </w:rPr>
        <w:t>proteínas</w:t>
      </w:r>
      <w:r>
        <w:rPr>
          <w:rFonts w:ascii="Gadugi" w:hAnsi="Gadugi"/>
          <w:sz w:val="24"/>
          <w:szCs w:val="24"/>
        </w:rPr>
        <w:t xml:space="preserve"> modelo,</w:t>
      </w:r>
      <w:r w:rsidRPr="00972505">
        <w:rPr>
          <w:rFonts w:ascii="Gadugi" w:hAnsi="Gadugi"/>
          <w:sz w:val="24"/>
          <w:szCs w:val="24"/>
        </w:rPr>
        <w:t xml:space="preserve"> </w:t>
      </w:r>
      <w:r>
        <w:rPr>
          <w:rFonts w:ascii="Gadugi" w:hAnsi="Gadugi"/>
          <w:sz w:val="24"/>
          <w:szCs w:val="24"/>
        </w:rPr>
        <w:t xml:space="preserve">mediante simulación por </w:t>
      </w:r>
      <w:r w:rsidRPr="00813E6E">
        <w:rPr>
          <w:rFonts w:ascii="Gadugi" w:hAnsi="Gadugi"/>
          <w:i/>
          <w:sz w:val="24"/>
          <w:szCs w:val="24"/>
        </w:rPr>
        <w:t>Dinámica Molecular</w:t>
      </w:r>
      <w:r>
        <w:rPr>
          <w:rFonts w:ascii="Gadugi" w:hAnsi="Gadugi"/>
          <w:sz w:val="24"/>
          <w:szCs w:val="24"/>
        </w:rPr>
        <w:t>.  Tres fueron las razones consideradas para ello:1)</w:t>
      </w:r>
      <w:r w:rsidRPr="007051EF">
        <w:rPr>
          <w:rFonts w:ascii="Gadugi" w:hAnsi="Gadugi"/>
          <w:sz w:val="24"/>
          <w:szCs w:val="24"/>
        </w:rPr>
        <w:t xml:space="preserve"> </w:t>
      </w:r>
      <w:r>
        <w:rPr>
          <w:rFonts w:ascii="Gadugi" w:hAnsi="Gadugi"/>
          <w:sz w:val="24"/>
          <w:szCs w:val="24"/>
        </w:rPr>
        <w:t>los estudios computacionales de proteínas modificadas han evolucionado significativamente y en la actualidad se consideran un complemento a la investigación experimental, pues permite comprender, de manera detallada, los cambios que inducen estas modificaciones en el plegamiento de las proteínas. 2) en el caso particular de la carbonilación, l</w:t>
      </w:r>
      <w:r w:rsidRPr="00972505">
        <w:rPr>
          <w:rFonts w:ascii="Gadugi" w:hAnsi="Gadugi"/>
          <w:sz w:val="24"/>
          <w:szCs w:val="24"/>
        </w:rPr>
        <w:t>a simulación computacional</w:t>
      </w:r>
      <w:r>
        <w:rPr>
          <w:rFonts w:ascii="Gadugi" w:hAnsi="Gadugi"/>
          <w:sz w:val="24"/>
          <w:szCs w:val="24"/>
        </w:rPr>
        <w:t xml:space="preserve"> de proteínas con este tipo de modificación ha sido poco estudiada por presentar aminoácidos no estándares que requieren la construcción y validación de nuevos parámetros compatibles con los campos de fuerza de los diferentes programas. 3) los estudios </w:t>
      </w:r>
      <w:r>
        <w:rPr>
          <w:rFonts w:ascii="Gadugi" w:hAnsi="Gadugi"/>
          <w:i/>
          <w:sz w:val="24"/>
          <w:szCs w:val="24"/>
        </w:rPr>
        <w:t>i</w:t>
      </w:r>
      <w:r w:rsidRPr="00344EDB">
        <w:rPr>
          <w:rFonts w:ascii="Gadugi" w:hAnsi="Gadugi"/>
          <w:i/>
          <w:sz w:val="24"/>
          <w:szCs w:val="24"/>
        </w:rPr>
        <w:t xml:space="preserve">n sílico </w:t>
      </w:r>
      <w:r>
        <w:rPr>
          <w:rFonts w:ascii="Gadugi" w:hAnsi="Gadugi"/>
          <w:iCs/>
          <w:sz w:val="24"/>
          <w:szCs w:val="24"/>
        </w:rPr>
        <w:t xml:space="preserve">realizados a la fecha </w:t>
      </w:r>
      <w:r>
        <w:rPr>
          <w:rFonts w:ascii="Gadugi" w:hAnsi="Gadugi"/>
          <w:sz w:val="24"/>
          <w:szCs w:val="24"/>
        </w:rPr>
        <w:t>en proteínas carboniladas con 4-HNE, poseen alcance limitado debido a los cortos tiempos de simulación y la falta de descripción en  los detalle de desarrollo de los nuevos parámetros y las metodologías de parametrización de los aminoácidos no estándares.</w:t>
      </w:r>
    </w:p>
    <w:p w14:paraId="1F4E11DA" w14:textId="77777777" w:rsidR="003451CC" w:rsidRDefault="003451CC" w:rsidP="003451CC">
      <w:pPr>
        <w:spacing w:after="120" w:line="240" w:lineRule="auto"/>
        <w:jc w:val="both"/>
        <w:rPr>
          <w:rFonts w:ascii="Gadugi" w:hAnsi="Gadugi" w:cs="Arial"/>
          <w:sz w:val="24"/>
          <w:szCs w:val="24"/>
        </w:rPr>
      </w:pPr>
      <w:r w:rsidRPr="00972505">
        <w:rPr>
          <w:rFonts w:ascii="Gadugi" w:hAnsi="Gadugi" w:cs="Arial"/>
          <w:sz w:val="24"/>
          <w:szCs w:val="24"/>
        </w:rPr>
        <w:t xml:space="preserve">En </w:t>
      </w:r>
      <w:r>
        <w:rPr>
          <w:rFonts w:ascii="Gadugi" w:hAnsi="Gadugi" w:cs="Arial"/>
          <w:sz w:val="24"/>
          <w:szCs w:val="24"/>
        </w:rPr>
        <w:t>este</w:t>
      </w:r>
      <w:r w:rsidRPr="00972505">
        <w:rPr>
          <w:rFonts w:ascii="Gadugi" w:hAnsi="Gadugi" w:cs="Arial"/>
          <w:sz w:val="24"/>
          <w:szCs w:val="24"/>
        </w:rPr>
        <w:t xml:space="preserve"> </w:t>
      </w:r>
      <w:r>
        <w:rPr>
          <w:rFonts w:ascii="Gadugi" w:hAnsi="Gadugi" w:cs="Arial"/>
          <w:sz w:val="24"/>
          <w:szCs w:val="24"/>
        </w:rPr>
        <w:t>orden de ideas, inicialmente</w:t>
      </w:r>
      <w:r w:rsidRPr="00972505">
        <w:rPr>
          <w:rFonts w:ascii="Gadugi" w:hAnsi="Gadugi" w:cs="Arial"/>
          <w:sz w:val="24"/>
          <w:szCs w:val="24"/>
        </w:rPr>
        <w:t xml:space="preserve"> se </w:t>
      </w:r>
      <w:r>
        <w:rPr>
          <w:rFonts w:ascii="Gadugi" w:hAnsi="Gadugi" w:cs="Arial"/>
          <w:sz w:val="24"/>
          <w:szCs w:val="24"/>
        </w:rPr>
        <w:t xml:space="preserve">desarrolló </w:t>
      </w:r>
      <w:r w:rsidRPr="00972505">
        <w:rPr>
          <w:rFonts w:ascii="Gadugi" w:hAnsi="Gadugi" w:cs="Arial"/>
          <w:sz w:val="24"/>
          <w:szCs w:val="24"/>
        </w:rPr>
        <w:t xml:space="preserve">un procedimiento para la construcción y </w:t>
      </w:r>
      <w:r>
        <w:rPr>
          <w:rFonts w:ascii="Gadugi" w:hAnsi="Gadugi" w:cs="Arial"/>
          <w:sz w:val="24"/>
          <w:szCs w:val="24"/>
        </w:rPr>
        <w:t xml:space="preserve">validación de parámetros en el </w:t>
      </w:r>
      <w:r w:rsidRPr="00972505">
        <w:rPr>
          <w:rFonts w:ascii="Gadugi" w:hAnsi="Gadugi" w:cs="Arial"/>
          <w:sz w:val="24"/>
          <w:szCs w:val="24"/>
        </w:rPr>
        <w:t xml:space="preserve">campo de fuerza </w:t>
      </w:r>
      <w:r w:rsidRPr="00972505">
        <w:rPr>
          <w:rFonts w:ascii="Gadugi" w:hAnsi="Gadugi" w:cs="Arial"/>
          <w:i/>
          <w:sz w:val="24"/>
          <w:szCs w:val="24"/>
        </w:rPr>
        <w:t>GAFF</w:t>
      </w:r>
      <w:r w:rsidRPr="00972505">
        <w:rPr>
          <w:rFonts w:ascii="Gadugi" w:hAnsi="Gadugi" w:cs="Arial"/>
          <w:sz w:val="24"/>
          <w:szCs w:val="24"/>
        </w:rPr>
        <w:t xml:space="preserve"> de AMBER para tres nuevos residuos no estándares, productos de </w:t>
      </w:r>
      <w:r>
        <w:rPr>
          <w:rFonts w:ascii="Gadugi" w:hAnsi="Gadugi" w:cs="Arial"/>
          <w:sz w:val="24"/>
          <w:szCs w:val="24"/>
        </w:rPr>
        <w:t>la adición de Michael:</w:t>
      </w:r>
      <w:r w:rsidRPr="00972505">
        <w:rPr>
          <w:rFonts w:ascii="Gadugi" w:hAnsi="Gadugi" w:cs="Arial"/>
          <w:sz w:val="24"/>
          <w:szCs w:val="24"/>
        </w:rPr>
        <w:t xml:space="preserve"> CYS-4HNE, HIS-4HNE y LYS-4HNE</w:t>
      </w:r>
      <w:r>
        <w:rPr>
          <w:rFonts w:ascii="Gadugi" w:hAnsi="Gadugi" w:cs="Arial"/>
          <w:sz w:val="24"/>
          <w:szCs w:val="24"/>
        </w:rPr>
        <w:t>; y</w:t>
      </w:r>
      <w:r w:rsidRPr="00972505">
        <w:rPr>
          <w:rFonts w:ascii="Gadugi" w:hAnsi="Gadugi" w:cs="Arial"/>
          <w:sz w:val="24"/>
          <w:szCs w:val="24"/>
        </w:rPr>
        <w:t xml:space="preserve"> un cuarto </w:t>
      </w:r>
      <w:r>
        <w:rPr>
          <w:rFonts w:ascii="Gadugi" w:hAnsi="Gadugi" w:cs="Arial"/>
          <w:sz w:val="24"/>
          <w:szCs w:val="24"/>
        </w:rPr>
        <w:t>residuo:</w:t>
      </w:r>
      <w:r w:rsidRPr="00972505">
        <w:rPr>
          <w:rFonts w:ascii="Gadugi" w:hAnsi="Gadugi" w:cs="Arial"/>
          <w:sz w:val="24"/>
          <w:szCs w:val="24"/>
        </w:rPr>
        <w:t xml:space="preserve"> </w:t>
      </w:r>
      <w:r>
        <w:rPr>
          <w:rFonts w:ascii="Gadugi" w:hAnsi="Gadugi" w:cs="Arial"/>
          <w:sz w:val="24"/>
          <w:szCs w:val="24"/>
        </w:rPr>
        <w:t xml:space="preserve">el </w:t>
      </w:r>
      <w:r w:rsidRPr="00972505">
        <w:rPr>
          <w:rFonts w:ascii="Gadugi" w:hAnsi="Gadugi" w:cs="Arial"/>
          <w:sz w:val="24"/>
          <w:szCs w:val="24"/>
        </w:rPr>
        <w:t xml:space="preserve">pirrol-aducto ARG-4HNE. </w:t>
      </w:r>
    </w:p>
    <w:p w14:paraId="110F927E" w14:textId="77777777" w:rsidR="003451CC" w:rsidRDefault="003451CC" w:rsidP="003451CC">
      <w:pPr>
        <w:spacing w:after="120" w:line="240" w:lineRule="auto"/>
        <w:jc w:val="both"/>
        <w:rPr>
          <w:rFonts w:ascii="Gadugi" w:hAnsi="Gadugi" w:cs="Arial"/>
          <w:sz w:val="24"/>
          <w:szCs w:val="24"/>
        </w:rPr>
      </w:pPr>
      <w:r>
        <w:rPr>
          <w:rFonts w:ascii="Gadugi" w:hAnsi="Gadugi" w:cs="Arial"/>
          <w:sz w:val="24"/>
          <w:szCs w:val="24"/>
        </w:rPr>
        <w:t xml:space="preserve">Esta primera etapa constituyó el paso limitante para proceder al análisis de proteínas modificadas con 4-HNE, y constituye un aporte significativo de la presente investigación, ya que por primera vez se construyen los parámetros AMBER de 4-HNE en la forma hemiacetálica estable, sobre aminoácidos susceptibles de formar aductos de Michael y pirrol-aductos, reportados en la literatura científica. Adicionalmente, se generó un marco </w:t>
      </w:r>
      <w:r>
        <w:rPr>
          <w:rFonts w:ascii="Gadugi" w:hAnsi="Gadugi" w:cs="Arial"/>
          <w:sz w:val="24"/>
          <w:szCs w:val="24"/>
        </w:rPr>
        <w:lastRenderedPageBreak/>
        <w:t xml:space="preserve">de referencia para la parametrización de diferentes aldehídos reactivos provenientes de la peroxidación lipídica.  </w:t>
      </w:r>
    </w:p>
    <w:p w14:paraId="1D73AB64" w14:textId="21912F50" w:rsidR="003451CC" w:rsidRPr="00BD42B9" w:rsidRDefault="003451CC" w:rsidP="003451CC">
      <w:pPr>
        <w:spacing w:after="120" w:line="240" w:lineRule="auto"/>
        <w:jc w:val="both"/>
        <w:rPr>
          <w:rFonts w:ascii="Gadugi" w:hAnsi="Gadugi" w:cs="Arial"/>
          <w:sz w:val="24"/>
          <w:szCs w:val="24"/>
        </w:rPr>
      </w:pPr>
      <w:r>
        <w:rPr>
          <w:rFonts w:ascii="Gadugi" w:hAnsi="Gadugi" w:cs="Arial"/>
          <w:sz w:val="24"/>
          <w:szCs w:val="24"/>
        </w:rPr>
        <w:t xml:space="preserve">Los </w:t>
      </w:r>
      <w:r w:rsidRPr="006F03C1">
        <w:rPr>
          <w:rFonts w:ascii="Gadugi" w:hAnsi="Gadugi" w:cs="Arial"/>
          <w:sz w:val="24"/>
          <w:szCs w:val="24"/>
        </w:rPr>
        <w:t>parámetros constru</w:t>
      </w:r>
      <w:r>
        <w:rPr>
          <w:rFonts w:ascii="Gadugi" w:hAnsi="Gadugi" w:cs="Arial"/>
          <w:sz w:val="24"/>
          <w:szCs w:val="24"/>
        </w:rPr>
        <w:t>i</w:t>
      </w:r>
      <w:r w:rsidRPr="006F03C1">
        <w:rPr>
          <w:rFonts w:ascii="Gadugi" w:hAnsi="Gadugi" w:cs="Arial"/>
          <w:sz w:val="24"/>
          <w:szCs w:val="24"/>
        </w:rPr>
        <w:t>dos</w:t>
      </w:r>
      <w:r>
        <w:rPr>
          <w:rFonts w:ascii="Gadugi" w:hAnsi="Gadugi" w:cs="Arial"/>
          <w:sz w:val="24"/>
          <w:szCs w:val="24"/>
        </w:rPr>
        <w:t xml:space="preserve"> en </w:t>
      </w:r>
      <w:r w:rsidRPr="006F03C1">
        <w:rPr>
          <w:rFonts w:ascii="Gadugi" w:hAnsi="Gadugi" w:cs="Arial"/>
          <w:sz w:val="24"/>
          <w:szCs w:val="24"/>
        </w:rPr>
        <w:t>este estudio, fueron evaluados</w:t>
      </w:r>
      <w:r>
        <w:rPr>
          <w:rFonts w:ascii="Gadugi" w:hAnsi="Gadugi" w:cs="Arial"/>
          <w:sz w:val="24"/>
          <w:szCs w:val="24"/>
        </w:rPr>
        <w:t xml:space="preserve"> y aceptados</w:t>
      </w:r>
      <w:r w:rsidRPr="006F03C1">
        <w:rPr>
          <w:rFonts w:ascii="Gadugi" w:hAnsi="Gadugi" w:cs="Arial"/>
          <w:sz w:val="24"/>
          <w:szCs w:val="24"/>
        </w:rPr>
        <w:t xml:space="preserve"> por el grupo Computational Byophysics and D</w:t>
      </w:r>
      <w:r>
        <w:rPr>
          <w:rFonts w:ascii="Gadugi" w:hAnsi="Gadugi" w:cs="Arial"/>
          <w:sz w:val="24"/>
          <w:szCs w:val="24"/>
        </w:rPr>
        <w:t xml:space="preserve">rug Design </w:t>
      </w:r>
      <w:r w:rsidRPr="006F03C1">
        <w:rPr>
          <w:rFonts w:ascii="Gadugi" w:hAnsi="Gadugi" w:cs="Arial"/>
          <w:sz w:val="24"/>
          <w:szCs w:val="24"/>
        </w:rPr>
        <w:t>(Bryce) de la Universidad de Manchester</w:t>
      </w:r>
      <w:r>
        <w:rPr>
          <w:rFonts w:ascii="Gadugi" w:hAnsi="Gadugi" w:cs="Arial"/>
          <w:sz w:val="24"/>
          <w:szCs w:val="24"/>
        </w:rPr>
        <w:t>. Actualmente se encuentran depositados</w:t>
      </w:r>
      <w:r w:rsidRPr="006F03C1">
        <w:rPr>
          <w:rFonts w:ascii="Gadugi" w:hAnsi="Gadugi" w:cs="Arial"/>
          <w:sz w:val="24"/>
          <w:szCs w:val="24"/>
        </w:rPr>
        <w:t xml:space="preserve"> en</w:t>
      </w:r>
      <w:r>
        <w:rPr>
          <w:rFonts w:ascii="Gadugi" w:hAnsi="Gadugi" w:cs="Arial"/>
          <w:sz w:val="24"/>
          <w:szCs w:val="24"/>
        </w:rPr>
        <w:t xml:space="preserve"> </w:t>
      </w:r>
      <w:r w:rsidRPr="006F03C1">
        <w:rPr>
          <w:rFonts w:ascii="Gadugi" w:hAnsi="Gadugi" w:cs="Arial"/>
          <w:sz w:val="24"/>
          <w:szCs w:val="24"/>
        </w:rPr>
        <w:t>la base de datos de parámetros AMBER del grupo Bryce</w:t>
      </w:r>
      <w:r>
        <w:rPr>
          <w:rFonts w:ascii="Gadugi" w:hAnsi="Gadugi" w:cs="Arial"/>
          <w:sz w:val="24"/>
          <w:szCs w:val="24"/>
        </w:rPr>
        <w:t xml:space="preserve"> (</w:t>
      </w:r>
      <w:hyperlink r:id="rId20" w:history="1">
        <w:r>
          <w:rPr>
            <w:rStyle w:val="Hipervnculo"/>
          </w:rPr>
          <w:t>http://research.bmh.manchester.ac.uk/bryce/amber/</w:t>
        </w:r>
      </w:hyperlink>
      <w:r>
        <w:rPr>
          <w:rFonts w:ascii="Gadugi" w:hAnsi="Gadugi" w:cs="Arial"/>
          <w:sz w:val="24"/>
          <w:szCs w:val="24"/>
        </w:rPr>
        <w:t>)</w:t>
      </w:r>
      <w:r w:rsidRPr="006F03C1">
        <w:rPr>
          <w:rFonts w:ascii="Gadugi" w:hAnsi="Gadugi" w:cs="Arial"/>
          <w:sz w:val="24"/>
          <w:szCs w:val="24"/>
        </w:rPr>
        <w:t xml:space="preserve"> </w:t>
      </w:r>
      <w:r>
        <w:rPr>
          <w:rFonts w:ascii="Gadugi" w:hAnsi="Gadugi" w:cs="Arial"/>
          <w:sz w:val="24"/>
          <w:szCs w:val="24"/>
        </w:rPr>
        <w:t>donde</w:t>
      </w:r>
      <w:r w:rsidRPr="006F03C1">
        <w:rPr>
          <w:rFonts w:ascii="Gadugi" w:hAnsi="Gadugi" w:cs="Arial"/>
          <w:sz w:val="24"/>
          <w:szCs w:val="24"/>
        </w:rPr>
        <w:t xml:space="preserve"> </w:t>
      </w:r>
      <w:r>
        <w:rPr>
          <w:rFonts w:ascii="Gadugi" w:hAnsi="Gadugi" w:cs="Arial"/>
          <w:sz w:val="24"/>
          <w:szCs w:val="24"/>
        </w:rPr>
        <w:t xml:space="preserve">están </w:t>
      </w:r>
      <w:r w:rsidRPr="006F03C1">
        <w:rPr>
          <w:rFonts w:ascii="Gadugi" w:hAnsi="Gadugi" w:cs="Arial"/>
          <w:sz w:val="24"/>
          <w:szCs w:val="24"/>
        </w:rPr>
        <w:t xml:space="preserve">disponibles para toda la comunidad científica, en especial los usuarios del software AMBER y </w:t>
      </w:r>
      <w:r>
        <w:rPr>
          <w:rFonts w:ascii="Gadugi" w:hAnsi="Gadugi" w:cs="Arial"/>
          <w:sz w:val="24"/>
          <w:szCs w:val="24"/>
        </w:rPr>
        <w:t>aquellos</w:t>
      </w:r>
      <w:r w:rsidR="007D31AE">
        <w:rPr>
          <w:rFonts w:ascii="Gadugi" w:hAnsi="Gadugi" w:cs="Arial"/>
          <w:sz w:val="24"/>
          <w:szCs w:val="24"/>
        </w:rPr>
        <w:t xml:space="preserve"> que estudian modelizacion</w:t>
      </w:r>
      <w:r w:rsidRPr="006F03C1">
        <w:rPr>
          <w:rFonts w:ascii="Gadugi" w:hAnsi="Gadugi" w:cs="Arial"/>
          <w:sz w:val="24"/>
          <w:szCs w:val="24"/>
        </w:rPr>
        <w:t xml:space="preserve"> molecular de proteínas carboniladas con programas</w:t>
      </w:r>
      <w:r>
        <w:rPr>
          <w:rFonts w:ascii="Gadugi" w:hAnsi="Gadugi" w:cs="Arial"/>
          <w:sz w:val="24"/>
          <w:szCs w:val="24"/>
        </w:rPr>
        <w:t xml:space="preserve"> como </w:t>
      </w:r>
      <w:r w:rsidRPr="006F03C1">
        <w:rPr>
          <w:rFonts w:ascii="Gadugi" w:hAnsi="Gadugi" w:cs="Arial"/>
          <w:sz w:val="24"/>
          <w:szCs w:val="24"/>
        </w:rPr>
        <w:t xml:space="preserve">NAMD, GROMACS, CHARMM, entre otros,  </w:t>
      </w:r>
      <w:r>
        <w:rPr>
          <w:rFonts w:ascii="Gadugi" w:hAnsi="Gadugi" w:cs="Arial"/>
          <w:sz w:val="24"/>
          <w:szCs w:val="24"/>
        </w:rPr>
        <w:t>dada su compatibilidad con</w:t>
      </w:r>
      <w:r w:rsidRPr="006F03C1">
        <w:rPr>
          <w:rFonts w:ascii="Gadugi" w:hAnsi="Gadugi" w:cs="Arial"/>
          <w:sz w:val="24"/>
          <w:szCs w:val="24"/>
        </w:rPr>
        <w:t xml:space="preserve"> la plataforma AMBER</w:t>
      </w:r>
      <w:r>
        <w:rPr>
          <w:rFonts w:ascii="Gadugi" w:hAnsi="Gadugi" w:cs="Arial"/>
          <w:sz w:val="24"/>
          <w:szCs w:val="24"/>
        </w:rPr>
        <w:t xml:space="preserve">. Los primeros resultados derivados de esta primera parte, se recogen en el artículo de investigacion titulado </w:t>
      </w:r>
      <w:r w:rsidRPr="003F2E1C">
        <w:rPr>
          <w:rFonts w:ascii="Gadugi" w:hAnsi="Gadugi" w:cs="Arial"/>
          <w:sz w:val="24"/>
          <w:szCs w:val="24"/>
        </w:rPr>
        <w:t xml:space="preserve">Development and benchmark to obtain AMBER parameters dataset for non-standard amino acids modified with 4-hydroxy-2-nonenal. </w:t>
      </w:r>
      <w:r>
        <w:rPr>
          <w:rFonts w:ascii="Gadugi" w:hAnsi="Gadugi" w:cs="Arial"/>
          <w:sz w:val="24"/>
          <w:szCs w:val="24"/>
        </w:rPr>
        <w:t xml:space="preserve">Publicado en la revista </w:t>
      </w:r>
      <w:r w:rsidRPr="00BD42B9">
        <w:rPr>
          <w:rFonts w:ascii="Gadugi" w:hAnsi="Gadugi" w:cs="Arial"/>
          <w:i/>
          <w:sz w:val="24"/>
          <w:szCs w:val="24"/>
        </w:rPr>
        <w:t>Data in Brief</w:t>
      </w:r>
    </w:p>
    <w:p w14:paraId="2B7DD86A" w14:textId="77777777" w:rsidR="003451CC" w:rsidRDefault="003451CC" w:rsidP="003451CC">
      <w:pPr>
        <w:spacing w:after="120" w:line="240" w:lineRule="auto"/>
        <w:jc w:val="both"/>
        <w:rPr>
          <w:rFonts w:ascii="Gadugi" w:hAnsi="Gadugi" w:cs="Arial"/>
          <w:sz w:val="24"/>
          <w:szCs w:val="24"/>
        </w:rPr>
      </w:pPr>
      <w:r>
        <w:rPr>
          <w:rFonts w:ascii="Gadugi" w:hAnsi="Gadugi" w:cs="Arial"/>
          <w:sz w:val="24"/>
          <w:szCs w:val="24"/>
        </w:rPr>
        <w:t xml:space="preserve">Una vez estandarizados y validados los nuevos residuos de aminoácidos no estándares, estos se utilizaron para describir, por primera vez, los efectos estructurales </w:t>
      </w:r>
      <w:r w:rsidRPr="00972505">
        <w:rPr>
          <w:rFonts w:ascii="Gadugi" w:hAnsi="Gadugi" w:cs="Arial"/>
          <w:sz w:val="24"/>
          <w:szCs w:val="24"/>
        </w:rPr>
        <w:t>de la carbonilaci</w:t>
      </w:r>
      <w:r>
        <w:rPr>
          <w:rFonts w:ascii="Gadugi" w:hAnsi="Gadugi" w:cs="Arial"/>
          <w:sz w:val="24"/>
          <w:szCs w:val="24"/>
        </w:rPr>
        <w:t>ó</w:t>
      </w:r>
      <w:r w:rsidRPr="00972505">
        <w:rPr>
          <w:rFonts w:ascii="Gadugi" w:hAnsi="Gadugi" w:cs="Arial"/>
          <w:sz w:val="24"/>
          <w:szCs w:val="24"/>
        </w:rPr>
        <w:t>n con 4-HNE</w:t>
      </w:r>
      <w:r>
        <w:rPr>
          <w:rFonts w:ascii="Gadugi" w:hAnsi="Gadugi" w:cs="Arial"/>
          <w:sz w:val="24"/>
          <w:szCs w:val="24"/>
        </w:rPr>
        <w:t>. Para ello, se escogieron</w:t>
      </w:r>
      <w:r w:rsidRPr="00972505">
        <w:rPr>
          <w:rFonts w:ascii="Gadugi" w:hAnsi="Gadugi" w:cs="Arial"/>
          <w:sz w:val="24"/>
          <w:szCs w:val="24"/>
        </w:rPr>
        <w:t xml:space="preserve"> </w:t>
      </w:r>
      <w:r>
        <w:rPr>
          <w:rFonts w:ascii="Gadugi" w:hAnsi="Gadugi" w:cs="Arial"/>
          <w:sz w:val="24"/>
          <w:szCs w:val="24"/>
        </w:rPr>
        <w:t xml:space="preserve">dos sistemas de proteínas de pequeño y mediano tamaño, con el objeto de realizar  un  análisis estructural detallado de los efectos de la modificación sobre los niveles terciario y secundario de proteínas modelo, como </w:t>
      </w:r>
      <w:r w:rsidRPr="00972505">
        <w:rPr>
          <w:rFonts w:ascii="Gadugi" w:hAnsi="Gadugi" w:cs="Arial"/>
          <w:sz w:val="24"/>
          <w:szCs w:val="24"/>
        </w:rPr>
        <w:t xml:space="preserve">albúmina de suero bovino (BSA) y la enzima antioxidante </w:t>
      </w:r>
      <w:r>
        <w:rPr>
          <w:rFonts w:ascii="Gadugi" w:hAnsi="Gadugi" w:cs="Arial"/>
          <w:sz w:val="24"/>
          <w:szCs w:val="24"/>
        </w:rPr>
        <w:t>tiorredoxina (TRX). La primera es la principal</w:t>
      </w:r>
      <w:r w:rsidRPr="00972505">
        <w:rPr>
          <w:rFonts w:ascii="Gadugi" w:hAnsi="Gadugi" w:cs="Arial"/>
          <w:sz w:val="24"/>
          <w:szCs w:val="24"/>
        </w:rPr>
        <w:t xml:space="preserve"> proteína </w:t>
      </w:r>
      <w:r>
        <w:rPr>
          <w:rFonts w:ascii="Gadugi" w:hAnsi="Gadugi" w:cs="Arial"/>
          <w:sz w:val="24"/>
          <w:szCs w:val="24"/>
        </w:rPr>
        <w:t xml:space="preserve">sanguínea </w:t>
      </w:r>
      <w:r w:rsidRPr="00972505">
        <w:rPr>
          <w:rFonts w:ascii="Gadugi" w:hAnsi="Gadugi" w:cs="Arial"/>
          <w:sz w:val="24"/>
          <w:szCs w:val="24"/>
        </w:rPr>
        <w:t>trasportadora</w:t>
      </w:r>
      <w:r>
        <w:rPr>
          <w:rFonts w:ascii="Gadugi" w:hAnsi="Gadugi" w:cs="Arial"/>
          <w:sz w:val="24"/>
          <w:szCs w:val="24"/>
        </w:rPr>
        <w:t xml:space="preserve">, </w:t>
      </w:r>
      <w:r w:rsidRPr="00972505">
        <w:rPr>
          <w:rFonts w:ascii="Gadugi" w:hAnsi="Gadugi" w:cs="Arial"/>
          <w:sz w:val="24"/>
          <w:szCs w:val="24"/>
        </w:rPr>
        <w:t>y</w:t>
      </w:r>
      <w:r>
        <w:rPr>
          <w:rFonts w:ascii="Gadugi" w:hAnsi="Gadugi" w:cs="Arial"/>
          <w:sz w:val="24"/>
          <w:szCs w:val="24"/>
        </w:rPr>
        <w:t xml:space="preserve"> </w:t>
      </w:r>
      <w:r w:rsidRPr="00972505">
        <w:rPr>
          <w:rFonts w:ascii="Gadugi" w:hAnsi="Gadugi" w:cs="Arial"/>
          <w:sz w:val="24"/>
          <w:szCs w:val="24"/>
        </w:rPr>
        <w:t xml:space="preserve">la </w:t>
      </w:r>
      <w:r>
        <w:rPr>
          <w:rFonts w:ascii="Gadugi" w:hAnsi="Gadugi" w:cs="Arial"/>
          <w:sz w:val="24"/>
          <w:szCs w:val="24"/>
        </w:rPr>
        <w:t xml:space="preserve">segunda hace parte de las principales defensas antioxidantes en células de mamíferos. </w:t>
      </w:r>
    </w:p>
    <w:p w14:paraId="15E418C7" w14:textId="77777777" w:rsidR="003451CC" w:rsidRPr="003F2E1C" w:rsidRDefault="003451CC" w:rsidP="003451CC">
      <w:pPr>
        <w:spacing w:after="120" w:line="240" w:lineRule="auto"/>
        <w:jc w:val="both"/>
        <w:rPr>
          <w:rFonts w:ascii="Gadugi" w:hAnsi="Gadugi" w:cs="Arial"/>
          <w:sz w:val="24"/>
          <w:szCs w:val="24"/>
          <w:lang w:val="en-US"/>
        </w:rPr>
      </w:pPr>
      <w:r>
        <w:rPr>
          <w:rFonts w:ascii="Gadugi" w:hAnsi="Gadugi" w:cs="Arial"/>
          <w:sz w:val="24"/>
          <w:szCs w:val="24"/>
        </w:rPr>
        <w:t>Ambas proteínas contaban</w:t>
      </w:r>
      <w:r w:rsidRPr="00972505">
        <w:rPr>
          <w:rFonts w:ascii="Gadugi" w:hAnsi="Gadugi" w:cs="Arial"/>
          <w:sz w:val="24"/>
          <w:szCs w:val="24"/>
        </w:rPr>
        <w:t xml:space="preserve"> </w:t>
      </w:r>
      <w:r>
        <w:rPr>
          <w:rFonts w:ascii="Gadugi" w:hAnsi="Gadugi" w:cs="Arial"/>
          <w:sz w:val="24"/>
          <w:szCs w:val="24"/>
        </w:rPr>
        <w:t xml:space="preserve">con </w:t>
      </w:r>
      <w:r w:rsidRPr="00972505">
        <w:rPr>
          <w:rFonts w:ascii="Gadugi" w:hAnsi="Gadugi" w:cs="Arial"/>
          <w:sz w:val="24"/>
          <w:szCs w:val="24"/>
        </w:rPr>
        <w:t>reportes experimentales previos de carbonilaci</w:t>
      </w:r>
      <w:r>
        <w:rPr>
          <w:rFonts w:ascii="Gadugi" w:hAnsi="Gadugi" w:cs="Arial"/>
          <w:sz w:val="24"/>
          <w:szCs w:val="24"/>
        </w:rPr>
        <w:t>ó</w:t>
      </w:r>
      <w:r w:rsidRPr="00972505">
        <w:rPr>
          <w:rFonts w:ascii="Gadugi" w:hAnsi="Gadugi" w:cs="Arial"/>
          <w:sz w:val="24"/>
          <w:szCs w:val="24"/>
        </w:rPr>
        <w:t>n con 4-HNE</w:t>
      </w:r>
      <w:r>
        <w:rPr>
          <w:rFonts w:ascii="Gadugi" w:hAnsi="Gadugi" w:cs="Arial"/>
          <w:sz w:val="24"/>
          <w:szCs w:val="24"/>
        </w:rPr>
        <w:t>. Así por ejemplo, BSA ha sido usada como proteína control en estudios de proteómica REDOX para implementar métodos de identificación de los residuos afectados, mediante espectrometría de masas; mientras que TRX se ha empleado para demostrar el efecto inhibidor de 4-HNE sobre la actividad de esta enzima, luego de oxidar la Cys-32 ubicada en el sitio activo de la proteína.</w:t>
      </w:r>
      <w:r w:rsidRPr="00972505">
        <w:rPr>
          <w:rFonts w:ascii="Gadugi" w:hAnsi="Gadugi" w:cs="Arial"/>
          <w:sz w:val="24"/>
          <w:szCs w:val="24"/>
        </w:rPr>
        <w:t xml:space="preserve"> </w:t>
      </w:r>
      <w:r>
        <w:rPr>
          <w:rFonts w:ascii="Gadugi" w:hAnsi="Gadugi" w:cs="Arial"/>
          <w:sz w:val="24"/>
          <w:szCs w:val="24"/>
        </w:rPr>
        <w:t>El análisis de la simulación por dinámica molecular de a</w:t>
      </w:r>
      <w:r w:rsidRPr="00972505">
        <w:rPr>
          <w:rFonts w:ascii="Gadugi" w:hAnsi="Gadugi" w:cs="Arial"/>
          <w:sz w:val="24"/>
          <w:szCs w:val="24"/>
        </w:rPr>
        <w:t>mb</w:t>
      </w:r>
      <w:r>
        <w:rPr>
          <w:rFonts w:ascii="Gadugi" w:hAnsi="Gadugi" w:cs="Arial"/>
          <w:sz w:val="24"/>
          <w:szCs w:val="24"/>
        </w:rPr>
        <w:t>o</w:t>
      </w:r>
      <w:r w:rsidRPr="00972505">
        <w:rPr>
          <w:rFonts w:ascii="Gadugi" w:hAnsi="Gadugi" w:cs="Arial"/>
          <w:sz w:val="24"/>
          <w:szCs w:val="24"/>
        </w:rPr>
        <w:t>s</w:t>
      </w:r>
      <w:r>
        <w:rPr>
          <w:rFonts w:ascii="Gadugi" w:hAnsi="Gadugi" w:cs="Arial"/>
          <w:sz w:val="24"/>
          <w:szCs w:val="24"/>
        </w:rPr>
        <w:t xml:space="preserve"> sistemas de</w:t>
      </w:r>
      <w:r w:rsidRPr="00972505">
        <w:rPr>
          <w:rFonts w:ascii="Gadugi" w:hAnsi="Gadugi" w:cs="Arial"/>
          <w:sz w:val="24"/>
          <w:szCs w:val="24"/>
        </w:rPr>
        <w:t xml:space="preserve"> proteínas</w:t>
      </w:r>
      <w:r>
        <w:rPr>
          <w:rFonts w:ascii="Gadugi" w:hAnsi="Gadugi" w:cs="Arial"/>
          <w:sz w:val="24"/>
          <w:szCs w:val="24"/>
        </w:rPr>
        <w:t>,</w:t>
      </w:r>
      <w:r w:rsidRPr="00972505">
        <w:rPr>
          <w:rFonts w:ascii="Gadugi" w:hAnsi="Gadugi" w:cs="Arial"/>
          <w:sz w:val="24"/>
          <w:szCs w:val="24"/>
        </w:rPr>
        <w:t xml:space="preserve"> </w:t>
      </w:r>
      <w:r>
        <w:rPr>
          <w:rFonts w:ascii="Gadugi" w:hAnsi="Gadugi" w:cs="Arial"/>
          <w:sz w:val="24"/>
          <w:szCs w:val="24"/>
        </w:rPr>
        <w:t xml:space="preserve">demostró que la modificación con 4-HNE induce </w:t>
      </w:r>
      <w:r w:rsidRPr="00972505">
        <w:rPr>
          <w:rFonts w:ascii="Gadugi" w:hAnsi="Gadugi" w:cs="Arial"/>
          <w:sz w:val="24"/>
          <w:szCs w:val="24"/>
          <w:lang w:val="es-ES"/>
        </w:rPr>
        <w:t>cambios</w:t>
      </w:r>
      <w:r>
        <w:rPr>
          <w:rFonts w:ascii="Gadugi" w:hAnsi="Gadugi" w:cs="Arial"/>
          <w:sz w:val="24"/>
          <w:szCs w:val="24"/>
          <w:lang w:val="es-ES"/>
        </w:rPr>
        <w:t xml:space="preserve"> </w:t>
      </w:r>
      <w:r>
        <w:rPr>
          <w:rFonts w:ascii="Gadugi" w:hAnsi="Gadugi" w:cs="Arial"/>
          <w:sz w:val="24"/>
          <w:szCs w:val="24"/>
        </w:rPr>
        <w:t>estructurales</w:t>
      </w:r>
      <w:r w:rsidRPr="00972505">
        <w:rPr>
          <w:rFonts w:ascii="Gadugi" w:hAnsi="Gadugi" w:cs="Arial"/>
          <w:sz w:val="24"/>
          <w:szCs w:val="24"/>
          <w:lang w:val="es-ES"/>
        </w:rPr>
        <w:t xml:space="preserve"> locales, </w:t>
      </w:r>
      <w:r>
        <w:rPr>
          <w:rFonts w:ascii="Gadugi" w:hAnsi="Gadugi" w:cs="Arial"/>
          <w:sz w:val="24"/>
          <w:szCs w:val="24"/>
          <w:lang w:val="es-ES"/>
        </w:rPr>
        <w:t xml:space="preserve">específicamente </w:t>
      </w:r>
      <w:r w:rsidRPr="00972505">
        <w:rPr>
          <w:rFonts w:ascii="Gadugi" w:hAnsi="Gadugi" w:cs="Arial"/>
          <w:sz w:val="24"/>
          <w:szCs w:val="24"/>
          <w:lang w:val="es-ES"/>
        </w:rPr>
        <w:t xml:space="preserve">en la estabilidad conformacional, </w:t>
      </w:r>
      <w:r>
        <w:rPr>
          <w:rFonts w:ascii="Gadugi" w:hAnsi="Gadugi" w:cs="Arial"/>
          <w:sz w:val="24"/>
          <w:szCs w:val="24"/>
          <w:lang w:val="es-ES"/>
        </w:rPr>
        <w:t>el pl</w:t>
      </w:r>
      <w:r w:rsidRPr="00972505">
        <w:rPr>
          <w:rFonts w:ascii="Gadugi" w:hAnsi="Gadugi" w:cs="Arial"/>
          <w:sz w:val="24"/>
          <w:szCs w:val="24"/>
          <w:lang w:val="es-ES"/>
        </w:rPr>
        <w:t xml:space="preserve">egamiento, </w:t>
      </w:r>
      <w:r>
        <w:rPr>
          <w:rFonts w:ascii="Gadugi" w:hAnsi="Gadugi" w:cs="Arial"/>
          <w:sz w:val="24"/>
          <w:szCs w:val="24"/>
          <w:lang w:val="es-ES"/>
        </w:rPr>
        <w:t xml:space="preserve">la </w:t>
      </w:r>
      <w:r w:rsidRPr="00972505">
        <w:rPr>
          <w:rFonts w:ascii="Gadugi" w:hAnsi="Gadugi" w:cs="Arial"/>
          <w:sz w:val="24"/>
          <w:szCs w:val="24"/>
          <w:lang w:val="es-ES"/>
        </w:rPr>
        <w:t>flexibilidad y</w:t>
      </w:r>
      <w:r>
        <w:rPr>
          <w:rFonts w:ascii="Gadugi" w:hAnsi="Gadugi" w:cs="Arial"/>
          <w:sz w:val="24"/>
          <w:szCs w:val="24"/>
          <w:lang w:val="es-ES"/>
        </w:rPr>
        <w:t xml:space="preserve"> la</w:t>
      </w:r>
      <w:r w:rsidRPr="00972505">
        <w:rPr>
          <w:rFonts w:ascii="Gadugi" w:hAnsi="Gadugi" w:cs="Arial"/>
          <w:sz w:val="24"/>
          <w:szCs w:val="24"/>
          <w:lang w:val="es-ES"/>
        </w:rPr>
        <w:t xml:space="preserve"> estructura secundaria.</w:t>
      </w:r>
      <w:r>
        <w:rPr>
          <w:rFonts w:ascii="Gadugi" w:hAnsi="Gadugi" w:cs="Arial"/>
          <w:sz w:val="24"/>
          <w:szCs w:val="24"/>
          <w:lang w:val="es-ES"/>
        </w:rPr>
        <w:t xml:space="preserve"> </w:t>
      </w:r>
      <w:r w:rsidRPr="00972505">
        <w:rPr>
          <w:rFonts w:ascii="Gadugi" w:hAnsi="Gadugi" w:cs="Arial"/>
          <w:sz w:val="24"/>
          <w:szCs w:val="24"/>
          <w:lang w:val="es-ES"/>
        </w:rPr>
        <w:t xml:space="preserve"> Por otra parte, los sistemas evaluados mostraron un aumento en el potencial </w:t>
      </w:r>
      <w:r>
        <w:rPr>
          <w:rFonts w:ascii="Gadugi" w:hAnsi="Gadugi" w:cs="Arial"/>
          <w:sz w:val="24"/>
          <w:szCs w:val="24"/>
          <w:lang w:val="es-ES"/>
        </w:rPr>
        <w:t>lipofílico</w:t>
      </w:r>
      <w:r w:rsidRPr="00972505">
        <w:rPr>
          <w:rFonts w:ascii="Gadugi" w:hAnsi="Gadugi" w:cs="Arial"/>
          <w:sz w:val="24"/>
          <w:szCs w:val="24"/>
          <w:lang w:val="es-ES"/>
        </w:rPr>
        <w:t xml:space="preserve"> y una modesta disminución en el potencial electrostático en BSA</w:t>
      </w:r>
      <w:r>
        <w:rPr>
          <w:rFonts w:ascii="Gadugi" w:hAnsi="Gadugi" w:cs="Arial"/>
          <w:sz w:val="24"/>
          <w:szCs w:val="24"/>
          <w:lang w:val="es-ES"/>
        </w:rPr>
        <w:t>,</w:t>
      </w:r>
      <w:r w:rsidRPr="00972505">
        <w:rPr>
          <w:rFonts w:ascii="Gadugi" w:hAnsi="Gadugi" w:cs="Arial"/>
          <w:sz w:val="24"/>
          <w:szCs w:val="24"/>
          <w:lang w:val="es-ES"/>
        </w:rPr>
        <w:t xml:space="preserve"> pero un aumento en TRX.</w:t>
      </w:r>
      <w:r>
        <w:rPr>
          <w:rFonts w:ascii="Gadugi" w:hAnsi="Gadugi" w:cs="Arial"/>
          <w:sz w:val="24"/>
          <w:szCs w:val="24"/>
          <w:lang w:val="es-ES"/>
        </w:rPr>
        <w:t xml:space="preserve"> </w:t>
      </w:r>
      <w:r w:rsidRPr="003F2E1C">
        <w:rPr>
          <w:rFonts w:ascii="Gadugi" w:hAnsi="Gadugi" w:cs="Arial"/>
          <w:sz w:val="24"/>
          <w:szCs w:val="24"/>
        </w:rPr>
        <w:t>Los</w:t>
      </w:r>
      <w:r>
        <w:rPr>
          <w:rFonts w:ascii="Gadugi" w:hAnsi="Gadugi" w:cs="Arial"/>
          <w:sz w:val="24"/>
          <w:szCs w:val="24"/>
        </w:rPr>
        <w:t xml:space="preserve"> resultados de esta segunda parte, se pueden detallar</w:t>
      </w:r>
      <w:r w:rsidRPr="003F2E1C">
        <w:rPr>
          <w:rFonts w:ascii="Gadugi" w:hAnsi="Gadugi" w:cs="Arial"/>
          <w:sz w:val="24"/>
          <w:szCs w:val="24"/>
        </w:rPr>
        <w:t xml:space="preserve"> en el artículo de investigacion titulado 4-HNE carbonylation induces local conformational changes on bovine serum albumin and thioredoxin. </w:t>
      </w:r>
      <w:r w:rsidRPr="003F2E1C">
        <w:rPr>
          <w:rFonts w:ascii="Gadugi" w:hAnsi="Gadugi" w:cs="Arial"/>
          <w:sz w:val="24"/>
          <w:szCs w:val="24"/>
          <w:lang w:val="en-US"/>
        </w:rPr>
        <w:t xml:space="preserve">A molecular dynamics study, publicado en el; </w:t>
      </w:r>
      <w:r w:rsidRPr="003F2E1C">
        <w:rPr>
          <w:rFonts w:ascii="Gadugi" w:hAnsi="Gadugi" w:cs="Arial"/>
          <w:i/>
          <w:sz w:val="24"/>
          <w:szCs w:val="24"/>
          <w:lang w:val="en-US"/>
        </w:rPr>
        <w:t>Journal of Molecular Graphics and Modelling</w:t>
      </w:r>
      <w:r w:rsidRPr="003F2E1C">
        <w:rPr>
          <w:rFonts w:ascii="Gadugi" w:hAnsi="Gadugi" w:cs="Arial"/>
          <w:sz w:val="24"/>
          <w:szCs w:val="24"/>
          <w:lang w:val="en-US"/>
        </w:rPr>
        <w:t xml:space="preserve">. </w:t>
      </w:r>
    </w:p>
    <w:p w14:paraId="6A973B98" w14:textId="77777777" w:rsidR="003451CC" w:rsidRPr="003F2E1C" w:rsidRDefault="003451CC" w:rsidP="003451CC">
      <w:pPr>
        <w:spacing w:after="120" w:line="240" w:lineRule="auto"/>
        <w:jc w:val="both"/>
        <w:rPr>
          <w:rFonts w:ascii="Gadugi" w:hAnsi="Gadugi" w:cs="Arial"/>
          <w:sz w:val="24"/>
          <w:szCs w:val="24"/>
          <w:lang w:val="en-GB"/>
        </w:rPr>
      </w:pPr>
    </w:p>
    <w:p w14:paraId="46D623FD" w14:textId="77777777" w:rsidR="003451CC" w:rsidRDefault="003451CC" w:rsidP="003451CC">
      <w:pPr>
        <w:spacing w:after="120" w:line="240" w:lineRule="auto"/>
        <w:jc w:val="both"/>
        <w:rPr>
          <w:rFonts w:ascii="Gadugi" w:hAnsi="Gadugi" w:cs="Arial"/>
          <w:sz w:val="24"/>
          <w:szCs w:val="24"/>
        </w:rPr>
      </w:pPr>
      <w:r>
        <w:rPr>
          <w:rFonts w:ascii="Gadugi" w:hAnsi="Gadugi" w:cs="Arial"/>
          <w:sz w:val="24"/>
          <w:szCs w:val="24"/>
        </w:rPr>
        <w:lastRenderedPageBreak/>
        <w:t>Finalmente</w:t>
      </w:r>
      <w:r w:rsidRPr="0016030A">
        <w:rPr>
          <w:rFonts w:ascii="Gadugi" w:hAnsi="Gadugi" w:cs="Arial"/>
          <w:sz w:val="24"/>
          <w:szCs w:val="24"/>
        </w:rPr>
        <w:t>,</w:t>
      </w:r>
      <w:r>
        <w:rPr>
          <w:rFonts w:ascii="Gadugi" w:hAnsi="Gadugi" w:cs="Arial"/>
          <w:sz w:val="24"/>
          <w:szCs w:val="24"/>
        </w:rPr>
        <w:t xml:space="preserve"> con el fin de profundizar en los efectos de esta carbonilación, se evaluó su impacto sobre la formación de un complejo de proteína de membrana eritrocitario, específicamente se modificó el dominio ZU5-ANK de ankirina y la </w:t>
      </w:r>
      <w:r>
        <w:rPr>
          <w:rFonts w:ascii="Calibri" w:hAnsi="Calibri" w:cs="Calibri"/>
          <w:sz w:val="24"/>
          <w:szCs w:val="24"/>
        </w:rPr>
        <w:t>β</w:t>
      </w:r>
      <w:r>
        <w:rPr>
          <w:rFonts w:ascii="Gadugi" w:hAnsi="Gadugi" w:cs="Arial"/>
          <w:sz w:val="24"/>
          <w:szCs w:val="24"/>
        </w:rPr>
        <w:t xml:space="preserve">-espectrina se mantuvo sin cambio. En este caso, se realizaron dos tipos de análisis, uno estructural y uno funcional, para medir </w:t>
      </w:r>
      <w:r w:rsidRPr="0016030A">
        <w:rPr>
          <w:rFonts w:ascii="Gadugi" w:hAnsi="Gadugi" w:cs="Arial"/>
          <w:sz w:val="24"/>
          <w:szCs w:val="24"/>
        </w:rPr>
        <w:t>el efecto de la carbonilaci</w:t>
      </w:r>
      <w:r>
        <w:rPr>
          <w:rFonts w:ascii="Gadugi" w:hAnsi="Gadugi" w:cs="Arial"/>
          <w:sz w:val="24"/>
          <w:szCs w:val="24"/>
        </w:rPr>
        <w:t>ó</w:t>
      </w:r>
      <w:r w:rsidRPr="0016030A">
        <w:rPr>
          <w:rFonts w:ascii="Gadugi" w:hAnsi="Gadugi" w:cs="Arial"/>
          <w:sz w:val="24"/>
          <w:szCs w:val="24"/>
        </w:rPr>
        <w:t xml:space="preserve">n con 4-HNE </w:t>
      </w:r>
      <w:r>
        <w:rPr>
          <w:rFonts w:ascii="Gadugi" w:hAnsi="Gadugi" w:cs="Arial"/>
          <w:sz w:val="24"/>
          <w:szCs w:val="24"/>
        </w:rPr>
        <w:t xml:space="preserve">en el parche positivo del </w:t>
      </w:r>
      <w:r w:rsidRPr="0016030A">
        <w:rPr>
          <w:rFonts w:ascii="Gadugi" w:hAnsi="Gadugi" w:cs="Arial"/>
          <w:sz w:val="24"/>
          <w:szCs w:val="24"/>
        </w:rPr>
        <w:t>dominio ZU5-ANK</w:t>
      </w:r>
      <w:r>
        <w:rPr>
          <w:rFonts w:ascii="Gadugi" w:hAnsi="Gadugi" w:cs="Arial"/>
          <w:sz w:val="24"/>
          <w:szCs w:val="24"/>
        </w:rPr>
        <w:t xml:space="preserve"> </w:t>
      </w:r>
      <w:r w:rsidRPr="0016030A">
        <w:rPr>
          <w:rFonts w:ascii="Gadugi" w:hAnsi="Gadugi" w:cs="Arial"/>
          <w:sz w:val="24"/>
          <w:szCs w:val="24"/>
        </w:rPr>
        <w:t>y</w:t>
      </w:r>
      <w:r>
        <w:rPr>
          <w:rFonts w:ascii="Gadugi" w:hAnsi="Gadugi" w:cs="Arial"/>
          <w:sz w:val="24"/>
          <w:szCs w:val="24"/>
        </w:rPr>
        <w:t xml:space="preserve"> como esto afectó su interacción con las repeticiones 14,15-de la </w:t>
      </w:r>
      <w:r>
        <w:rPr>
          <w:rFonts w:ascii="Gadugi" w:hAnsi="Gadugi" w:cs="Arial"/>
          <w:sz w:val="24"/>
          <w:szCs w:val="24"/>
        </w:rPr>
        <w:sym w:font="Symbol" w:char="F062"/>
      </w:r>
      <w:r>
        <w:rPr>
          <w:rFonts w:ascii="Gadugi" w:hAnsi="Gadugi" w:cs="Arial"/>
          <w:sz w:val="24"/>
          <w:szCs w:val="24"/>
        </w:rPr>
        <w:t xml:space="preserve">-espectrina. Estas proteínas son componentes principales de los complejos de membrana del eritrocito humano, responsables de las propiedades elásticas de este y que aparecen alterados por el estrés oxidativo en polimorfismos protectores de malaria grave, como la deficiencia de G6PD y el rasgo falciforme. </w:t>
      </w:r>
    </w:p>
    <w:p w14:paraId="202F7EB9" w14:textId="77777777" w:rsidR="003451CC" w:rsidRDefault="003451CC" w:rsidP="003451CC">
      <w:pPr>
        <w:spacing w:after="120" w:line="240" w:lineRule="auto"/>
        <w:jc w:val="both"/>
        <w:rPr>
          <w:rFonts w:ascii="Gadugi" w:hAnsi="Gadugi" w:cs="Arial"/>
          <w:sz w:val="24"/>
          <w:szCs w:val="24"/>
          <w:lang w:val="es-ES"/>
        </w:rPr>
      </w:pPr>
      <w:r>
        <w:rPr>
          <w:rFonts w:ascii="Gadugi" w:hAnsi="Gadugi" w:cs="Arial"/>
          <w:sz w:val="24"/>
          <w:szCs w:val="24"/>
        </w:rPr>
        <w:t xml:space="preserve">En este capítulo, inicialmente se modificaron los </w:t>
      </w:r>
      <w:r>
        <w:rPr>
          <w:rFonts w:ascii="Gadugi" w:hAnsi="Gadugi" w:cs="Arial"/>
          <w:sz w:val="24"/>
          <w:szCs w:val="24"/>
          <w:lang w:val="es-ES"/>
        </w:rPr>
        <w:t xml:space="preserve">nueve </w:t>
      </w:r>
      <w:r w:rsidRPr="00972505">
        <w:rPr>
          <w:rFonts w:ascii="Gadugi" w:hAnsi="Gadugi" w:cs="Arial"/>
          <w:sz w:val="24"/>
          <w:szCs w:val="24"/>
          <w:lang w:val="es-ES"/>
        </w:rPr>
        <w:t>residuos nucle</w:t>
      </w:r>
      <w:r>
        <w:rPr>
          <w:rFonts w:ascii="Gadugi" w:hAnsi="Gadugi" w:cs="Arial"/>
          <w:sz w:val="24"/>
          <w:szCs w:val="24"/>
          <w:lang w:val="es-ES"/>
        </w:rPr>
        <w:t>o</w:t>
      </w:r>
      <w:r w:rsidRPr="00972505">
        <w:rPr>
          <w:rFonts w:ascii="Gadugi" w:hAnsi="Gadugi" w:cs="Arial"/>
          <w:sz w:val="24"/>
          <w:szCs w:val="24"/>
          <w:lang w:val="es-ES"/>
        </w:rPr>
        <w:t>f</w:t>
      </w:r>
      <w:r>
        <w:rPr>
          <w:rFonts w:ascii="Gadugi" w:hAnsi="Gadugi" w:cs="Arial"/>
          <w:sz w:val="24"/>
          <w:szCs w:val="24"/>
          <w:lang w:val="es-ES"/>
        </w:rPr>
        <w:t>í</w:t>
      </w:r>
      <w:r w:rsidRPr="00972505">
        <w:rPr>
          <w:rFonts w:ascii="Gadugi" w:hAnsi="Gadugi" w:cs="Arial"/>
          <w:sz w:val="24"/>
          <w:szCs w:val="24"/>
          <w:lang w:val="es-ES"/>
        </w:rPr>
        <w:t>l</w:t>
      </w:r>
      <w:r>
        <w:rPr>
          <w:rFonts w:ascii="Gadugi" w:hAnsi="Gadugi" w:cs="Arial"/>
          <w:sz w:val="24"/>
          <w:szCs w:val="24"/>
          <w:lang w:val="es-ES"/>
        </w:rPr>
        <w:t>ic</w:t>
      </w:r>
      <w:r w:rsidRPr="00972505">
        <w:rPr>
          <w:rFonts w:ascii="Gadugi" w:hAnsi="Gadugi" w:cs="Arial"/>
          <w:sz w:val="24"/>
          <w:szCs w:val="24"/>
          <w:lang w:val="es-ES"/>
        </w:rPr>
        <w:t>os ubicados en el parche de carga positiv</w:t>
      </w:r>
      <w:r>
        <w:rPr>
          <w:rFonts w:ascii="Gadugi" w:hAnsi="Gadugi" w:cs="Arial"/>
          <w:sz w:val="24"/>
          <w:szCs w:val="24"/>
          <w:lang w:val="es-ES"/>
        </w:rPr>
        <w:t xml:space="preserve">a del dominio ZU5-ANK de la ankirina, los cuales son residuos complementarios de la </w:t>
      </w:r>
      <w:r w:rsidRPr="00972505">
        <w:rPr>
          <w:rFonts w:ascii="Calibri" w:hAnsi="Calibri" w:cs="Calibri"/>
          <w:sz w:val="24"/>
          <w:szCs w:val="24"/>
          <w:lang w:val="es-ES"/>
        </w:rPr>
        <w:t>β</w:t>
      </w:r>
      <w:r w:rsidRPr="00972505">
        <w:rPr>
          <w:rFonts w:ascii="Gadugi" w:hAnsi="Gadugi" w:cs="Arial"/>
          <w:sz w:val="24"/>
          <w:szCs w:val="24"/>
          <w:lang w:val="es-ES"/>
        </w:rPr>
        <w:t>-espectrina</w:t>
      </w:r>
      <w:r>
        <w:rPr>
          <w:rFonts w:ascii="Gadugi" w:hAnsi="Gadugi" w:cs="Arial"/>
          <w:sz w:val="24"/>
          <w:szCs w:val="24"/>
          <w:lang w:val="es-ES"/>
        </w:rPr>
        <w:t>. Luego, los sistemas nativos y modificados</w:t>
      </w:r>
      <w:r w:rsidRPr="00972505">
        <w:rPr>
          <w:rFonts w:ascii="Gadugi" w:hAnsi="Gadugi" w:cs="Arial"/>
          <w:sz w:val="24"/>
          <w:szCs w:val="24"/>
          <w:lang w:val="es-ES"/>
        </w:rPr>
        <w:t xml:space="preserve"> </w:t>
      </w:r>
      <w:r>
        <w:rPr>
          <w:rFonts w:ascii="Gadugi" w:hAnsi="Gadugi" w:cs="Arial"/>
          <w:sz w:val="24"/>
          <w:szCs w:val="24"/>
          <w:lang w:val="es-ES"/>
        </w:rPr>
        <w:t>fueron</w:t>
      </w:r>
      <w:r w:rsidRPr="00972505">
        <w:rPr>
          <w:rFonts w:ascii="Gadugi" w:hAnsi="Gadugi" w:cs="Arial"/>
          <w:sz w:val="24"/>
          <w:szCs w:val="24"/>
          <w:lang w:val="es-ES"/>
        </w:rPr>
        <w:t xml:space="preserve"> analizados </w:t>
      </w:r>
      <w:r>
        <w:rPr>
          <w:rFonts w:ascii="Gadugi" w:hAnsi="Gadugi" w:cs="Arial"/>
          <w:sz w:val="24"/>
          <w:szCs w:val="24"/>
          <w:lang w:val="es-ES"/>
        </w:rPr>
        <w:t>mediante</w:t>
      </w:r>
      <w:r w:rsidRPr="00972505">
        <w:rPr>
          <w:rFonts w:ascii="Gadugi" w:hAnsi="Gadugi" w:cs="Arial"/>
          <w:sz w:val="24"/>
          <w:szCs w:val="24"/>
          <w:lang w:val="es-ES"/>
        </w:rPr>
        <w:t xml:space="preserve"> simulac</w:t>
      </w:r>
      <w:r>
        <w:rPr>
          <w:rFonts w:ascii="Gadugi" w:hAnsi="Gadugi" w:cs="Arial"/>
          <w:sz w:val="24"/>
          <w:szCs w:val="24"/>
          <w:lang w:val="es-ES"/>
        </w:rPr>
        <w:t>ión por Dinámica M</w:t>
      </w:r>
      <w:r w:rsidRPr="00972505">
        <w:rPr>
          <w:rFonts w:ascii="Gadugi" w:hAnsi="Gadugi" w:cs="Arial"/>
          <w:sz w:val="24"/>
          <w:szCs w:val="24"/>
          <w:lang w:val="es-ES"/>
        </w:rPr>
        <w:t>olecular</w:t>
      </w:r>
      <w:r>
        <w:rPr>
          <w:rFonts w:ascii="Gadugi" w:hAnsi="Gadugi" w:cs="Arial"/>
          <w:sz w:val="24"/>
          <w:szCs w:val="24"/>
          <w:lang w:val="es-ES"/>
        </w:rPr>
        <w:t xml:space="preserve"> para determinar qué tipo de residuo modificado ocasiona los mayores cambios estructurales sobre el dominio ZU5-ANK. De esta forma se seleccionaron dos sistemas modificados en las lisinas 137 y 138 para determinar los efectos sobre la formación del complejo </w:t>
      </w:r>
      <w:r w:rsidRPr="0016030A">
        <w:rPr>
          <w:rFonts w:ascii="Gadugi" w:hAnsi="Gadugi" w:cs="Arial"/>
          <w:sz w:val="24"/>
          <w:szCs w:val="24"/>
        </w:rPr>
        <w:t>ZU5-ANK-</w:t>
      </w:r>
      <w:r w:rsidRPr="0059325C">
        <w:rPr>
          <w:rFonts w:ascii="Calibri" w:hAnsi="Calibri" w:cs="Calibri"/>
          <w:sz w:val="24"/>
          <w:szCs w:val="24"/>
          <w:lang w:val="es-ES"/>
        </w:rPr>
        <w:t>β</w:t>
      </w:r>
      <w:r w:rsidRPr="0016030A">
        <w:rPr>
          <w:rFonts w:ascii="Gadugi" w:hAnsi="Gadugi" w:cs="Arial"/>
          <w:sz w:val="24"/>
          <w:szCs w:val="24"/>
        </w:rPr>
        <w:t>-espectrina</w:t>
      </w:r>
      <w:r w:rsidRPr="00972505">
        <w:rPr>
          <w:rFonts w:ascii="Gadugi" w:hAnsi="Gadugi" w:cs="Arial"/>
          <w:sz w:val="24"/>
          <w:szCs w:val="24"/>
          <w:lang w:val="es-ES"/>
        </w:rPr>
        <w:t xml:space="preserve">. </w:t>
      </w:r>
      <w:r>
        <w:rPr>
          <w:rFonts w:ascii="Gadugi" w:hAnsi="Gadugi" w:cs="Arial"/>
          <w:sz w:val="24"/>
          <w:szCs w:val="24"/>
          <w:lang w:val="es-ES"/>
        </w:rPr>
        <w:t xml:space="preserve">Para ello, además del análisis estructural, </w:t>
      </w:r>
      <w:r w:rsidRPr="00972505">
        <w:rPr>
          <w:rFonts w:ascii="Gadugi" w:hAnsi="Gadugi" w:cs="Arial"/>
          <w:sz w:val="24"/>
          <w:szCs w:val="24"/>
          <w:lang w:val="es-ES"/>
        </w:rPr>
        <w:t xml:space="preserve">se aplicaron cálculos de energía libre utilizando los métodos </w:t>
      </w:r>
      <w:r w:rsidRPr="00972505">
        <w:rPr>
          <w:rFonts w:ascii="Gadugi" w:hAnsi="Gadugi" w:cs="Arial"/>
          <w:sz w:val="24"/>
          <w:szCs w:val="24"/>
        </w:rPr>
        <w:t xml:space="preserve">Molecular Mechanisc/Poisson-Boltzman Surface Área (MM-PBSA) y Molecular Mechanisc/Poisson-Boltzman Surface Área (MM-GBSA) </w:t>
      </w:r>
      <w:r w:rsidRPr="00972505">
        <w:rPr>
          <w:rFonts w:ascii="Gadugi" w:hAnsi="Gadugi" w:cs="Arial"/>
          <w:sz w:val="24"/>
          <w:szCs w:val="24"/>
          <w:lang w:val="es-ES"/>
        </w:rPr>
        <w:t xml:space="preserve">para </w:t>
      </w:r>
      <w:r>
        <w:rPr>
          <w:rFonts w:ascii="Gadugi" w:hAnsi="Gadugi" w:cs="Arial"/>
          <w:sz w:val="24"/>
          <w:szCs w:val="24"/>
          <w:lang w:val="es-ES"/>
        </w:rPr>
        <w:t>el</w:t>
      </w:r>
      <w:r w:rsidRPr="00972505">
        <w:rPr>
          <w:rFonts w:ascii="Gadugi" w:hAnsi="Gadugi" w:cs="Arial"/>
          <w:sz w:val="24"/>
          <w:szCs w:val="24"/>
          <w:lang w:val="es-ES"/>
        </w:rPr>
        <w:t xml:space="preserve"> complejo nativo y </w:t>
      </w:r>
      <w:r>
        <w:rPr>
          <w:rFonts w:ascii="Gadugi" w:hAnsi="Gadugi" w:cs="Arial"/>
          <w:sz w:val="24"/>
          <w:szCs w:val="24"/>
          <w:lang w:val="es-ES"/>
        </w:rPr>
        <w:t xml:space="preserve">los </w:t>
      </w:r>
      <w:r w:rsidRPr="00972505">
        <w:rPr>
          <w:rFonts w:ascii="Gadugi" w:hAnsi="Gadugi" w:cs="Arial"/>
          <w:sz w:val="24"/>
          <w:szCs w:val="24"/>
          <w:lang w:val="es-ES"/>
        </w:rPr>
        <w:t>dos modificados</w:t>
      </w:r>
      <w:r>
        <w:rPr>
          <w:rFonts w:ascii="Gadugi" w:hAnsi="Gadugi" w:cs="Arial"/>
          <w:sz w:val="24"/>
          <w:szCs w:val="24"/>
          <w:lang w:val="es-ES"/>
        </w:rPr>
        <w:t xml:space="preserve">. </w:t>
      </w:r>
    </w:p>
    <w:p w14:paraId="591D4291" w14:textId="77777777" w:rsidR="003451CC" w:rsidRPr="00972505" w:rsidRDefault="003451CC" w:rsidP="003451CC">
      <w:pPr>
        <w:spacing w:after="120" w:line="240" w:lineRule="auto"/>
        <w:jc w:val="both"/>
        <w:rPr>
          <w:rFonts w:ascii="Gadugi" w:hAnsi="Gadugi" w:cs="Arial"/>
          <w:sz w:val="24"/>
          <w:szCs w:val="24"/>
        </w:rPr>
      </w:pPr>
      <w:r w:rsidRPr="00972505">
        <w:rPr>
          <w:rFonts w:ascii="Gadugi" w:hAnsi="Gadugi" w:cs="Arial"/>
          <w:sz w:val="24"/>
          <w:szCs w:val="24"/>
          <w:lang w:val="es-ES"/>
        </w:rPr>
        <w:t xml:space="preserve">Los resultados mostraron que 4-HNE indujo cambios conformacionales a nivel local en todos los sistemas evaluados </w:t>
      </w:r>
      <w:r>
        <w:rPr>
          <w:rFonts w:ascii="Gadugi" w:hAnsi="Gadugi" w:cs="Arial"/>
          <w:sz w:val="24"/>
          <w:szCs w:val="24"/>
          <w:lang w:val="es-ES"/>
        </w:rPr>
        <w:t xml:space="preserve">así como </w:t>
      </w:r>
      <w:r w:rsidRPr="00972505">
        <w:rPr>
          <w:rFonts w:ascii="Gadugi" w:hAnsi="Gadugi" w:cs="Arial"/>
          <w:sz w:val="24"/>
          <w:szCs w:val="24"/>
          <w:lang w:val="es-ES"/>
        </w:rPr>
        <w:t xml:space="preserve">una alta movilidad en los sitios de modificación y en algunas áreas distantes localizadas en el parche cargado positivamente del dominio ZU5-ANK complementario con la </w:t>
      </w:r>
      <w:r w:rsidRPr="00972505">
        <w:rPr>
          <w:rFonts w:ascii="Calibri" w:hAnsi="Calibri" w:cs="Calibri"/>
          <w:sz w:val="24"/>
          <w:szCs w:val="24"/>
          <w:lang w:val="es-ES"/>
        </w:rPr>
        <w:t>β</w:t>
      </w:r>
      <w:r w:rsidRPr="00972505">
        <w:rPr>
          <w:rFonts w:ascii="Gadugi" w:hAnsi="Gadugi" w:cs="Arial"/>
          <w:sz w:val="24"/>
          <w:szCs w:val="24"/>
          <w:lang w:val="es-ES"/>
        </w:rPr>
        <w:t>-espectrina. La carbonilaci</w:t>
      </w:r>
      <w:r w:rsidRPr="00972505">
        <w:rPr>
          <w:rFonts w:ascii="Gadugi" w:hAnsi="Gadugi" w:cs="Gadugi"/>
          <w:sz w:val="24"/>
          <w:szCs w:val="24"/>
          <w:lang w:val="es-ES"/>
        </w:rPr>
        <w:t>ó</w:t>
      </w:r>
      <w:r w:rsidRPr="00972505">
        <w:rPr>
          <w:rFonts w:ascii="Gadugi" w:hAnsi="Gadugi" w:cs="Arial"/>
          <w:sz w:val="24"/>
          <w:szCs w:val="24"/>
          <w:lang w:val="es-ES"/>
        </w:rPr>
        <w:t>n con 4-HNE en los residuos de lisina disminuy</w:t>
      </w:r>
      <w:r w:rsidRPr="00972505">
        <w:rPr>
          <w:rFonts w:ascii="Gadugi" w:hAnsi="Gadugi" w:cs="Gadugi"/>
          <w:sz w:val="24"/>
          <w:szCs w:val="24"/>
          <w:lang w:val="es-ES"/>
        </w:rPr>
        <w:t>ó</w:t>
      </w:r>
      <w:r w:rsidRPr="00972505">
        <w:rPr>
          <w:rFonts w:ascii="Gadugi" w:hAnsi="Gadugi" w:cs="Arial"/>
          <w:sz w:val="24"/>
          <w:szCs w:val="24"/>
          <w:lang w:val="es-ES"/>
        </w:rPr>
        <w:t xml:space="preserve"> la afinidad entre ZU5-ANK y la repetici</w:t>
      </w:r>
      <w:r w:rsidRPr="00972505">
        <w:rPr>
          <w:rFonts w:ascii="Gadugi" w:hAnsi="Gadugi" w:cs="Gadugi"/>
          <w:sz w:val="24"/>
          <w:szCs w:val="24"/>
          <w:lang w:val="es-ES"/>
        </w:rPr>
        <w:t>ó</w:t>
      </w:r>
      <w:r w:rsidRPr="00972505">
        <w:rPr>
          <w:rFonts w:ascii="Gadugi" w:hAnsi="Gadugi" w:cs="Arial"/>
          <w:sz w:val="24"/>
          <w:szCs w:val="24"/>
          <w:lang w:val="es-ES"/>
        </w:rPr>
        <w:t>n de 14-</w:t>
      </w:r>
      <w:r w:rsidRPr="00972505">
        <w:rPr>
          <w:rFonts w:ascii="Calibri" w:hAnsi="Calibri" w:cs="Calibri"/>
          <w:sz w:val="24"/>
          <w:szCs w:val="24"/>
          <w:lang w:val="es-ES"/>
        </w:rPr>
        <w:t>β</w:t>
      </w:r>
      <w:r w:rsidRPr="00972505">
        <w:rPr>
          <w:rFonts w:ascii="Gadugi" w:hAnsi="Gadugi" w:cs="Arial"/>
          <w:sz w:val="24"/>
          <w:szCs w:val="24"/>
          <w:lang w:val="es-ES"/>
        </w:rPr>
        <w:t>-espectrina</w:t>
      </w:r>
      <w:r>
        <w:rPr>
          <w:rFonts w:ascii="Gadugi" w:hAnsi="Gadugi" w:cs="Arial"/>
          <w:sz w:val="24"/>
          <w:szCs w:val="24"/>
          <w:lang w:val="es-ES"/>
        </w:rPr>
        <w:t>,</w:t>
      </w:r>
      <w:r w:rsidRPr="00972505">
        <w:rPr>
          <w:rFonts w:ascii="Gadugi" w:hAnsi="Gadugi" w:cs="Arial"/>
          <w:sz w:val="24"/>
          <w:szCs w:val="24"/>
          <w:lang w:val="es-ES"/>
        </w:rPr>
        <w:t xml:space="preserve"> al disminuir las interacciones electrost</w:t>
      </w:r>
      <w:r w:rsidRPr="00972505">
        <w:rPr>
          <w:rFonts w:ascii="Gadugi" w:hAnsi="Gadugi" w:cs="Gadugi"/>
          <w:sz w:val="24"/>
          <w:szCs w:val="24"/>
          <w:lang w:val="es-ES"/>
        </w:rPr>
        <w:t>á</w:t>
      </w:r>
      <w:r w:rsidRPr="00972505">
        <w:rPr>
          <w:rFonts w:ascii="Gadugi" w:hAnsi="Gadugi" w:cs="Arial"/>
          <w:sz w:val="24"/>
          <w:szCs w:val="24"/>
          <w:lang w:val="es-ES"/>
        </w:rPr>
        <w:t xml:space="preserve">ticas y de Van der Waals. </w:t>
      </w:r>
      <w:r>
        <w:rPr>
          <w:rFonts w:ascii="Gadugi" w:hAnsi="Gadugi" w:cs="Arial"/>
          <w:sz w:val="24"/>
          <w:szCs w:val="24"/>
          <w:lang w:val="es-ES"/>
        </w:rPr>
        <w:t>Esto</w:t>
      </w:r>
      <w:r w:rsidRPr="00972505">
        <w:rPr>
          <w:rFonts w:ascii="Gadugi" w:hAnsi="Gadugi" w:cs="Arial"/>
          <w:sz w:val="24"/>
          <w:szCs w:val="24"/>
          <w:lang w:val="es-ES"/>
        </w:rPr>
        <w:t xml:space="preserve"> podr</w:t>
      </w:r>
      <w:r w:rsidRPr="00972505">
        <w:rPr>
          <w:rFonts w:ascii="Gadugi" w:hAnsi="Gadugi" w:cs="Gadugi"/>
          <w:sz w:val="24"/>
          <w:szCs w:val="24"/>
          <w:lang w:val="es-ES"/>
        </w:rPr>
        <w:t>í</w:t>
      </w:r>
      <w:r w:rsidRPr="00972505">
        <w:rPr>
          <w:rFonts w:ascii="Gadugi" w:hAnsi="Gadugi" w:cs="Arial"/>
          <w:sz w:val="24"/>
          <w:szCs w:val="24"/>
          <w:lang w:val="es-ES"/>
        </w:rPr>
        <w:t>a explicar la p</w:t>
      </w:r>
      <w:r w:rsidRPr="00972505">
        <w:rPr>
          <w:rFonts w:ascii="Gadugi" w:hAnsi="Gadugi" w:cs="Gadugi"/>
          <w:sz w:val="24"/>
          <w:szCs w:val="24"/>
          <w:lang w:val="es-ES"/>
        </w:rPr>
        <w:t>é</w:t>
      </w:r>
      <w:r w:rsidRPr="00972505">
        <w:rPr>
          <w:rFonts w:ascii="Gadugi" w:hAnsi="Gadugi" w:cs="Arial"/>
          <w:sz w:val="24"/>
          <w:szCs w:val="24"/>
          <w:lang w:val="es-ES"/>
        </w:rPr>
        <w:t>rdida de la capacidad de deformaci</w:t>
      </w:r>
      <w:r w:rsidRPr="00972505">
        <w:rPr>
          <w:rFonts w:ascii="Gadugi" w:hAnsi="Gadugi" w:cs="Gadugi"/>
          <w:sz w:val="24"/>
          <w:szCs w:val="24"/>
          <w:lang w:val="es-ES"/>
        </w:rPr>
        <w:t>ó</w:t>
      </w:r>
      <w:r w:rsidRPr="00972505">
        <w:rPr>
          <w:rFonts w:ascii="Gadugi" w:hAnsi="Gadugi" w:cs="Arial"/>
          <w:sz w:val="24"/>
          <w:szCs w:val="24"/>
          <w:lang w:val="es-ES"/>
        </w:rPr>
        <w:t xml:space="preserve">n de </w:t>
      </w:r>
      <w:r>
        <w:rPr>
          <w:rFonts w:ascii="Gadugi" w:hAnsi="Gadugi" w:cs="Arial"/>
          <w:sz w:val="24"/>
          <w:szCs w:val="24"/>
          <w:lang w:val="es-ES"/>
        </w:rPr>
        <w:t xml:space="preserve">los </w:t>
      </w:r>
      <w:r w:rsidRPr="00972505">
        <w:rPr>
          <w:rFonts w:ascii="Gadugi" w:hAnsi="Gadugi" w:cs="Arial"/>
          <w:sz w:val="24"/>
          <w:szCs w:val="24"/>
          <w:lang w:val="es-ES"/>
        </w:rPr>
        <w:t xml:space="preserve">eritrocitos humanos </w:t>
      </w:r>
      <w:r>
        <w:rPr>
          <w:rFonts w:ascii="Gadugi" w:hAnsi="Gadugi" w:cs="Arial"/>
          <w:sz w:val="24"/>
          <w:szCs w:val="24"/>
          <w:lang w:val="es-ES"/>
        </w:rPr>
        <w:t>bajo</w:t>
      </w:r>
      <w:r w:rsidRPr="00972505">
        <w:rPr>
          <w:rFonts w:ascii="Gadugi" w:hAnsi="Gadugi" w:cs="Arial"/>
          <w:sz w:val="24"/>
          <w:szCs w:val="24"/>
          <w:lang w:val="es-ES"/>
        </w:rPr>
        <w:t xml:space="preserve"> condiciones de estr</w:t>
      </w:r>
      <w:r w:rsidRPr="00972505">
        <w:rPr>
          <w:rFonts w:ascii="Gadugi" w:hAnsi="Gadugi" w:cs="Gadugi"/>
          <w:sz w:val="24"/>
          <w:szCs w:val="24"/>
          <w:lang w:val="es-ES"/>
        </w:rPr>
        <w:t>é</w:t>
      </w:r>
      <w:r w:rsidRPr="00972505">
        <w:rPr>
          <w:rFonts w:ascii="Gadugi" w:hAnsi="Gadugi" w:cs="Arial"/>
          <w:sz w:val="24"/>
          <w:szCs w:val="24"/>
          <w:lang w:val="es-ES"/>
        </w:rPr>
        <w:t>s oxidativo en diferentes enfermedades.</w:t>
      </w:r>
    </w:p>
    <w:p w14:paraId="528F99D4" w14:textId="77777777" w:rsidR="003451CC" w:rsidRPr="00972505" w:rsidRDefault="003451CC" w:rsidP="003451CC">
      <w:pPr>
        <w:spacing w:after="120" w:line="240" w:lineRule="auto"/>
        <w:jc w:val="both"/>
        <w:rPr>
          <w:rFonts w:ascii="Gadugi" w:hAnsi="Gadugi" w:cs="Arial"/>
          <w:sz w:val="24"/>
          <w:szCs w:val="24"/>
        </w:rPr>
      </w:pPr>
      <w:r>
        <w:rPr>
          <w:rFonts w:ascii="Gadugi" w:hAnsi="Gadugi" w:cs="Arial"/>
          <w:sz w:val="24"/>
          <w:szCs w:val="24"/>
        </w:rPr>
        <w:t xml:space="preserve">Como conclusión de la presente tesis doctoral, se podría afirmar </w:t>
      </w:r>
      <w:r w:rsidRPr="00972505">
        <w:rPr>
          <w:rFonts w:ascii="Gadugi" w:hAnsi="Gadugi" w:cs="Arial"/>
          <w:sz w:val="24"/>
          <w:szCs w:val="24"/>
        </w:rPr>
        <w:t>que la carbonilaci</w:t>
      </w:r>
      <w:r>
        <w:rPr>
          <w:rFonts w:ascii="Gadugi" w:hAnsi="Gadugi" w:cs="Arial"/>
          <w:sz w:val="24"/>
          <w:szCs w:val="24"/>
        </w:rPr>
        <w:t>ó</w:t>
      </w:r>
      <w:r w:rsidRPr="00972505">
        <w:rPr>
          <w:rFonts w:ascii="Gadugi" w:hAnsi="Gadugi" w:cs="Arial"/>
          <w:sz w:val="24"/>
          <w:szCs w:val="24"/>
        </w:rPr>
        <w:t>n de proteínas con 4-HNE induce cambios locales significativos, tanto en los sitios de la modificación como en áreas distantes, pero no produce</w:t>
      </w:r>
      <w:r>
        <w:rPr>
          <w:rFonts w:ascii="Gadugi" w:hAnsi="Gadugi" w:cs="Arial"/>
          <w:sz w:val="24"/>
          <w:szCs w:val="24"/>
        </w:rPr>
        <w:t xml:space="preserve"> cambios globales significativos</w:t>
      </w:r>
      <w:r w:rsidRPr="00972505">
        <w:rPr>
          <w:rFonts w:ascii="Gadugi" w:hAnsi="Gadugi" w:cs="Arial"/>
          <w:sz w:val="24"/>
          <w:szCs w:val="24"/>
        </w:rPr>
        <w:t>. Sin embargo, estos cambios locales afecta</w:t>
      </w:r>
      <w:r>
        <w:rPr>
          <w:rFonts w:ascii="Gadugi" w:hAnsi="Gadugi" w:cs="Arial"/>
          <w:sz w:val="24"/>
          <w:szCs w:val="24"/>
        </w:rPr>
        <w:t>ron</w:t>
      </w:r>
      <w:r w:rsidRPr="00972505">
        <w:rPr>
          <w:rFonts w:ascii="Gadugi" w:hAnsi="Gadugi" w:cs="Arial"/>
          <w:sz w:val="24"/>
          <w:szCs w:val="24"/>
        </w:rPr>
        <w:t xml:space="preserve"> la estructura de las proteínas modificadas</w:t>
      </w:r>
      <w:r>
        <w:rPr>
          <w:rFonts w:ascii="Gadugi" w:hAnsi="Gadugi" w:cs="Arial"/>
          <w:sz w:val="24"/>
          <w:szCs w:val="24"/>
        </w:rPr>
        <w:t>, tanto a nivel de estructura terciaria como cuaternaria en el complejo evaluado</w:t>
      </w:r>
      <w:r w:rsidRPr="00972505">
        <w:rPr>
          <w:rFonts w:ascii="Gadugi" w:hAnsi="Gadugi" w:cs="Arial"/>
          <w:sz w:val="24"/>
          <w:szCs w:val="24"/>
        </w:rPr>
        <w:t>.</w:t>
      </w:r>
      <w:r>
        <w:rPr>
          <w:rFonts w:ascii="Gadugi" w:hAnsi="Gadugi" w:cs="Arial"/>
          <w:sz w:val="24"/>
          <w:szCs w:val="24"/>
        </w:rPr>
        <w:t xml:space="preserve"> Además, afectaron la funcionalidad del complejo.</w:t>
      </w:r>
    </w:p>
    <w:p w14:paraId="6A0D3C18" w14:textId="77777777" w:rsidR="003451CC" w:rsidRPr="00514121" w:rsidRDefault="003451CC" w:rsidP="003451CC">
      <w:pPr>
        <w:autoSpaceDE w:val="0"/>
        <w:autoSpaceDN w:val="0"/>
        <w:adjustRightInd w:val="0"/>
        <w:spacing w:after="0" w:line="240" w:lineRule="auto"/>
        <w:jc w:val="both"/>
        <w:rPr>
          <w:rFonts w:ascii="Gadugi" w:hAnsi="Gadugi" w:cs="AdvOTb83ee1dd.B"/>
          <w:sz w:val="24"/>
          <w:szCs w:val="24"/>
        </w:rPr>
      </w:pPr>
      <w:r>
        <w:rPr>
          <w:rFonts w:ascii="Gadugi" w:hAnsi="Gadugi" w:cs="AdvOTb83ee1dd.B"/>
          <w:sz w:val="24"/>
          <w:szCs w:val="24"/>
        </w:rPr>
        <w:t>Estos resultados contribuyen a la comprensión de los mecanismos moleculares que explican los efectos estructurales y funcionales de la carbonilación por 4-HNE sobre las proteínas, y se constituye un importante complemento de</w:t>
      </w:r>
      <w:r w:rsidRPr="00514121">
        <w:rPr>
          <w:rFonts w:ascii="Gadugi" w:hAnsi="Gadugi" w:cs="AdvOTb83ee1dd.B"/>
          <w:sz w:val="24"/>
          <w:szCs w:val="24"/>
        </w:rPr>
        <w:t xml:space="preserve"> los estudios de prote</w:t>
      </w:r>
      <w:r>
        <w:rPr>
          <w:rFonts w:ascii="Gadugi" w:hAnsi="Gadugi" w:cs="AdvOTb83ee1dd.B"/>
          <w:sz w:val="24"/>
          <w:szCs w:val="24"/>
        </w:rPr>
        <w:t>ó</w:t>
      </w:r>
      <w:r w:rsidRPr="00514121">
        <w:rPr>
          <w:rFonts w:ascii="Gadugi" w:hAnsi="Gadugi" w:cs="AdvOTb83ee1dd.B"/>
          <w:sz w:val="24"/>
          <w:szCs w:val="24"/>
        </w:rPr>
        <w:t>mica red</w:t>
      </w:r>
      <w:r>
        <w:rPr>
          <w:rFonts w:ascii="Gadugi" w:hAnsi="Gadugi" w:cs="AdvOTb83ee1dd.B"/>
          <w:sz w:val="24"/>
          <w:szCs w:val="24"/>
        </w:rPr>
        <w:t>ó</w:t>
      </w:r>
      <w:r w:rsidRPr="00514121">
        <w:rPr>
          <w:rFonts w:ascii="Gadugi" w:hAnsi="Gadugi" w:cs="AdvOTb83ee1dd.B"/>
          <w:sz w:val="24"/>
          <w:szCs w:val="24"/>
        </w:rPr>
        <w:t xml:space="preserve">x experimentales, específicamente </w:t>
      </w:r>
      <w:r>
        <w:rPr>
          <w:rFonts w:ascii="Gadugi" w:hAnsi="Gadugi" w:cs="AdvOTb83ee1dd.B"/>
          <w:sz w:val="24"/>
          <w:szCs w:val="24"/>
        </w:rPr>
        <w:t xml:space="preserve">a aquellos </w:t>
      </w:r>
      <w:r w:rsidRPr="00514121">
        <w:rPr>
          <w:rFonts w:ascii="Gadugi" w:hAnsi="Gadugi" w:cs="AdvOTb83ee1dd.B"/>
          <w:sz w:val="24"/>
          <w:szCs w:val="24"/>
        </w:rPr>
        <w:t xml:space="preserve">estudios </w:t>
      </w:r>
      <w:r>
        <w:rPr>
          <w:rFonts w:ascii="Gadugi" w:hAnsi="Gadugi" w:cs="AdvOTb83ee1dd.B"/>
          <w:sz w:val="24"/>
          <w:szCs w:val="24"/>
        </w:rPr>
        <w:t xml:space="preserve">dirigidos a develar el impacto </w:t>
      </w:r>
      <w:r>
        <w:rPr>
          <w:rFonts w:ascii="Gadugi" w:hAnsi="Gadugi" w:cs="AdvOTb83ee1dd.B"/>
          <w:sz w:val="24"/>
          <w:szCs w:val="24"/>
        </w:rPr>
        <w:lastRenderedPageBreak/>
        <w:t>de la modificación postraduccional oxidativa de</w:t>
      </w:r>
      <w:r w:rsidRPr="00514121">
        <w:rPr>
          <w:rFonts w:ascii="Gadugi" w:hAnsi="Gadugi" w:cs="AdvOTb83ee1dd.B"/>
          <w:sz w:val="24"/>
          <w:szCs w:val="24"/>
        </w:rPr>
        <w:t xml:space="preserve"> 4-HNE y otros derivados de peroxidación lipídica</w:t>
      </w:r>
      <w:r>
        <w:rPr>
          <w:rFonts w:ascii="Gadugi" w:hAnsi="Gadugi" w:cs="AdvOTb83ee1dd.B"/>
          <w:sz w:val="24"/>
          <w:szCs w:val="24"/>
        </w:rPr>
        <w:t xml:space="preserve"> en diferentes condiciones fisiopatológicas</w:t>
      </w:r>
      <w:r w:rsidRPr="00514121">
        <w:rPr>
          <w:rFonts w:ascii="Gadugi" w:hAnsi="Gadugi" w:cs="AdvOTb83ee1dd.B"/>
          <w:sz w:val="24"/>
          <w:szCs w:val="24"/>
        </w:rPr>
        <w:t xml:space="preserve">. </w:t>
      </w:r>
    </w:p>
    <w:p w14:paraId="3A5C0516" w14:textId="77777777" w:rsidR="007F5D79" w:rsidRDefault="007F5D79" w:rsidP="003451CC">
      <w:pPr>
        <w:spacing w:after="120" w:line="240" w:lineRule="auto"/>
        <w:jc w:val="both"/>
        <w:rPr>
          <w:rFonts w:ascii="Arial" w:hAnsi="Arial" w:cs="Arial"/>
          <w:b/>
          <w:sz w:val="24"/>
          <w:szCs w:val="24"/>
        </w:rPr>
      </w:pPr>
    </w:p>
    <w:p w14:paraId="332172CC" w14:textId="77777777" w:rsidR="003451CC" w:rsidRPr="00BD42B9" w:rsidRDefault="003451CC" w:rsidP="003451CC">
      <w:pPr>
        <w:spacing w:after="120" w:line="240" w:lineRule="auto"/>
        <w:jc w:val="both"/>
        <w:rPr>
          <w:rFonts w:ascii="Arial" w:hAnsi="Arial" w:cs="Arial"/>
          <w:sz w:val="24"/>
          <w:szCs w:val="24"/>
        </w:rPr>
      </w:pPr>
      <w:r w:rsidRPr="00BD42B9">
        <w:rPr>
          <w:rFonts w:ascii="Arial" w:hAnsi="Arial" w:cs="Arial"/>
          <w:b/>
          <w:sz w:val="24"/>
          <w:szCs w:val="24"/>
        </w:rPr>
        <w:t>Palabras claves:</w:t>
      </w:r>
      <w:r w:rsidRPr="00BD42B9">
        <w:rPr>
          <w:rFonts w:ascii="Arial" w:hAnsi="Arial" w:cs="Arial"/>
          <w:sz w:val="24"/>
          <w:szCs w:val="24"/>
        </w:rPr>
        <w:t xml:space="preserve"> 4-HNE, Carbonilación, Dinámica Molecular, AMBER, BSA, TRX, Ankirina y Espectrina.</w:t>
      </w:r>
    </w:p>
    <w:p w14:paraId="253DCD2F" w14:textId="2ABD0A75" w:rsidR="003451CC" w:rsidRPr="00BE2540" w:rsidRDefault="0080119E" w:rsidP="004515B3">
      <w:pPr>
        <w:pStyle w:val="Subttulo"/>
        <w:outlineLvl w:val="0"/>
        <w:rPr>
          <w:rStyle w:val="Referenciasutil"/>
          <w:rFonts w:ascii="Gadugi" w:hAnsi="Gadugi"/>
          <w:b/>
          <w:smallCaps w:val="0"/>
          <w:sz w:val="24"/>
          <w:szCs w:val="24"/>
          <w:lang w:val="en-GB"/>
        </w:rPr>
      </w:pPr>
      <w:bookmarkStart w:id="2" w:name="_Toc10649175"/>
      <w:bookmarkStart w:id="3" w:name="_Toc13134319"/>
      <w:r w:rsidRPr="00BE2540">
        <w:rPr>
          <w:rStyle w:val="Referenciasutil"/>
          <w:rFonts w:ascii="Gadugi" w:hAnsi="Gadugi"/>
          <w:b/>
          <w:smallCaps w:val="0"/>
          <w:sz w:val="24"/>
          <w:szCs w:val="24"/>
          <w:lang w:val="en-GB"/>
        </w:rPr>
        <w:t>SUMMARY</w:t>
      </w:r>
      <w:bookmarkEnd w:id="2"/>
      <w:bookmarkEnd w:id="3"/>
    </w:p>
    <w:p w14:paraId="4EF54C14" w14:textId="77777777" w:rsidR="003451CC" w:rsidRPr="008F56F8" w:rsidRDefault="003451CC" w:rsidP="003451CC">
      <w:pPr>
        <w:spacing w:line="240" w:lineRule="auto"/>
        <w:jc w:val="both"/>
        <w:rPr>
          <w:rFonts w:ascii="Arial" w:hAnsi="Arial" w:cs="Arial"/>
          <w:sz w:val="24"/>
          <w:szCs w:val="24"/>
          <w:lang w:val="en-GB"/>
        </w:rPr>
      </w:pPr>
      <w:r w:rsidRPr="008F56F8">
        <w:rPr>
          <w:rFonts w:ascii="Arial" w:hAnsi="Arial" w:cs="Arial"/>
          <w:sz w:val="24"/>
          <w:szCs w:val="24"/>
          <w:lang w:val="en-GB"/>
        </w:rPr>
        <w:t>4-Hydroxy-2-nonenal (4-HNE), is the main end product of lipid peroxidation, capable of introducing carbonyl groups by Michael addition to the side chains of nucleophilic amino acids Cys, Lys and His, affecting the structure and function of proteins promoting their selective degradation by  proteasome.</w:t>
      </w:r>
    </w:p>
    <w:p w14:paraId="33748A76" w14:textId="77777777" w:rsidR="003451CC" w:rsidRPr="008F56F8" w:rsidRDefault="003451CC" w:rsidP="003451CC">
      <w:pPr>
        <w:spacing w:line="240" w:lineRule="auto"/>
        <w:jc w:val="both"/>
        <w:rPr>
          <w:rFonts w:ascii="Arial" w:hAnsi="Arial" w:cs="Arial"/>
          <w:sz w:val="24"/>
          <w:szCs w:val="24"/>
          <w:lang w:val="en-GB"/>
        </w:rPr>
      </w:pPr>
      <w:r w:rsidRPr="008F56F8">
        <w:rPr>
          <w:rFonts w:ascii="Arial" w:hAnsi="Arial" w:cs="Arial"/>
          <w:sz w:val="24"/>
          <w:szCs w:val="24"/>
          <w:lang w:val="en-GB"/>
        </w:rPr>
        <w:t>For this reason, 4-HNE is considered an important biomarker of oxidative stress in different physiopathological conditions related to aging, cancer, diabetes,</w:t>
      </w:r>
      <w:r w:rsidRPr="008F56F8">
        <w:rPr>
          <w:lang w:val="en-GB"/>
        </w:rPr>
        <w:t xml:space="preserve"> </w:t>
      </w:r>
      <w:r w:rsidRPr="008F56F8">
        <w:rPr>
          <w:rFonts w:ascii="Arial" w:hAnsi="Arial" w:cs="Arial"/>
          <w:sz w:val="24"/>
          <w:szCs w:val="24"/>
          <w:lang w:val="en-GB"/>
        </w:rPr>
        <w:br/>
        <w:t xml:space="preserve">cardiovascular, neurodegenerative and infectious diseases </w:t>
      </w:r>
      <w:r>
        <w:rPr>
          <w:rFonts w:ascii="Arial" w:hAnsi="Arial" w:cs="Arial"/>
          <w:sz w:val="24"/>
          <w:szCs w:val="24"/>
          <w:lang w:val="en-GB"/>
        </w:rPr>
        <w:t>`</w:t>
      </w:r>
      <w:r w:rsidRPr="008F56F8">
        <w:rPr>
          <w:rFonts w:ascii="Arial" w:hAnsi="Arial" w:cs="Arial"/>
          <w:sz w:val="24"/>
          <w:szCs w:val="24"/>
          <w:lang w:val="en-GB"/>
        </w:rPr>
        <w:t>as malaria.</w:t>
      </w:r>
      <w:r w:rsidRPr="008F56F8">
        <w:rPr>
          <w:lang w:val="en-GB"/>
        </w:rPr>
        <w:t xml:space="preserve"> </w:t>
      </w:r>
      <w:r w:rsidRPr="008F56F8">
        <w:rPr>
          <w:rFonts w:ascii="Arial" w:hAnsi="Arial" w:cs="Arial"/>
          <w:sz w:val="24"/>
          <w:szCs w:val="24"/>
          <w:lang w:val="en-GB"/>
        </w:rPr>
        <w:br/>
        <w:t>In the latter, membrane proteins modification of the human erythrocyte and its potential role in the clinical manifestations of severe malaria has been described. However, the molecular mechanism</w:t>
      </w:r>
      <w:r>
        <w:rPr>
          <w:rFonts w:ascii="Arial" w:hAnsi="Arial" w:cs="Arial"/>
          <w:sz w:val="24"/>
          <w:szCs w:val="24"/>
          <w:lang w:val="en-GB"/>
        </w:rPr>
        <w:t>s</w:t>
      </w:r>
      <w:r w:rsidRPr="008F56F8">
        <w:rPr>
          <w:rFonts w:ascii="Arial" w:hAnsi="Arial" w:cs="Arial"/>
          <w:sz w:val="24"/>
          <w:szCs w:val="24"/>
          <w:lang w:val="en-GB"/>
        </w:rPr>
        <w:t xml:space="preserve"> of protein carbonylation by 4-HNE and its relation to the previous spectrum of diseases is not fully understood.</w:t>
      </w:r>
      <w:r w:rsidRPr="008F56F8">
        <w:rPr>
          <w:rFonts w:ascii="inherit" w:eastAsia="Times New Roman" w:hAnsi="inherit" w:cs="Courier New"/>
          <w:color w:val="222222"/>
          <w:sz w:val="24"/>
          <w:szCs w:val="24"/>
          <w:lang w:val="en" w:eastAsia="es-CO"/>
        </w:rPr>
        <w:t xml:space="preserve"> </w:t>
      </w:r>
      <w:r w:rsidRPr="008F56F8">
        <w:rPr>
          <w:rFonts w:ascii="Arial" w:hAnsi="Arial" w:cs="Arial"/>
          <w:sz w:val="24"/>
          <w:szCs w:val="24"/>
          <w:lang w:val="en"/>
        </w:rPr>
        <w:t>Less well known are the structural changes that modified protein undergoes and the way these can affect its interaction with other biomolecules.</w:t>
      </w:r>
    </w:p>
    <w:p w14:paraId="18F099A0" w14:textId="355B1E59" w:rsidR="003451CC" w:rsidRPr="009F3EB8" w:rsidRDefault="003451CC" w:rsidP="003451CC">
      <w:pPr>
        <w:spacing w:line="240" w:lineRule="auto"/>
        <w:jc w:val="both"/>
        <w:rPr>
          <w:rFonts w:ascii="Arial" w:hAnsi="Arial" w:cs="Arial"/>
          <w:sz w:val="24"/>
          <w:szCs w:val="24"/>
          <w:lang w:val="en-GB"/>
        </w:rPr>
      </w:pPr>
      <w:r w:rsidRPr="008F56F8">
        <w:rPr>
          <w:rFonts w:ascii="Arial" w:hAnsi="Arial" w:cs="Arial"/>
          <w:sz w:val="24"/>
          <w:szCs w:val="24"/>
          <w:lang w:val="en"/>
        </w:rPr>
        <w:t>Therefore, this study proposal was to investigate structural and functional effects of 4-HNE modifications on a set of model proteins at the atomic level by Molecular Dynamics simulation</w:t>
      </w:r>
      <w:r>
        <w:rPr>
          <w:rFonts w:ascii="Arial" w:hAnsi="Arial" w:cs="Arial"/>
          <w:sz w:val="24"/>
          <w:szCs w:val="24"/>
          <w:lang w:val="en"/>
        </w:rPr>
        <w:t>.</w:t>
      </w:r>
      <w:r w:rsidRPr="00BD42B9">
        <w:rPr>
          <w:lang w:val="en-GB"/>
        </w:rPr>
        <w:t xml:space="preserve"> </w:t>
      </w:r>
      <w:r w:rsidRPr="00BD42B9">
        <w:rPr>
          <w:rFonts w:ascii="Arial" w:hAnsi="Arial" w:cs="Arial"/>
          <w:sz w:val="24"/>
          <w:szCs w:val="24"/>
          <w:lang w:val="en-GB"/>
        </w:rPr>
        <w:t>There were three reasons considered for this</w:t>
      </w:r>
      <w:r w:rsidRPr="008F56F8">
        <w:rPr>
          <w:rFonts w:ascii="Arial" w:hAnsi="Arial" w:cs="Arial"/>
          <w:sz w:val="24"/>
          <w:szCs w:val="24"/>
          <w:lang w:val="en"/>
        </w:rPr>
        <w:t xml:space="preserve">: </w:t>
      </w:r>
      <w:r w:rsidRPr="008F56F8">
        <w:rPr>
          <w:rFonts w:ascii="Arial" w:hAnsi="Arial" w:cs="Arial"/>
          <w:sz w:val="24"/>
          <w:szCs w:val="24"/>
          <w:lang w:val="en-GB"/>
        </w:rPr>
        <w:t>First, because computational studies of modified proteins have widely evolved and are considered a complement to experimental investigations at present,</w:t>
      </w:r>
      <w:r w:rsidRPr="008F56F8">
        <w:rPr>
          <w:lang w:val="en-GB"/>
        </w:rPr>
        <w:t xml:space="preserve"> </w:t>
      </w:r>
      <w:r w:rsidRPr="008F56F8">
        <w:rPr>
          <w:rFonts w:ascii="Arial" w:hAnsi="Arial" w:cs="Arial"/>
          <w:sz w:val="24"/>
          <w:szCs w:val="24"/>
          <w:lang w:val="en-GB"/>
        </w:rPr>
        <w:t>since allow to understand the folding changes of protein in detail induced by these modification.</w:t>
      </w:r>
      <w:r w:rsidRPr="008F56F8">
        <w:rPr>
          <w:rFonts w:ascii="inherit" w:eastAsia="Times New Roman" w:hAnsi="inherit" w:cs="Courier New"/>
          <w:color w:val="222222"/>
          <w:sz w:val="24"/>
          <w:szCs w:val="24"/>
          <w:lang w:val="en" w:eastAsia="es-CO"/>
        </w:rPr>
        <w:t xml:space="preserve"> </w:t>
      </w:r>
      <w:r w:rsidRPr="008F56F8">
        <w:rPr>
          <w:rFonts w:ascii="Arial" w:hAnsi="Arial" w:cs="Arial"/>
          <w:sz w:val="24"/>
          <w:szCs w:val="24"/>
          <w:lang w:val="en"/>
        </w:rPr>
        <w:t xml:space="preserve">Second, the computational simulation of carbonylated proteins has been little studied since have non-standard amino acids, which require the construction and validation of new parameters compatible with force fields of different programs. </w:t>
      </w:r>
      <w:r>
        <w:rPr>
          <w:rFonts w:ascii="Arial" w:hAnsi="Arial" w:cs="Arial"/>
          <w:sz w:val="24"/>
          <w:szCs w:val="24"/>
          <w:lang w:val="en"/>
        </w:rPr>
        <w:t>Third</w:t>
      </w:r>
      <w:r w:rsidRPr="008F56F8">
        <w:rPr>
          <w:rFonts w:ascii="Arial" w:hAnsi="Arial" w:cs="Arial"/>
          <w:sz w:val="24"/>
          <w:szCs w:val="24"/>
          <w:lang w:val="en"/>
        </w:rPr>
        <w:t xml:space="preserve">, </w:t>
      </w:r>
      <w:r w:rsidRPr="00BD42B9">
        <w:rPr>
          <w:rFonts w:ascii="Arial" w:hAnsi="Arial" w:cs="Arial"/>
          <w:sz w:val="24"/>
          <w:szCs w:val="24"/>
          <w:lang w:val="en-GB"/>
        </w:rPr>
        <w:t xml:space="preserve">the </w:t>
      </w:r>
      <w:r w:rsidRPr="00BD42B9">
        <w:rPr>
          <w:rFonts w:ascii="Arial" w:hAnsi="Arial" w:cs="Arial"/>
          <w:i/>
          <w:sz w:val="24"/>
          <w:szCs w:val="24"/>
          <w:lang w:val="en-GB"/>
        </w:rPr>
        <w:t>in silico</w:t>
      </w:r>
      <w:r w:rsidRPr="00BD42B9">
        <w:rPr>
          <w:rFonts w:ascii="Arial" w:hAnsi="Arial" w:cs="Arial"/>
          <w:sz w:val="24"/>
          <w:szCs w:val="24"/>
          <w:lang w:val="en-GB"/>
        </w:rPr>
        <w:t xml:space="preserve"> studies carried out to date on carbonylated proteins with 4-HNE, have a limited scope due to the short simulation times and the lack of a detailed description of the development of new parameters, as well as the parameterization methodologies of non-standard amino acids .</w:t>
      </w:r>
    </w:p>
    <w:p w14:paraId="614250E9" w14:textId="77777777" w:rsidR="003451CC" w:rsidRDefault="003451CC" w:rsidP="003451CC">
      <w:pPr>
        <w:spacing w:line="240" w:lineRule="auto"/>
        <w:jc w:val="both"/>
        <w:rPr>
          <w:rFonts w:ascii="Arial" w:hAnsi="Arial" w:cs="Arial"/>
          <w:sz w:val="24"/>
          <w:szCs w:val="24"/>
          <w:lang w:val="en-GB"/>
        </w:rPr>
      </w:pPr>
      <w:r w:rsidRPr="008F56F8">
        <w:rPr>
          <w:rFonts w:ascii="Arial" w:hAnsi="Arial" w:cs="Arial"/>
          <w:sz w:val="24"/>
          <w:szCs w:val="24"/>
          <w:lang w:val="en-GB"/>
        </w:rPr>
        <w:t>In th</w:t>
      </w:r>
      <w:r>
        <w:rPr>
          <w:rFonts w:ascii="Arial" w:hAnsi="Arial" w:cs="Arial"/>
          <w:sz w:val="24"/>
          <w:szCs w:val="24"/>
          <w:lang w:val="en-GB"/>
        </w:rPr>
        <w:t>is</w:t>
      </w:r>
      <w:r w:rsidRPr="008F56F8">
        <w:rPr>
          <w:rFonts w:ascii="Arial" w:hAnsi="Arial" w:cs="Arial"/>
          <w:sz w:val="24"/>
          <w:szCs w:val="24"/>
          <w:lang w:val="en-GB"/>
        </w:rPr>
        <w:t xml:space="preserve"> order of ideas, we initially developed a procedure for construction and validation of GAFF force field AMBER parameters for three new non-standard residues, products of Michael addition, these are CYS-4HNE, HIS-4HNE and LYS-4HNE. Also, a fourth type, the pyrrol-adduct ARG-4HNE. </w:t>
      </w:r>
    </w:p>
    <w:p w14:paraId="4826E6EA" w14:textId="77777777" w:rsidR="003451CC" w:rsidRPr="008F56F8" w:rsidRDefault="003451CC" w:rsidP="003451CC">
      <w:pPr>
        <w:spacing w:line="240" w:lineRule="auto"/>
        <w:jc w:val="both"/>
        <w:rPr>
          <w:rFonts w:ascii="Arial" w:hAnsi="Arial" w:cs="Arial"/>
          <w:sz w:val="24"/>
          <w:szCs w:val="24"/>
          <w:lang w:val="en-GB"/>
        </w:rPr>
      </w:pPr>
      <w:r w:rsidRPr="008F56F8">
        <w:rPr>
          <w:rFonts w:ascii="Arial" w:hAnsi="Arial" w:cs="Arial"/>
          <w:sz w:val="24"/>
          <w:szCs w:val="24"/>
          <w:lang w:val="en-GB"/>
        </w:rPr>
        <w:t>This first stage was the limiting step to analyse the modified proteins with 4-HNE and constitutes a significant contribution of the present investigation, because the AMBER parameters of the stable hemiacetal form of 4-HNE were built for first time on the amino acids susceptible to form addition of Michael and Pyrrol-adducts reported in the scientific literature. In addition, a benchmark for the parametrization of different reactive aldehydes coming of lipid peroxidation was generated.</w:t>
      </w:r>
    </w:p>
    <w:p w14:paraId="17758AE8" w14:textId="77777777" w:rsidR="003451CC" w:rsidRPr="00944606" w:rsidRDefault="003451CC" w:rsidP="003451CC">
      <w:pPr>
        <w:spacing w:line="240" w:lineRule="auto"/>
        <w:jc w:val="both"/>
        <w:rPr>
          <w:rFonts w:ascii="Arial" w:hAnsi="Arial" w:cs="Arial"/>
          <w:sz w:val="24"/>
          <w:szCs w:val="24"/>
          <w:lang w:val="en-GB"/>
        </w:rPr>
      </w:pPr>
      <w:r w:rsidRPr="00944606">
        <w:rPr>
          <w:rFonts w:ascii="Arial" w:hAnsi="Arial" w:cs="Arial"/>
          <w:sz w:val="24"/>
          <w:szCs w:val="24"/>
          <w:lang w:val="en"/>
        </w:rPr>
        <w:lastRenderedPageBreak/>
        <w:t>The parameters constructed in this study were evaluated and accepted by the Computational Biophysics and Drug Design (Bryce) group of Manchester University. They are currently deposited in the AMBER parameter database of the Bryce group (http://research.bmh.manchester.ac.uk/bryce/amber/) where they are available to the entire scientific community, especially AMBER software users and those who study molecular modeling of carbonylated proteins with programs such as NAMD, GROMACS, CHARMM, among others, given their compatibility with the AMBER platform</w:t>
      </w:r>
      <w:r w:rsidRPr="00944606">
        <w:rPr>
          <w:rFonts w:ascii="Arial" w:hAnsi="Arial" w:cs="Arial"/>
          <w:sz w:val="24"/>
          <w:szCs w:val="24"/>
          <w:lang w:val="en-GB"/>
        </w:rPr>
        <w:t>. The first results derived from this first part, were published in the research article titled</w:t>
      </w:r>
      <w:r w:rsidRPr="00944606">
        <w:rPr>
          <w:rFonts w:ascii="Arial" w:hAnsi="Arial" w:cs="Arial"/>
          <w:sz w:val="24"/>
          <w:szCs w:val="24"/>
          <w:lang w:val="en-US"/>
        </w:rPr>
        <w:t>:</w:t>
      </w:r>
      <w:r w:rsidRPr="00944606">
        <w:rPr>
          <w:rFonts w:ascii="Arial" w:hAnsi="Arial" w:cs="Arial"/>
          <w:sz w:val="24"/>
          <w:szCs w:val="24"/>
          <w:lang w:val="en-GB"/>
        </w:rPr>
        <w:t xml:space="preserve"> Development and benchmark to obtain AMBER parameters dataset for non-standard amino acids modified with 4-hydroxy-2-nonenal. Published in the </w:t>
      </w:r>
      <w:r w:rsidRPr="00944606">
        <w:rPr>
          <w:rFonts w:ascii="Arial" w:hAnsi="Arial" w:cs="Arial"/>
          <w:i/>
          <w:sz w:val="24"/>
          <w:szCs w:val="24"/>
          <w:lang w:val="en-GB"/>
        </w:rPr>
        <w:t>Data in Brief</w:t>
      </w:r>
      <w:r w:rsidRPr="00944606">
        <w:rPr>
          <w:rFonts w:ascii="Arial" w:hAnsi="Arial" w:cs="Arial"/>
          <w:sz w:val="24"/>
          <w:szCs w:val="24"/>
          <w:lang w:val="en-GB"/>
        </w:rPr>
        <w:t xml:space="preserve"> journal.</w:t>
      </w:r>
    </w:p>
    <w:p w14:paraId="135EAF57" w14:textId="77777777" w:rsidR="003451CC" w:rsidRDefault="003451CC" w:rsidP="003451CC">
      <w:pPr>
        <w:spacing w:line="240" w:lineRule="auto"/>
        <w:jc w:val="both"/>
        <w:rPr>
          <w:rFonts w:ascii="Arial" w:hAnsi="Arial" w:cs="Arial"/>
          <w:sz w:val="24"/>
          <w:szCs w:val="24"/>
          <w:lang w:val="en"/>
        </w:rPr>
      </w:pPr>
      <w:r w:rsidRPr="008F56F8">
        <w:rPr>
          <w:rFonts w:ascii="Arial" w:hAnsi="Arial" w:cs="Arial"/>
          <w:sz w:val="24"/>
          <w:szCs w:val="24"/>
          <w:lang w:val="en-GB"/>
        </w:rPr>
        <w:t xml:space="preserve">Once the new non-standard amino acid were standardized and validated, </w:t>
      </w:r>
      <w:r>
        <w:rPr>
          <w:rFonts w:ascii="Arial" w:hAnsi="Arial" w:cs="Arial"/>
          <w:sz w:val="24"/>
          <w:szCs w:val="24"/>
          <w:lang w:val="en-GB"/>
        </w:rPr>
        <w:t xml:space="preserve">this </w:t>
      </w:r>
      <w:r w:rsidRPr="008F56F8">
        <w:rPr>
          <w:rFonts w:ascii="Arial" w:hAnsi="Arial" w:cs="Arial"/>
          <w:sz w:val="24"/>
          <w:szCs w:val="24"/>
          <w:lang w:val="en-GB"/>
        </w:rPr>
        <w:t xml:space="preserve">were used to describe for first time the structural effects of carbonylation with 4-HNE. </w:t>
      </w:r>
      <w:r w:rsidRPr="008F56F8">
        <w:rPr>
          <w:rFonts w:ascii="Arial" w:hAnsi="Arial" w:cs="Arial"/>
          <w:sz w:val="24"/>
          <w:szCs w:val="24"/>
          <w:lang w:val="en"/>
        </w:rPr>
        <w:t>To this end, two small and medium sized protein systems were chosen, with the aim of performing a detailed structural analysis of the effects of modification on tertiary and secondary levels of proteins bovine serum albumin (BSA) and antioxidant enzyme Thiorredoxin (TRX).</w:t>
      </w:r>
      <w:r w:rsidRPr="008F56F8">
        <w:rPr>
          <w:rFonts w:ascii="inherit" w:eastAsia="Times New Roman" w:hAnsi="inherit" w:cs="Courier New"/>
          <w:color w:val="222222"/>
          <w:sz w:val="24"/>
          <w:szCs w:val="24"/>
          <w:lang w:val="en" w:eastAsia="es-CO"/>
        </w:rPr>
        <w:t xml:space="preserve"> </w:t>
      </w:r>
      <w:r w:rsidRPr="008F56F8">
        <w:rPr>
          <w:rFonts w:ascii="Arial" w:hAnsi="Arial" w:cs="Arial"/>
          <w:sz w:val="24"/>
          <w:szCs w:val="24"/>
          <w:lang w:val="en"/>
        </w:rPr>
        <w:t xml:space="preserve">BSA is the main transporting blood protein and TRX enzyme is part of the main antioxidant defenses in mammals’ cells. </w:t>
      </w:r>
    </w:p>
    <w:p w14:paraId="327953E7" w14:textId="77777777" w:rsidR="003451CC" w:rsidRPr="00BD42B9" w:rsidRDefault="003451CC" w:rsidP="003451CC">
      <w:pPr>
        <w:spacing w:line="240" w:lineRule="auto"/>
        <w:jc w:val="both"/>
        <w:rPr>
          <w:rFonts w:ascii="Arial" w:hAnsi="Arial" w:cs="Arial"/>
          <w:sz w:val="24"/>
          <w:szCs w:val="24"/>
          <w:lang w:val="en-GB"/>
        </w:rPr>
      </w:pPr>
      <w:r w:rsidRPr="008F56F8">
        <w:rPr>
          <w:rFonts w:ascii="Arial" w:hAnsi="Arial" w:cs="Arial"/>
          <w:sz w:val="24"/>
          <w:szCs w:val="24"/>
          <w:lang w:val="en"/>
        </w:rPr>
        <w:t>Both proteins had previous experimental reports of 4-HNE carbonylation. For example, BSA has been used as control protein in REDOX proteomics studies to implement methods to identify affected residues by mass spectrometry; whereas TRX was used to demonstrate the inhibitory effect of 4-HNE on the activity of this enzyme after oxidizing the Cys-32 located in the active site.</w:t>
      </w:r>
      <w:r w:rsidRPr="008F56F8">
        <w:rPr>
          <w:lang w:val="en-GB"/>
        </w:rPr>
        <w:t xml:space="preserve"> </w:t>
      </w:r>
      <w:r w:rsidRPr="008F56F8">
        <w:rPr>
          <w:rFonts w:ascii="Arial" w:hAnsi="Arial" w:cs="Arial"/>
          <w:sz w:val="24"/>
          <w:szCs w:val="24"/>
          <w:lang w:val="en-GB"/>
        </w:rPr>
        <w:t>The Molecular Dynamics Simulation analysis of both proteins showed local changes in conformational stability, folding, flexibility and secondary structure as a consequence of 4-HNE modification. On the other hand, the systems evaluated showed an increase in the lipophilic potential and a modest decrease in electrostatic potential in BSA but an increase in TRX.</w:t>
      </w:r>
      <w:r w:rsidRPr="008F56F8">
        <w:rPr>
          <w:rFonts w:ascii="Arial" w:hAnsi="Arial" w:cs="Arial"/>
          <w:sz w:val="24"/>
          <w:szCs w:val="24"/>
          <w:lang w:val="en-US"/>
        </w:rPr>
        <w:t xml:space="preserve"> </w:t>
      </w:r>
      <w:r w:rsidRPr="00196007">
        <w:rPr>
          <w:rFonts w:ascii="Arial" w:hAnsi="Arial" w:cs="Arial"/>
          <w:sz w:val="24"/>
          <w:szCs w:val="24"/>
          <w:lang w:val="en"/>
        </w:rPr>
        <w:t>The results of this second part can be detailed in the research article entitled 4-HNE carbonylation induces local conformational changes on bovine serum albumin and Thiorredoxin. A molecular dynamics study, published in the; Journal of Molecular Graphics and Modeling.</w:t>
      </w:r>
    </w:p>
    <w:p w14:paraId="7394A0B4" w14:textId="77777777" w:rsidR="003451CC" w:rsidRPr="008F56F8" w:rsidRDefault="003451CC" w:rsidP="003451CC">
      <w:pPr>
        <w:spacing w:line="240" w:lineRule="auto"/>
        <w:jc w:val="both"/>
        <w:rPr>
          <w:rFonts w:ascii="Arial" w:hAnsi="Arial" w:cs="Arial"/>
          <w:sz w:val="24"/>
          <w:szCs w:val="24"/>
          <w:lang w:val="en-GB"/>
        </w:rPr>
      </w:pPr>
      <w:r w:rsidRPr="008F56F8">
        <w:rPr>
          <w:rFonts w:ascii="Arial" w:hAnsi="Arial" w:cs="Arial"/>
          <w:sz w:val="24"/>
          <w:szCs w:val="24"/>
          <w:lang w:val="en-GB"/>
        </w:rPr>
        <w:t>Finally, in order to delve into the effects of this carbonylation, its impact on the formation of an erythrocyte membrane protein complex was evaluated. In this case, a structural analysis was carried out complemented with a functional analysis to measure 4-HNE carbonylation effect of ZU5-ANK domain on its interaction with the 14-15-repeats of β-spectrin.</w:t>
      </w:r>
      <w:r w:rsidRPr="008F56F8">
        <w:rPr>
          <w:rFonts w:ascii="inherit" w:eastAsia="Times New Roman" w:hAnsi="inherit" w:cs="Courier New"/>
          <w:color w:val="222222"/>
          <w:sz w:val="24"/>
          <w:szCs w:val="24"/>
          <w:lang w:val="en" w:eastAsia="es-CO"/>
        </w:rPr>
        <w:t xml:space="preserve"> </w:t>
      </w:r>
      <w:r w:rsidRPr="008F56F8">
        <w:rPr>
          <w:rFonts w:ascii="Arial" w:hAnsi="Arial" w:cs="Arial"/>
          <w:sz w:val="24"/>
          <w:szCs w:val="24"/>
          <w:lang w:val="en"/>
        </w:rPr>
        <w:t>These proteins are major components of the human erythrocyte membrane complexes responsible for the elastic properties of this and that are altered by oxidative stress in protective polymorphisms of severe malaria such as G6PD deficiency and falciform trait.</w:t>
      </w:r>
      <w:r w:rsidRPr="008F56F8">
        <w:rPr>
          <w:rFonts w:ascii="inherit" w:eastAsia="Times New Roman" w:hAnsi="inherit" w:cs="Courier New"/>
          <w:color w:val="222222"/>
          <w:sz w:val="24"/>
          <w:szCs w:val="24"/>
          <w:lang w:val="en" w:eastAsia="es-CO"/>
        </w:rPr>
        <w:t xml:space="preserve"> </w:t>
      </w:r>
      <w:r w:rsidRPr="008F56F8">
        <w:rPr>
          <w:rFonts w:ascii="Arial" w:hAnsi="Arial" w:cs="Arial"/>
          <w:sz w:val="24"/>
          <w:szCs w:val="24"/>
          <w:lang w:val="en"/>
        </w:rPr>
        <w:t>In this chapter, we first modified the nine nucleophilic residues located in the positive charge patch of the ZU5-ANK domain of ankyrin, which are complementary to acid residues of repeat 14 of β-spectrin.</w:t>
      </w:r>
      <w:r w:rsidRPr="008F56F8">
        <w:rPr>
          <w:rFonts w:ascii="inherit" w:eastAsia="Times New Roman" w:hAnsi="inherit" w:cs="Courier New"/>
          <w:color w:val="222222"/>
          <w:sz w:val="24"/>
          <w:szCs w:val="24"/>
          <w:lang w:val="en" w:eastAsia="es-CO"/>
        </w:rPr>
        <w:t xml:space="preserve"> </w:t>
      </w:r>
      <w:r w:rsidRPr="008F56F8">
        <w:rPr>
          <w:rFonts w:ascii="Arial" w:hAnsi="Arial" w:cs="Arial"/>
          <w:sz w:val="24"/>
          <w:szCs w:val="24"/>
          <w:lang w:val="en"/>
        </w:rPr>
        <w:t>Then, native and modified systems were analyzed by Molecular Dynamics simulation to determine which type of modified residue causes the greatest structural changes on the ZU5-ANK domain.</w:t>
      </w:r>
      <w:r w:rsidRPr="008F56F8">
        <w:rPr>
          <w:lang w:val="en-GB"/>
        </w:rPr>
        <w:t xml:space="preserve"> </w:t>
      </w:r>
      <w:r w:rsidRPr="008F56F8">
        <w:rPr>
          <w:rFonts w:ascii="Arial" w:hAnsi="Arial" w:cs="Arial"/>
          <w:sz w:val="24"/>
          <w:szCs w:val="24"/>
          <w:lang w:val="en-GB"/>
        </w:rPr>
        <w:t>In this way, two modified systems on lysine 137 and 138 were selected to determine the effects on the complex formation of ZU5-ANK-</w:t>
      </w:r>
      <w:r w:rsidRPr="008F56F8">
        <w:rPr>
          <w:rFonts w:ascii="Arial" w:hAnsi="Arial" w:cs="Arial"/>
          <w:sz w:val="24"/>
          <w:szCs w:val="24"/>
        </w:rPr>
        <w:t>β</w:t>
      </w:r>
      <w:r w:rsidRPr="008F56F8">
        <w:rPr>
          <w:rFonts w:ascii="Arial" w:hAnsi="Arial" w:cs="Arial"/>
          <w:sz w:val="24"/>
          <w:szCs w:val="24"/>
          <w:lang w:val="en-GB"/>
        </w:rPr>
        <w:t>-spectrin.</w:t>
      </w:r>
      <w:r w:rsidRPr="008F56F8">
        <w:rPr>
          <w:lang w:val="en-GB"/>
        </w:rPr>
        <w:t xml:space="preserve"> </w:t>
      </w:r>
      <w:r w:rsidRPr="008F56F8">
        <w:rPr>
          <w:rFonts w:ascii="Arial" w:hAnsi="Arial" w:cs="Arial"/>
          <w:sz w:val="24"/>
          <w:szCs w:val="24"/>
          <w:lang w:val="en-GB"/>
        </w:rPr>
        <w:t xml:space="preserve">For this, in addition to structural analysis, free energy calculations were applied using the Molecular Mechanisc / Poisson-Boltzman Surface </w:t>
      </w:r>
      <w:r w:rsidRPr="008F56F8">
        <w:rPr>
          <w:rFonts w:ascii="Arial" w:hAnsi="Arial" w:cs="Arial"/>
          <w:sz w:val="24"/>
          <w:szCs w:val="24"/>
          <w:lang w:val="en-GB"/>
        </w:rPr>
        <w:lastRenderedPageBreak/>
        <w:t>Area (MM-PBSA) and Molecular Mechanisc / Poisson-Boltzman Surface Area (MM-GBSA) methods for native and two modified complex.</w:t>
      </w:r>
    </w:p>
    <w:p w14:paraId="27E606CA" w14:textId="77777777" w:rsidR="003451CC" w:rsidRPr="008F56F8" w:rsidRDefault="003451CC" w:rsidP="003451CC">
      <w:pPr>
        <w:spacing w:line="240" w:lineRule="auto"/>
        <w:jc w:val="both"/>
        <w:rPr>
          <w:rFonts w:ascii="Arial" w:hAnsi="Arial" w:cs="Arial"/>
          <w:sz w:val="24"/>
          <w:szCs w:val="24"/>
          <w:lang w:val="en-US"/>
        </w:rPr>
      </w:pPr>
      <w:r w:rsidRPr="008F56F8">
        <w:rPr>
          <w:rFonts w:ascii="Arial" w:hAnsi="Arial" w:cs="Arial"/>
          <w:sz w:val="24"/>
          <w:szCs w:val="24"/>
          <w:lang w:val="en-US"/>
        </w:rPr>
        <w:t>The results showed that 4-HNE induced conformational changes at local level over all systems evaluated and a high mobility in the modification sites and some located distant areas into the positively charged patch of ZU5-ANK domain complementary with β-spectrin. Carbonylation with 4-HNE on lysine residues decreased the affinity between ZU5-ANK  and the 14-β-Spectrin  repeat by decrease electrostatic and Van der Waals interactions. Which could explain loss of human erythrocyte deformation capacity under conditions of oxidative stress in different diseases.</w:t>
      </w:r>
    </w:p>
    <w:p w14:paraId="3E9F2E5A" w14:textId="77777777" w:rsidR="003451CC" w:rsidRPr="008F56F8" w:rsidRDefault="003451CC" w:rsidP="003451CC">
      <w:pPr>
        <w:spacing w:line="240" w:lineRule="auto"/>
        <w:jc w:val="both"/>
        <w:rPr>
          <w:rFonts w:ascii="Arial" w:hAnsi="Arial" w:cs="Arial"/>
          <w:sz w:val="24"/>
          <w:szCs w:val="24"/>
          <w:lang w:val="en-GB"/>
        </w:rPr>
      </w:pPr>
      <w:r w:rsidRPr="008F56F8">
        <w:rPr>
          <w:rFonts w:ascii="Arial" w:hAnsi="Arial" w:cs="Arial"/>
          <w:sz w:val="24"/>
          <w:szCs w:val="24"/>
          <w:lang w:val="en-GB"/>
        </w:rPr>
        <w:t xml:space="preserve">In conclusion, it could be said that protein carbonylation with 4-HNE induces significant local changes, both in modification sites and distant areas, but does not produce significant global changes. However, these local changes affected the structure of modified proteins, both at the level of tertiary and quaternary structure in the evaluated complex. Further, </w:t>
      </w:r>
      <w:r w:rsidRPr="008F56F8">
        <w:rPr>
          <w:rFonts w:ascii="Arial" w:hAnsi="Arial" w:cs="Arial"/>
          <w:sz w:val="24"/>
          <w:szCs w:val="24"/>
          <w:lang w:val="en"/>
        </w:rPr>
        <w:t>affected the functionality of the complex</w:t>
      </w:r>
    </w:p>
    <w:p w14:paraId="7BC20AA8" w14:textId="77777777" w:rsidR="003451CC" w:rsidRPr="008F56F8" w:rsidRDefault="003451CC" w:rsidP="003451CC">
      <w:pPr>
        <w:spacing w:line="240" w:lineRule="auto"/>
        <w:jc w:val="both"/>
        <w:rPr>
          <w:rFonts w:ascii="Arial" w:hAnsi="Arial" w:cs="Arial"/>
          <w:sz w:val="24"/>
          <w:szCs w:val="24"/>
          <w:lang w:val="en-GB"/>
        </w:rPr>
      </w:pPr>
      <w:r w:rsidRPr="008F56F8">
        <w:rPr>
          <w:rFonts w:ascii="Arial" w:hAnsi="Arial" w:cs="Arial"/>
          <w:sz w:val="24"/>
          <w:szCs w:val="24"/>
          <w:lang w:val="en-GB"/>
        </w:rPr>
        <w:t>Finally, these results contribute to the understanding of molecular mechanisms that explain the structural and functional effects of protein carbonylation with 4-HNE and are an important complement to experimental redóx proteomics studies,</w:t>
      </w:r>
      <w:r w:rsidRPr="008F56F8">
        <w:rPr>
          <w:lang w:val="en-GB"/>
        </w:rPr>
        <w:t xml:space="preserve"> </w:t>
      </w:r>
      <w:r w:rsidRPr="008F56F8">
        <w:rPr>
          <w:rFonts w:ascii="Arial" w:hAnsi="Arial" w:cs="Arial"/>
          <w:sz w:val="24"/>
          <w:szCs w:val="24"/>
          <w:lang w:val="en-GB"/>
        </w:rPr>
        <w:br/>
        <w:t>specifically to those studies aimed at revealing the impact of oxidative post-translational modification with 4-HNE and other lipid peroxidation derivatives under different physiopathological conditions.</w:t>
      </w:r>
    </w:p>
    <w:p w14:paraId="3715E0AE" w14:textId="77777777" w:rsidR="007F5D79" w:rsidRPr="00111F08" w:rsidRDefault="003451CC" w:rsidP="00111F08">
      <w:pPr>
        <w:spacing w:line="240" w:lineRule="auto"/>
        <w:rPr>
          <w:rFonts w:ascii="Gadugi" w:hAnsi="Gadugi"/>
          <w:sz w:val="24"/>
          <w:szCs w:val="24"/>
          <w:lang w:val="en-GB"/>
        </w:rPr>
      </w:pPr>
      <w:r w:rsidRPr="00111F08">
        <w:rPr>
          <w:rFonts w:ascii="Gadugi" w:hAnsi="Gadugi"/>
          <w:b/>
          <w:sz w:val="24"/>
          <w:szCs w:val="24"/>
          <w:lang w:val="en-US"/>
        </w:rPr>
        <w:t>Key words</w:t>
      </w:r>
      <w:r w:rsidRPr="00111F08">
        <w:rPr>
          <w:rFonts w:ascii="Gadugi" w:hAnsi="Gadugi"/>
          <w:sz w:val="24"/>
          <w:szCs w:val="24"/>
          <w:lang w:val="en-US"/>
        </w:rPr>
        <w:t>: 4</w:t>
      </w:r>
      <w:r w:rsidRPr="00111F08">
        <w:rPr>
          <w:rFonts w:ascii="Gadugi" w:hAnsi="Gadugi"/>
          <w:sz w:val="24"/>
          <w:szCs w:val="24"/>
          <w:lang w:val="en-GB"/>
        </w:rPr>
        <w:t>-HNE, Carbonylation, Molecular Dynamics, AMBER, BSA, TRX, Ankyrin y Spectrin.</w:t>
      </w:r>
    </w:p>
    <w:p w14:paraId="0FC02219" w14:textId="77777777" w:rsidR="004515B3" w:rsidRPr="00BE2540" w:rsidRDefault="004515B3" w:rsidP="003451CC">
      <w:pPr>
        <w:pStyle w:val="Subttulo"/>
        <w:rPr>
          <w:rFonts w:ascii="Gadugi" w:hAnsi="Gadugi"/>
          <w:b/>
          <w:lang w:val="en-GB"/>
        </w:rPr>
      </w:pPr>
    </w:p>
    <w:p w14:paraId="58E8CD88" w14:textId="77777777" w:rsidR="004515B3" w:rsidRPr="00BE2540" w:rsidRDefault="004515B3" w:rsidP="003451CC">
      <w:pPr>
        <w:pStyle w:val="Subttulo"/>
        <w:rPr>
          <w:rFonts w:ascii="Gadugi" w:hAnsi="Gadugi"/>
          <w:b/>
          <w:lang w:val="en-GB"/>
        </w:rPr>
      </w:pPr>
    </w:p>
    <w:p w14:paraId="7621B9F0" w14:textId="77777777" w:rsidR="004515B3" w:rsidRPr="00BE2540" w:rsidRDefault="004515B3" w:rsidP="003451CC">
      <w:pPr>
        <w:pStyle w:val="Subttulo"/>
        <w:rPr>
          <w:rFonts w:ascii="Gadugi" w:hAnsi="Gadugi"/>
          <w:b/>
          <w:lang w:val="en-GB"/>
        </w:rPr>
      </w:pPr>
    </w:p>
    <w:p w14:paraId="06E71CBC" w14:textId="77777777" w:rsidR="004515B3" w:rsidRPr="00BE2540" w:rsidRDefault="004515B3" w:rsidP="003451CC">
      <w:pPr>
        <w:pStyle w:val="Subttulo"/>
        <w:rPr>
          <w:rFonts w:ascii="Gadugi" w:hAnsi="Gadugi"/>
          <w:b/>
          <w:lang w:val="en-GB"/>
        </w:rPr>
      </w:pPr>
    </w:p>
    <w:p w14:paraId="6B46052D" w14:textId="77777777" w:rsidR="004515B3" w:rsidRPr="00BE2540" w:rsidRDefault="004515B3" w:rsidP="003451CC">
      <w:pPr>
        <w:pStyle w:val="Subttulo"/>
        <w:rPr>
          <w:rFonts w:ascii="Gadugi" w:hAnsi="Gadugi"/>
          <w:b/>
          <w:lang w:val="en-GB"/>
        </w:rPr>
      </w:pPr>
    </w:p>
    <w:p w14:paraId="784187FB" w14:textId="77777777" w:rsidR="004515B3" w:rsidRPr="00BE2540" w:rsidRDefault="004515B3" w:rsidP="003451CC">
      <w:pPr>
        <w:pStyle w:val="Subttulo"/>
        <w:rPr>
          <w:rFonts w:ascii="Gadugi" w:hAnsi="Gadugi"/>
          <w:b/>
          <w:lang w:val="en-GB"/>
        </w:rPr>
      </w:pPr>
    </w:p>
    <w:p w14:paraId="050A931C" w14:textId="77777777" w:rsidR="004515B3" w:rsidRPr="00BE2540" w:rsidRDefault="004515B3" w:rsidP="003451CC">
      <w:pPr>
        <w:pStyle w:val="Subttulo"/>
        <w:rPr>
          <w:rFonts w:ascii="Gadugi" w:hAnsi="Gadugi"/>
          <w:b/>
          <w:lang w:val="en-GB"/>
        </w:rPr>
      </w:pPr>
    </w:p>
    <w:p w14:paraId="01BA5472" w14:textId="77777777" w:rsidR="004515B3" w:rsidRPr="00BE2540" w:rsidRDefault="004515B3" w:rsidP="003451CC">
      <w:pPr>
        <w:pStyle w:val="Subttulo"/>
        <w:rPr>
          <w:rFonts w:ascii="Gadugi" w:hAnsi="Gadugi"/>
          <w:b/>
          <w:lang w:val="en-GB"/>
        </w:rPr>
      </w:pPr>
    </w:p>
    <w:p w14:paraId="64464086" w14:textId="77777777" w:rsidR="004515B3" w:rsidRPr="00BE2540" w:rsidRDefault="004515B3" w:rsidP="003451CC">
      <w:pPr>
        <w:pStyle w:val="Subttulo"/>
        <w:rPr>
          <w:rFonts w:ascii="Gadugi" w:hAnsi="Gadugi"/>
          <w:b/>
          <w:lang w:val="en-GB"/>
        </w:rPr>
      </w:pPr>
    </w:p>
    <w:p w14:paraId="76264DD7" w14:textId="77777777" w:rsidR="004515B3" w:rsidRPr="00BE2540" w:rsidRDefault="004515B3" w:rsidP="003451CC">
      <w:pPr>
        <w:pStyle w:val="Subttulo"/>
        <w:rPr>
          <w:rFonts w:ascii="Gadugi" w:hAnsi="Gadugi"/>
          <w:b/>
          <w:lang w:val="en-GB"/>
        </w:rPr>
      </w:pPr>
    </w:p>
    <w:p w14:paraId="368516EF" w14:textId="77777777" w:rsidR="004515B3" w:rsidRPr="00BE2540" w:rsidRDefault="004515B3" w:rsidP="003451CC">
      <w:pPr>
        <w:pStyle w:val="Subttulo"/>
        <w:rPr>
          <w:rFonts w:ascii="Gadugi" w:hAnsi="Gadugi"/>
          <w:b/>
          <w:lang w:val="en-GB"/>
        </w:rPr>
      </w:pPr>
    </w:p>
    <w:p w14:paraId="3E09A1ED" w14:textId="77777777" w:rsidR="00BE2540" w:rsidRDefault="00BE2540" w:rsidP="0070125D">
      <w:pPr>
        <w:pStyle w:val="Subttulo"/>
        <w:outlineLvl w:val="0"/>
        <w:rPr>
          <w:rFonts w:ascii="Gadugi" w:hAnsi="Gadugi"/>
          <w:b/>
          <w:lang w:val="en-GB"/>
        </w:rPr>
      </w:pPr>
    </w:p>
    <w:p w14:paraId="30A3F361" w14:textId="5D594A47" w:rsidR="003451CC" w:rsidRPr="00960F05" w:rsidRDefault="003451CC" w:rsidP="0070125D">
      <w:pPr>
        <w:pStyle w:val="Subttulo"/>
        <w:outlineLvl w:val="0"/>
        <w:rPr>
          <w:rFonts w:ascii="Gadugi" w:hAnsi="Gadugi"/>
          <w:b/>
        </w:rPr>
      </w:pPr>
      <w:bookmarkStart w:id="4" w:name="_Toc13134320"/>
      <w:r w:rsidRPr="00960F05">
        <w:rPr>
          <w:rFonts w:ascii="Gadugi" w:hAnsi="Gadugi"/>
          <w:b/>
        </w:rPr>
        <w:lastRenderedPageBreak/>
        <w:t>INTRODUCCI</w:t>
      </w:r>
      <w:r>
        <w:rPr>
          <w:rFonts w:ascii="Gadugi" w:hAnsi="Gadugi"/>
          <w:b/>
        </w:rPr>
        <w:t>Ó</w:t>
      </w:r>
      <w:r w:rsidRPr="00960F05">
        <w:rPr>
          <w:rFonts w:ascii="Gadugi" w:hAnsi="Gadugi"/>
          <w:b/>
        </w:rPr>
        <w:t>N</w:t>
      </w:r>
      <w:bookmarkEnd w:id="4"/>
    </w:p>
    <w:p w14:paraId="1CBCA522" w14:textId="77777777" w:rsidR="003451CC" w:rsidRDefault="003451CC" w:rsidP="003451CC">
      <w:pPr>
        <w:jc w:val="both"/>
        <w:rPr>
          <w:rFonts w:ascii="Gadugi" w:hAnsi="Gadugi"/>
          <w:sz w:val="24"/>
          <w:szCs w:val="24"/>
        </w:rPr>
      </w:pPr>
      <w:r>
        <w:rPr>
          <w:rFonts w:ascii="Gadugi" w:hAnsi="Gadugi"/>
          <w:sz w:val="24"/>
          <w:szCs w:val="24"/>
        </w:rPr>
        <w:t xml:space="preserve">Existen una serie de acontecimientos biomoleculares que ocurren durante la maduración de proteínas, que le permite a las células cumplir con sus procesos vitales. Dentro de estos, las modificaciones </w:t>
      </w:r>
      <w:r w:rsidRPr="00BD42B9">
        <w:rPr>
          <w:rFonts w:ascii="Gadugi" w:hAnsi="Gadugi"/>
          <w:sz w:val="24"/>
          <w:szCs w:val="24"/>
        </w:rPr>
        <w:t>postraduccionales</w:t>
      </w:r>
      <w:r>
        <w:rPr>
          <w:rFonts w:ascii="Gadugi" w:hAnsi="Gadugi"/>
          <w:sz w:val="24"/>
          <w:szCs w:val="24"/>
        </w:rPr>
        <w:t xml:space="preserve"> (MPTs) son reacciones covalentes que se dan entre diferentes especies químicas y las proteínas durante o posterior a la traducción, que tienen un amplio rango de efectos estructurales y funcionales.</w:t>
      </w:r>
    </w:p>
    <w:p w14:paraId="0C17DB7A" w14:textId="77777777" w:rsidR="003451CC" w:rsidRDefault="003451CC" w:rsidP="003451CC">
      <w:pPr>
        <w:jc w:val="both"/>
        <w:rPr>
          <w:rFonts w:ascii="Gadugi" w:hAnsi="Gadugi"/>
          <w:sz w:val="24"/>
          <w:szCs w:val="24"/>
        </w:rPr>
      </w:pPr>
      <w:r>
        <w:rPr>
          <w:rFonts w:ascii="Gadugi" w:hAnsi="Gadugi"/>
          <w:sz w:val="24"/>
          <w:szCs w:val="24"/>
        </w:rPr>
        <w:t>La naturaleza de estas modificaciones puede ser muy variada, las proteínas pueden sufrir oxidaciones, g</w:t>
      </w:r>
      <w:r w:rsidRPr="00960F05">
        <w:rPr>
          <w:rFonts w:ascii="Gadugi" w:hAnsi="Gadugi"/>
          <w:sz w:val="24"/>
          <w:szCs w:val="24"/>
        </w:rPr>
        <w:t xml:space="preserve">licosilaciones, acetilaciones, unión de moléculas lipídicas, fosforilación, unión covalente de otras proteínas </w:t>
      </w:r>
      <w:r>
        <w:rPr>
          <w:rFonts w:ascii="Gadugi" w:hAnsi="Gadugi"/>
          <w:sz w:val="24"/>
          <w:szCs w:val="24"/>
        </w:rPr>
        <w:t xml:space="preserve">pequeñas como la ubiquitina, entre otras </w:t>
      </w:r>
      <w:r>
        <w:rPr>
          <w:rFonts w:ascii="Gadugi" w:hAnsi="Gadugi"/>
          <w:sz w:val="24"/>
          <w:szCs w:val="24"/>
        </w:rPr>
        <w:fldChar w:fldCharType="begin" w:fldLock="1"/>
      </w:r>
      <w:r>
        <w:rPr>
          <w:rFonts w:ascii="Gadugi" w:hAnsi="Gadugi"/>
          <w:sz w:val="24"/>
          <w:szCs w:val="24"/>
        </w:rPr>
        <w:instrText>ADDIN CSL_CITATION { "citationItems" : [ { "id" : "ITEM-1", "itemData" : { "DOI" : "10.1021/ct400556v", "ISBN" : "1549-9618 (Print)\\r1549-9618 (Linking)", "ISSN" : "15499618", "PMID" : "24489522", "abstract" : "In this work, we introduce Forcefield_PTM, a set of AMBER forcefield parameters consistent with ff03 for 32 common post-translational modifications. Partial charges were calculated through ab initio calculations and a two-stage RESP-fitting procedure in an ether-like implicit solvent environment. The charges were found to be generally consistent with others previously reported for phosphorylated amino acids, and trimethyllysine, using different parameterization methods. Pairs of modified and their corresponding unmodified structures were curated from the PDB for both single and multiple modifications. Background structural similarity was assessed in the context of secondary and tertiary structures from the global dataset. Next, the charges derived for Forcefield_PTM were tested on a macroscopic scale using unrestrained all-atom Langevin molecular dynamics simulations in AMBER for 34 (17 pairs of modified/unmodified) systems in implicit solvent. Assessment was performed in the context of secondary structure preservation, stability in energies, and correlations between the modified and unmodified structure trajectories on the aggregate. As an illustration of their utility, the parameters were used to compare the structural stability of the phosphorylated and dephosphorylated forms of OdhI. Microscopic comparisons between quantum and AMBER single point energies along key \u03c7 torsions on several PTMs were performed and corrections to improve their agreement in terms of mean squared errors and squared correlation coefficients were parameterized. This forcefield for post-translational modifications in condensed-phase simulations can be applied to a number of biologically relevant and timely applications including protein structure prediction, protein and peptide design, docking, and to study the effect of PTMs on folding and dynamics. We make the derived parameters and an associated interactive webtool capable of performing post-translational modifications on proteins using Forcefield_PTM available at http://selene.princeton.edu/FFPTM.", "author" : [ { "dropping-particle" : "", "family" : "Khoury", "given" : "George A.", "non-dropping-particle" : "", "parse-names" : false, "suffix" : "" }, { "dropping-particle" : "", "family" : "Thompson", "given" : "Jeff P.", "non-dropping-particle" : "", "parse-names" : false, "suffix" : "" }, { "dropping-particle" : "", "family" : "Smadbeck", "given" : "James", "non-dropping-particle" : "", "parse-names" : false, "suffix" : "" }, { "dropping-particle" : "", "family" : "Kieslich", "given" : "Chris A.", "non-dropping-particle" : "", "parse-names" : false, "suffix" : "" }, { "dropping-particle" : "", "family" : "Floudas", "given" : "Christodoulos A.", "non-dropping-particle" : "", "parse-names" : false, "suffix" : "" } ], "container-title" : "Journal of Chemical Theory and Computation", "id" : "ITEM-1", "issue" : "12", "issued" : { "date-parts" : [ [ "2013" ] ] }, "page" : "5653-5674", "title" : "Forcefield-PTM: Ab initio charge and AMBER forcefield parameters for frequently occurring post-translational modifications", "type" : "article-journal", "volume" : "9" }, "uris" : [ "http://www.mendeley.com/documents/?uuid=02b01537-7c3c-4edd-a374-9aefa3337882" ] } ], "mendeley" : { "formattedCitation" : "[1]", "plainTextFormattedCitation" : "[1]", "previouslyFormattedCitation" : "[1]" }, "properties" : {  }, "schema" : "https://github.com/citation-style-language/schema/raw/master/csl-citation.json" }</w:instrText>
      </w:r>
      <w:r>
        <w:rPr>
          <w:rFonts w:ascii="Gadugi" w:hAnsi="Gadugi"/>
          <w:sz w:val="24"/>
          <w:szCs w:val="24"/>
        </w:rPr>
        <w:fldChar w:fldCharType="separate"/>
      </w:r>
      <w:r w:rsidRPr="00B904A4">
        <w:rPr>
          <w:rFonts w:ascii="Gadugi" w:hAnsi="Gadugi"/>
          <w:noProof/>
          <w:sz w:val="24"/>
          <w:szCs w:val="24"/>
        </w:rPr>
        <w:t>[1]</w:t>
      </w:r>
      <w:r>
        <w:rPr>
          <w:rFonts w:ascii="Gadugi" w:hAnsi="Gadugi"/>
          <w:sz w:val="24"/>
          <w:szCs w:val="24"/>
        </w:rPr>
        <w:fldChar w:fldCharType="end"/>
      </w:r>
      <w:r>
        <w:rPr>
          <w:rFonts w:ascii="Gadugi" w:hAnsi="Gadugi"/>
          <w:sz w:val="24"/>
          <w:szCs w:val="24"/>
        </w:rPr>
        <w:t xml:space="preserve">. En general a la fecha existen registradas en Protein Data Bank (PDB) un total de 39941 proteínas modificadas, categorizadas por aminoácidos modificados </w:t>
      </w:r>
      <w:r>
        <w:rPr>
          <w:rFonts w:ascii="Gadugi" w:hAnsi="Gadugi"/>
          <w:sz w:val="24"/>
          <w:szCs w:val="24"/>
        </w:rPr>
        <w:fldChar w:fldCharType="begin" w:fldLock="1"/>
      </w:r>
      <w:r>
        <w:rPr>
          <w:rFonts w:ascii="Gadugi" w:hAnsi="Gadugi"/>
          <w:sz w:val="24"/>
          <w:szCs w:val="24"/>
        </w:rPr>
        <w:instrText>ADDIN CSL_CITATION { "citationItems" : [ { "id" : "ITEM-1", "itemData" : { "DOI" : "https://doi.org/10.1093/bioinformatics/btx101", "URL" : "http://www.rcsb.org/pdb/browse/jbrowse.do?t=17&amp;useMenu=no", "author" : [ { "dropping-particle" : "", "family" : "PSI-MOD", "given" : "", "non-dropping-particle" : "", "parse-names" : false, "suffix" : "" } ], "container-title" : "BioJava-ModFinder: Identification of protein modifications in 3D structures from the Protein Data Bank", "id" : "ITEM-1", "issued" : { "date-parts" : [ [ "2017" ] ] }, "title" : "(2017) Bioinformatics, https://doi.org/10.1093/bioinformatics/btx101", "type" : "webpage" }, "uris" : [ "http://www.mendeley.com/documents/?uuid=989cb186-a9c2-496a-8f3b-115f244220dc" ] } ], "mendeley" : { "formattedCitation" : "[2]", "plainTextFormattedCitation" : "[2]", "previouslyFormattedCitation" : "[2]" }, "properties" : {  }, "schema" : "https://github.com/citation-style-language/schema/raw/master/csl-citation.json" }</w:instrText>
      </w:r>
      <w:r>
        <w:rPr>
          <w:rFonts w:ascii="Gadugi" w:hAnsi="Gadugi"/>
          <w:sz w:val="24"/>
          <w:szCs w:val="24"/>
        </w:rPr>
        <w:fldChar w:fldCharType="separate"/>
      </w:r>
      <w:r w:rsidRPr="00DA7236">
        <w:rPr>
          <w:rFonts w:ascii="Gadugi" w:hAnsi="Gadugi"/>
          <w:noProof/>
          <w:sz w:val="24"/>
          <w:szCs w:val="24"/>
        </w:rPr>
        <w:t>[2]</w:t>
      </w:r>
      <w:r>
        <w:rPr>
          <w:rFonts w:ascii="Gadugi" w:hAnsi="Gadugi"/>
          <w:sz w:val="24"/>
          <w:szCs w:val="24"/>
        </w:rPr>
        <w:fldChar w:fldCharType="end"/>
      </w:r>
      <w:r>
        <w:rPr>
          <w:rFonts w:ascii="Gadugi" w:hAnsi="Gadugi"/>
          <w:sz w:val="24"/>
          <w:szCs w:val="24"/>
        </w:rPr>
        <w:t>.</w:t>
      </w:r>
    </w:p>
    <w:p w14:paraId="0A4B8DCC" w14:textId="77777777" w:rsidR="003451CC" w:rsidRDefault="003451CC" w:rsidP="003451CC">
      <w:pPr>
        <w:jc w:val="both"/>
        <w:rPr>
          <w:rFonts w:ascii="Gadugi" w:hAnsi="Gadugi"/>
          <w:sz w:val="24"/>
          <w:szCs w:val="24"/>
        </w:rPr>
      </w:pPr>
      <w:r>
        <w:rPr>
          <w:rFonts w:ascii="Gadugi" w:hAnsi="Gadugi"/>
          <w:sz w:val="24"/>
          <w:szCs w:val="24"/>
        </w:rPr>
        <w:t xml:space="preserve">Como mecanismo modulador, estas MPTs pueden activar o silenciar la trascripción y así regular la expresión génica, reclutar proteínas con dominios de unión específicas a las MPTs, bloquear la interacción con otras proteínas, determinar la degradación de proteínas, participar en cascadas de señalización, cambiar la carga y arquitectura de varios constructos de proteínas como el nucleosoma y otros complejos moleculares </w:t>
      </w:r>
      <w:r>
        <w:rPr>
          <w:rFonts w:ascii="Gadugi" w:hAnsi="Gadugi"/>
          <w:sz w:val="24"/>
          <w:szCs w:val="24"/>
        </w:rPr>
        <w:fldChar w:fldCharType="begin" w:fldLock="1"/>
      </w:r>
      <w:r>
        <w:rPr>
          <w:rFonts w:ascii="Gadugi" w:hAnsi="Gadugi"/>
          <w:sz w:val="24"/>
          <w:szCs w:val="24"/>
        </w:rPr>
        <w:instrText>ADDIN CSL_CITATION { "citationItems" : [ { "id" : "ITEM-1", "itemData" : { "DOI" : "10.1021/ct400556v", "ISBN" : "1549-9618 (Print)\\r1549-9618 (Linking)", "ISSN" : "15499618", "PMID" : "24489522", "abstract" : "In this work, we introduce Forcefield_PTM, a set of AMBER forcefield parameters consistent with ff03 for 32 common post-translational modifications. Partial charges were calculated through ab initio calculations and a two-stage RESP-fitting procedure in an ether-like implicit solvent environment. The charges were found to be generally consistent with others previously reported for phosphorylated amino acids, and trimethyllysine, using different parameterization methods. Pairs of modified and their corresponding unmodified structures were curated from the PDB for both single and multiple modifications. Background structural similarity was assessed in the context of secondary and tertiary structures from the global dataset. Next, the charges derived for Forcefield_PTM were tested on a macroscopic scale using unrestrained all-atom Langevin molecular dynamics simulations in AMBER for 34 (17 pairs of modified/unmodified) systems in implicit solvent. Assessment was performed in the context of secondary structure preservation, stability in energies, and correlations between the modified and unmodified structure trajectories on the aggregate. As an illustration of their utility, the parameters were used to compare the structural stability of the phosphorylated and dephosphorylated forms of OdhI. Microscopic comparisons between quantum and AMBER single point energies along key \u03c7 torsions on several PTMs were performed and corrections to improve their agreement in terms of mean squared errors and squared correlation coefficients were parameterized. This forcefield for post-translational modifications in condensed-phase simulations can be applied to a number of biologically relevant and timely applications including protein structure prediction, protein and peptide design, docking, and to study the effect of PTMs on folding and dynamics. We make the derived parameters and an associated interactive webtool capable of performing post-translational modifications on proteins using Forcefield_PTM available at http://selene.princeton.edu/FFPTM.", "author" : [ { "dropping-particle" : "", "family" : "Khoury", "given" : "George A.", "non-dropping-particle" : "", "parse-names" : false, "suffix" : "" }, { "dropping-particle" : "", "family" : "Thompson", "given" : "Jeff P.", "non-dropping-particle" : "", "parse-names" : false, "suffix" : "" }, { "dropping-particle" : "", "family" : "Smadbeck", "given" : "James", "non-dropping-particle" : "", "parse-names" : false, "suffix" : "" }, { "dropping-particle" : "", "family" : "Kieslich", "given" : "Chris A.", "non-dropping-particle" : "", "parse-names" : false, "suffix" : "" }, { "dropping-particle" : "", "family" : "Floudas", "given" : "Christodoulos A.", "non-dropping-particle" : "", "parse-names" : false, "suffix" : "" } ], "container-title" : "Journal of Chemical Theory and Computation", "id" : "ITEM-1", "issue" : "12", "issued" : { "date-parts" : [ [ "2013" ] ] }, "page" : "5653-5674", "title" : "Forcefield-PTM: Ab initio charge and AMBER forcefield parameters for frequently occurring post-translational modifications", "type" : "article-journal", "volume" : "9" }, "uris" : [ "http://www.mendeley.com/documents/?uuid=02b01537-7c3c-4edd-a374-9aefa3337882" ] } ], "mendeley" : { "formattedCitation" : "[1]", "plainTextFormattedCitation" : "[1]", "previouslyFormattedCitation" : "[1]" }, "properties" : {  }, "schema" : "https://github.com/citation-style-language/schema/raw/master/csl-citation.json" }</w:instrText>
      </w:r>
      <w:r>
        <w:rPr>
          <w:rFonts w:ascii="Gadugi" w:hAnsi="Gadugi"/>
          <w:sz w:val="24"/>
          <w:szCs w:val="24"/>
        </w:rPr>
        <w:fldChar w:fldCharType="separate"/>
      </w:r>
      <w:r w:rsidRPr="00DA7236">
        <w:rPr>
          <w:rFonts w:ascii="Gadugi" w:hAnsi="Gadugi"/>
          <w:noProof/>
          <w:sz w:val="24"/>
          <w:szCs w:val="24"/>
        </w:rPr>
        <w:t>[1]</w:t>
      </w:r>
      <w:r>
        <w:rPr>
          <w:rFonts w:ascii="Gadugi" w:hAnsi="Gadugi"/>
          <w:sz w:val="24"/>
          <w:szCs w:val="24"/>
        </w:rPr>
        <w:fldChar w:fldCharType="end"/>
      </w:r>
      <w:r>
        <w:rPr>
          <w:rFonts w:ascii="Gadugi" w:hAnsi="Gadugi"/>
          <w:sz w:val="24"/>
          <w:szCs w:val="24"/>
        </w:rPr>
        <w:t xml:space="preserve">. A diferencias de las mutaciones que ocurren en sitios específicos, las MPTs pueden ocurrir en tándem, pueden darse dentro o fuera de la célula e incluso en las membranas biológicas. </w:t>
      </w:r>
    </w:p>
    <w:p w14:paraId="0F8B809D" w14:textId="77777777" w:rsidR="003451CC" w:rsidRPr="007939A1" w:rsidRDefault="003451CC" w:rsidP="003451CC">
      <w:pPr>
        <w:jc w:val="both"/>
        <w:rPr>
          <w:rFonts w:ascii="Gadugi" w:hAnsi="Gadugi"/>
          <w:sz w:val="24"/>
          <w:szCs w:val="24"/>
        </w:rPr>
      </w:pPr>
      <w:r>
        <w:rPr>
          <w:rFonts w:ascii="Gadugi" w:hAnsi="Gadugi"/>
          <w:sz w:val="24"/>
          <w:szCs w:val="24"/>
        </w:rPr>
        <w:t xml:space="preserve">Particularmente, el interés de la presente tesis doctoral se ha enfocado en la carbonilación de proteínas con 4-HNE, puesto que esta es una de las MPTs irreversibles que ocurre durante condiciones de estrés oxidativo. Adicionalmente, el 4-HNE es el derivado de peroxidación lipídica más ampliamente estudiado en diferentes condiciones fisiopatológicas relacionadas con el envejecimiento, enfermedades neurodegenerativas, cardiovasculares, diabetes, cáncer </w:t>
      </w:r>
      <w:r w:rsidRPr="007939A1">
        <w:rPr>
          <w:rFonts w:ascii="Gadugi" w:hAnsi="Gadugi"/>
          <w:sz w:val="24"/>
          <w:szCs w:val="24"/>
        </w:rPr>
        <w:t>e incluso</w:t>
      </w:r>
      <w:r>
        <w:rPr>
          <w:rFonts w:ascii="Gadugi" w:hAnsi="Gadugi"/>
          <w:sz w:val="24"/>
          <w:szCs w:val="24"/>
        </w:rPr>
        <w:t xml:space="preserve"> se ha relacionado con los</w:t>
      </w:r>
      <w:r w:rsidRPr="007939A1">
        <w:rPr>
          <w:rFonts w:ascii="Gadugi" w:hAnsi="Gadugi"/>
          <w:sz w:val="24"/>
          <w:szCs w:val="24"/>
        </w:rPr>
        <w:t xml:space="preserve"> mecanismo</w:t>
      </w:r>
      <w:r>
        <w:rPr>
          <w:rFonts w:ascii="Gadugi" w:hAnsi="Gadugi"/>
          <w:sz w:val="24"/>
          <w:szCs w:val="24"/>
        </w:rPr>
        <w:t>s</w:t>
      </w:r>
      <w:r w:rsidRPr="007939A1">
        <w:rPr>
          <w:rFonts w:ascii="Gadugi" w:hAnsi="Gadugi"/>
          <w:sz w:val="24"/>
          <w:szCs w:val="24"/>
        </w:rPr>
        <w:t xml:space="preserve"> de alteración de proteínas de membrana eritrocitaria</w:t>
      </w:r>
      <w:r>
        <w:rPr>
          <w:rFonts w:ascii="Gadugi" w:hAnsi="Gadugi"/>
          <w:sz w:val="24"/>
          <w:szCs w:val="24"/>
        </w:rPr>
        <w:t xml:space="preserve"> </w:t>
      </w:r>
      <w:r w:rsidRPr="007939A1">
        <w:rPr>
          <w:rFonts w:ascii="Gadugi" w:hAnsi="Gadugi"/>
          <w:sz w:val="24"/>
          <w:szCs w:val="24"/>
        </w:rPr>
        <w:t xml:space="preserve">en glóbulos rojos infectados con </w:t>
      </w:r>
      <w:r w:rsidRPr="007939A1">
        <w:rPr>
          <w:rFonts w:ascii="Gadugi" w:hAnsi="Gadugi"/>
          <w:i/>
          <w:sz w:val="24"/>
          <w:szCs w:val="24"/>
        </w:rPr>
        <w:t>Plasmodium falciparum</w:t>
      </w:r>
      <w:r w:rsidRPr="007939A1">
        <w:rPr>
          <w:rFonts w:ascii="Gadugi" w:hAnsi="Gadugi"/>
          <w:sz w:val="24"/>
          <w:szCs w:val="24"/>
        </w:rPr>
        <w:t xml:space="preserve"> que podría estar</w:t>
      </w:r>
      <w:r>
        <w:rPr>
          <w:rFonts w:ascii="Gadugi" w:hAnsi="Gadugi"/>
          <w:sz w:val="24"/>
          <w:szCs w:val="24"/>
        </w:rPr>
        <w:t xml:space="preserve"> involucrados en los polimorfismos eritrocitarios que se han seleccionado en el humano para protegerlo de las manifestaciones clínicas más graves de la </w:t>
      </w:r>
      <w:r w:rsidRPr="007939A1">
        <w:rPr>
          <w:rFonts w:ascii="Gadugi" w:hAnsi="Gadugi"/>
          <w:sz w:val="24"/>
          <w:szCs w:val="24"/>
        </w:rPr>
        <w:t>malaria grave</w:t>
      </w:r>
      <w:r>
        <w:rPr>
          <w:rFonts w:ascii="Gadugi" w:hAnsi="Gadugi"/>
          <w:sz w:val="24"/>
          <w:szCs w:val="24"/>
        </w:rPr>
        <w:t xml:space="preserve"> </w:t>
      </w:r>
      <w:r>
        <w:rPr>
          <w:rFonts w:ascii="Gadugi" w:hAnsi="Gadugi"/>
          <w:sz w:val="24"/>
          <w:szCs w:val="24"/>
        </w:rPr>
        <w:fldChar w:fldCharType="begin" w:fldLock="1"/>
      </w:r>
      <w:r>
        <w:rPr>
          <w:rFonts w:ascii="Gadugi" w:hAnsi="Gadugi"/>
          <w:sz w:val="24"/>
          <w:szCs w:val="24"/>
        </w:rPr>
        <w:instrText>ADDIN CSL_CITATION { "citationItems" : [ { "id" : "ITEM-1", "itemData" : { "DOI" : "10.3390/biom5042247", "ISBN" : "4331669130", "abstract" : "This review on recent research advances of the lipid peroxidation product 4-hydroxy-nonenal (HNE) has four major topics: I. the formation of HNE in various organs and tissues, II. the diverse biochemical reactions with Michael adduct formation as the most prominent one, III. the endogenous targets of HNE, primarily peptides and proteins (here the mechanisms of covalent adduct formation are described and the (patho-) physiological consequences discussed), and IV. the metabolism of HNE leading to a great number of degradation products, some of which are excreted in urine and may serve as non-invasive biomarkers of oxidative stress.", "author" : [ { "dropping-particle" : "", "family" : "Schaur", "given" : "Rudolf J", "non-dropping-particle" : "", "parse-names" : false, "suffix" : "" }, { "dropping-particle" : "", "family" : "Siems", "given" : "Werner", "non-dropping-particle" : "", "parse-names" : false, "suffix" : "" }, { "dropping-particle" : "", "family" : "Bresgen", "given" : "Nikolaus", "non-dropping-particle" : "", "parse-names" : false, "suffix" : "" }, { "dropping-particle" : "", "family" : "Eckl", "given" : "Peter M", "non-dropping-particle" : "", "parse-names" : false, "suffix" : "" } ], "container-title" : "biomolecules", "id" : "ITEM-1", "issued" : { "date-parts" : [ [ "2015" ] ] }, "page" : "2247-2337", "title" : "4-Hydroxy-nonenal\u2014A Bioactive Lipid Peroxidation Product \u2020", "type" : "article-journal", "volume" : "5" }, "uris" : [ "http://www.mendeley.com/documents/?uuid=0c0003cc-c2c9-4345-b377-479033fa0422" ] }, { "id" : "ITEM-2", "itemData" : { "DOI" : "10.1016/j.meegid.2012.06.013", "author" : [ { "dropping-particle" : "", "family" : "D. M\u00e9ndez, ML. Hern\u00e1ez, AN. Kamali, A. Diez", "given" : "A. Puyet.", "non-dropping-particle" : "", "parse-names" : false, "suffix" : "" }, { "dropping-particle" : "", "family" : "Bautista JM.", "given" : "", "non-dropping-particle" : "", "parse-names" : false, "suffix" : "" } ], "container-title" : "Infection, Genetics and evolutions", "id" : "ITEM-2", "issue" : "October 2015", "issued" : { "date-parts" : [ [ "2012" ] ] }, "page" : "1780-1787", "title" : "Differential carbonylation of cytoskeletal proteins in blood group O erythrocytes : Potential role in protection against severe malaria", "type" : "article-journal", "volume" : "12" }, "uris" : [ "http://www.mendeley.com/documents/?uuid=36b05e9a-f6c0-4338-8924-bad5740b9ea1" ] }, { "id" : "ITEM-3", "itemData" : { "DOI" : "10.1002/med", "author" : [ { "dropping-particle" : "", "family" : "Poli", "given" : "G", "non-dropping-particle" : "", "parse-names" : false, "suffix" : "" }, { "dropping-particle" : "", "family" : "Schaur", "given" : "R J", "non-dropping-particle" : "", "parse-names" : false, "suffix" : "" }, { "dropping-particle" : "", "family" : "Siems", "given" : "W G", "non-dropping-particle" : "", "parse-names" : false, "suffix" : "" }, { "dropping-particle" : "", "family" : "Leonarduzzi", "given" : "G", "non-dropping-particle" : "", "parse-names" : false, "suffix" : "" } ], "container-title" : "Medicinal Research Reviews", "id" : "ITEM-3", "issue" : "4", "issued" : { "date-parts" : [ [ "2007" ] ] }, "page" : "569-631", "title" : "4-Hydroxynonenal : A Membrane Lipid Oxidation Product of Medicinal Interest", "type" : "article-journal", "volume" : "28" }, "uris" : [ "http://www.mendeley.com/documents/?uuid=08cd952d-b557-4495-b031-2afdd7fec1eb" ] } ], "mendeley" : { "formattedCitation" : "[3\u20135]", "plainTextFormattedCitation" : "[3\u20135]", "previouslyFormattedCitation" : "[3\u20135]" }, "properties" : {  }, "schema" : "https://github.com/citation-style-language/schema/raw/master/csl-citation.json" }</w:instrText>
      </w:r>
      <w:r>
        <w:rPr>
          <w:rFonts w:ascii="Gadugi" w:hAnsi="Gadugi"/>
          <w:sz w:val="24"/>
          <w:szCs w:val="24"/>
        </w:rPr>
        <w:fldChar w:fldCharType="separate"/>
      </w:r>
      <w:r w:rsidRPr="00DA7236">
        <w:rPr>
          <w:rFonts w:ascii="Gadugi" w:hAnsi="Gadugi"/>
          <w:noProof/>
          <w:sz w:val="24"/>
          <w:szCs w:val="24"/>
        </w:rPr>
        <w:t>[3–5]</w:t>
      </w:r>
      <w:r>
        <w:rPr>
          <w:rFonts w:ascii="Gadugi" w:hAnsi="Gadugi"/>
          <w:sz w:val="24"/>
          <w:szCs w:val="24"/>
        </w:rPr>
        <w:fldChar w:fldCharType="end"/>
      </w:r>
      <w:r w:rsidRPr="007939A1">
        <w:rPr>
          <w:rFonts w:ascii="Gadugi" w:hAnsi="Gadugi"/>
          <w:sz w:val="24"/>
          <w:szCs w:val="24"/>
        </w:rPr>
        <w:t>.</w:t>
      </w:r>
    </w:p>
    <w:p w14:paraId="75D1AEAB" w14:textId="77777777" w:rsidR="003451CC" w:rsidRDefault="003451CC" w:rsidP="003451CC">
      <w:pPr>
        <w:jc w:val="both"/>
        <w:rPr>
          <w:rFonts w:ascii="Gadugi" w:hAnsi="Gadugi"/>
          <w:sz w:val="24"/>
          <w:szCs w:val="24"/>
        </w:rPr>
      </w:pPr>
      <w:r>
        <w:rPr>
          <w:rFonts w:ascii="Gadugi" w:hAnsi="Gadugi"/>
          <w:sz w:val="24"/>
          <w:szCs w:val="24"/>
        </w:rPr>
        <w:t xml:space="preserve">Son justamente las proteínas de membrana y del citoesqueleto del eritrocito, específicamente ankirina y espectrina carboniladas con 4-HNE, las que han motivado el desarrollo del presente estudio, puesto que han sido identificadas en el eritrocito </w:t>
      </w:r>
      <w:r>
        <w:rPr>
          <w:rFonts w:ascii="Gadugi" w:hAnsi="Gadugi"/>
          <w:sz w:val="24"/>
          <w:szCs w:val="24"/>
        </w:rPr>
        <w:lastRenderedPageBreak/>
        <w:t>infectado</w:t>
      </w:r>
      <w:r w:rsidRPr="007939A1">
        <w:rPr>
          <w:rFonts w:ascii="Gadugi" w:hAnsi="Gadugi"/>
          <w:sz w:val="24"/>
          <w:szCs w:val="24"/>
        </w:rPr>
        <w:t xml:space="preserve"> </w:t>
      </w:r>
      <w:r>
        <w:rPr>
          <w:rFonts w:ascii="Gadugi" w:hAnsi="Gadugi"/>
          <w:sz w:val="24"/>
          <w:szCs w:val="24"/>
        </w:rPr>
        <w:t>con</w:t>
      </w:r>
      <w:r w:rsidRPr="007939A1">
        <w:rPr>
          <w:rFonts w:ascii="Gadugi" w:hAnsi="Gadugi"/>
          <w:sz w:val="24"/>
          <w:szCs w:val="24"/>
        </w:rPr>
        <w:t xml:space="preserve"> </w:t>
      </w:r>
      <w:r w:rsidRPr="007939A1">
        <w:rPr>
          <w:rFonts w:ascii="Gadugi" w:hAnsi="Gadugi"/>
          <w:i/>
          <w:iCs/>
          <w:sz w:val="24"/>
          <w:szCs w:val="24"/>
        </w:rPr>
        <w:t>P</w:t>
      </w:r>
      <w:r>
        <w:rPr>
          <w:rFonts w:ascii="Gadugi" w:hAnsi="Gadugi"/>
          <w:i/>
          <w:iCs/>
          <w:sz w:val="24"/>
          <w:szCs w:val="24"/>
        </w:rPr>
        <w:t>.</w:t>
      </w:r>
      <w:r w:rsidRPr="007939A1">
        <w:rPr>
          <w:rFonts w:ascii="Gadugi" w:hAnsi="Gadugi"/>
          <w:i/>
          <w:iCs/>
          <w:sz w:val="24"/>
          <w:szCs w:val="24"/>
        </w:rPr>
        <w:t xml:space="preserve"> falciparum </w:t>
      </w:r>
      <w:r w:rsidRPr="007939A1">
        <w:rPr>
          <w:rFonts w:ascii="Gadugi" w:hAnsi="Gadugi"/>
          <w:sz w:val="24"/>
          <w:szCs w:val="24"/>
        </w:rPr>
        <w:t>indica</w:t>
      </w:r>
      <w:r>
        <w:rPr>
          <w:rFonts w:ascii="Gadugi" w:hAnsi="Gadugi"/>
          <w:sz w:val="24"/>
          <w:szCs w:val="24"/>
        </w:rPr>
        <w:t>ndo</w:t>
      </w:r>
      <w:r w:rsidRPr="007939A1">
        <w:rPr>
          <w:rFonts w:ascii="Gadugi" w:hAnsi="Gadugi"/>
          <w:sz w:val="24"/>
          <w:szCs w:val="24"/>
        </w:rPr>
        <w:t xml:space="preserve"> que el parásito remodela oxidativamente la membrana del eritrocito </w:t>
      </w:r>
      <w:r>
        <w:rPr>
          <w:rFonts w:ascii="Gadugi" w:hAnsi="Gadugi"/>
          <w:sz w:val="24"/>
          <w:szCs w:val="24"/>
        </w:rPr>
        <w:t>infectado</w:t>
      </w:r>
      <w:r w:rsidRPr="007939A1">
        <w:rPr>
          <w:rFonts w:ascii="Gadugi" w:hAnsi="Gadugi"/>
          <w:sz w:val="24"/>
          <w:szCs w:val="24"/>
        </w:rPr>
        <w:t xml:space="preserve"> de manera controlada. </w:t>
      </w:r>
      <w:r>
        <w:rPr>
          <w:rFonts w:ascii="Gadugi" w:hAnsi="Gadugi"/>
          <w:sz w:val="24"/>
          <w:szCs w:val="24"/>
        </w:rPr>
        <w:t xml:space="preserve">Sin embargo, bajo condiciones de estrés oxidativo aumentado como el residente en la deficiencia de G6PD y la anemia de células falciformes ocurre un cambio en </w:t>
      </w:r>
      <w:r w:rsidRPr="0090715A">
        <w:rPr>
          <w:rFonts w:ascii="Gadugi" w:hAnsi="Gadugi"/>
          <w:sz w:val="24"/>
          <w:szCs w:val="24"/>
        </w:rPr>
        <w:t xml:space="preserve">el patrón de carbonilación por 4-HNE </w:t>
      </w:r>
      <w:r>
        <w:rPr>
          <w:rFonts w:ascii="Gadugi" w:hAnsi="Gadugi"/>
          <w:sz w:val="24"/>
          <w:szCs w:val="24"/>
        </w:rPr>
        <w:t xml:space="preserve">de la </w:t>
      </w:r>
      <w:r w:rsidRPr="0090715A">
        <w:rPr>
          <w:rFonts w:ascii="Gadugi" w:hAnsi="Gadugi"/>
          <w:sz w:val="24"/>
          <w:szCs w:val="24"/>
        </w:rPr>
        <w:t>ankirina</w:t>
      </w:r>
      <w:r>
        <w:rPr>
          <w:rFonts w:ascii="Gadugi" w:hAnsi="Gadugi"/>
          <w:sz w:val="24"/>
          <w:szCs w:val="24"/>
        </w:rPr>
        <w:t xml:space="preserve"> y otras proteínas de membrana que</w:t>
      </w:r>
      <w:r w:rsidRPr="0090715A">
        <w:rPr>
          <w:rFonts w:ascii="Gadugi" w:hAnsi="Gadugi"/>
          <w:sz w:val="24"/>
          <w:szCs w:val="24"/>
        </w:rPr>
        <w:t xml:space="preserve"> podría estar asociado al carácter protector </w:t>
      </w:r>
      <w:r>
        <w:rPr>
          <w:rFonts w:ascii="Gadugi" w:hAnsi="Gadugi"/>
          <w:sz w:val="24"/>
          <w:szCs w:val="24"/>
        </w:rPr>
        <w:t xml:space="preserve">de ambos polimorfismos frente a las formas de malaria grave </w:t>
      </w:r>
      <w:r>
        <w:rPr>
          <w:rFonts w:ascii="Gadugi" w:hAnsi="Gadugi"/>
          <w:sz w:val="24"/>
          <w:szCs w:val="24"/>
        </w:rPr>
        <w:fldChar w:fldCharType="begin" w:fldLock="1"/>
      </w:r>
      <w:r>
        <w:rPr>
          <w:rFonts w:ascii="Gadugi" w:hAnsi="Gadugi"/>
          <w:sz w:val="24"/>
          <w:szCs w:val="24"/>
        </w:rPr>
        <w:instrText>ADDIN CSL_CITATION { "citationItems" : [ { "id" : "ITEM-1", "itemData" : { "DOI" : "10.1016/j.meegid.2012.06.013", "author" : [ { "dropping-particle" : "", "family" : "D. M\u00e9ndez, ML. Hern\u00e1ez, AN. Kamali, A. Diez", "given" : "A. Puyet.", "non-dropping-particle" : "", "parse-names" : false, "suffix" : "" }, { "dropping-particle" : "", "family" : "Bautista JM.", "given" : "", "non-dropping-particle" : "", "parse-names" : false, "suffix" : "" } ], "container-title" : "Infection, Genetics and evolutions", "id" : "ITEM-1", "issue" : "October 2015", "issued" : { "date-parts" : [ [ "2012" ] ] }, "page" : "1780-1787", "title" : "Differential carbonylation of cytoskeletal proteins in blood group O erythrocytes : Potential role in protection against severe malaria", "type" : "article-journal", "volume" : "12" }, "uris" : [ "http://www.mendeley.com/documents/?uuid=36b05e9a-f6c0-4338-8924-bad5740b9ea1" ] }, { "id" : "ITEM-2", "itemData" : { "DOI" : "https://doi.org/10.1016/j.molbiopara.2018.11.003", "author" : [ { "dropping-particle" : "", "family" : "Contreras-puentes", "given" : "Neyder", "non-dropping-particle" : "", "parse-names" : false, "suffix" : "" } ], "container-title" : "Molecular &amp; Biochemical Parasitology", "id" : "ITEM-2", "issued" : { "date-parts" : [ [ "2018" ] ] }, "title" : "Membrane protein carbonylation of Plasmodium falciparum infected erythrocytes under conditions of sickle cell trait and G6PD deficiency", "type" : "article-journal" }, "uris" : [ "http://www.mendeley.com/documents/?uuid=c2d98b38-dfad-477d-8cab-ebdb1e0173ae" ] } ], "mendeley" : { "formattedCitation" : "[4,6]", "plainTextFormattedCitation" : "[4,6]", "previouslyFormattedCitation" : "[4,6]" }, "properties" : {  }, "schema" : "https://github.com/citation-style-language/schema/raw/master/csl-citation.json" }</w:instrText>
      </w:r>
      <w:r>
        <w:rPr>
          <w:rFonts w:ascii="Gadugi" w:hAnsi="Gadugi"/>
          <w:sz w:val="24"/>
          <w:szCs w:val="24"/>
        </w:rPr>
        <w:fldChar w:fldCharType="separate"/>
      </w:r>
      <w:r w:rsidRPr="002259D0">
        <w:rPr>
          <w:rFonts w:ascii="Gadugi" w:hAnsi="Gadugi"/>
          <w:noProof/>
          <w:sz w:val="24"/>
          <w:szCs w:val="24"/>
        </w:rPr>
        <w:t>[4,6]</w:t>
      </w:r>
      <w:r>
        <w:rPr>
          <w:rFonts w:ascii="Gadugi" w:hAnsi="Gadugi"/>
          <w:sz w:val="24"/>
          <w:szCs w:val="24"/>
        </w:rPr>
        <w:fldChar w:fldCharType="end"/>
      </w:r>
      <w:r>
        <w:rPr>
          <w:rFonts w:ascii="Gadugi" w:hAnsi="Gadugi"/>
          <w:sz w:val="24"/>
          <w:szCs w:val="24"/>
        </w:rPr>
        <w:t>.</w:t>
      </w:r>
    </w:p>
    <w:p w14:paraId="0826D9B3" w14:textId="77777777" w:rsidR="003451CC" w:rsidRPr="0051130F" w:rsidRDefault="003451CC" w:rsidP="003451CC">
      <w:pPr>
        <w:jc w:val="both"/>
        <w:rPr>
          <w:rFonts w:ascii="Gadugi" w:hAnsi="Gadugi"/>
          <w:bCs/>
          <w:sz w:val="24"/>
          <w:szCs w:val="24"/>
        </w:rPr>
      </w:pPr>
      <w:r>
        <w:rPr>
          <w:rFonts w:ascii="Gadugi" w:hAnsi="Gadugi"/>
          <w:sz w:val="24"/>
          <w:szCs w:val="24"/>
        </w:rPr>
        <w:t xml:space="preserve">Estos antecedentes sirven de marco para indagar acerca de </w:t>
      </w:r>
      <w:r w:rsidRPr="0051130F">
        <w:rPr>
          <w:rFonts w:ascii="Gadugi" w:hAnsi="Gadugi"/>
          <w:sz w:val="24"/>
          <w:szCs w:val="24"/>
        </w:rPr>
        <w:t>l</w:t>
      </w:r>
      <w:r>
        <w:rPr>
          <w:rFonts w:ascii="Gadugi" w:hAnsi="Gadugi"/>
          <w:sz w:val="24"/>
          <w:szCs w:val="24"/>
        </w:rPr>
        <w:t>os</w:t>
      </w:r>
      <w:r w:rsidRPr="0051130F">
        <w:rPr>
          <w:rFonts w:ascii="Gadugi" w:hAnsi="Gadugi"/>
          <w:sz w:val="24"/>
          <w:szCs w:val="24"/>
        </w:rPr>
        <w:t xml:space="preserve"> efecto</w:t>
      </w:r>
      <w:r>
        <w:rPr>
          <w:rFonts w:ascii="Gadugi" w:hAnsi="Gadugi"/>
          <w:sz w:val="24"/>
          <w:szCs w:val="24"/>
        </w:rPr>
        <w:t>s</w:t>
      </w:r>
      <w:r w:rsidRPr="0051130F">
        <w:rPr>
          <w:rFonts w:ascii="Gadugi" w:hAnsi="Gadugi"/>
          <w:sz w:val="24"/>
          <w:szCs w:val="24"/>
        </w:rPr>
        <w:t xml:space="preserve"> a nivel atómico de la carbonilación con 4-HNE sobr</w:t>
      </w:r>
      <w:r>
        <w:rPr>
          <w:rFonts w:ascii="Gadugi" w:hAnsi="Gadugi"/>
          <w:sz w:val="24"/>
          <w:szCs w:val="24"/>
        </w:rPr>
        <w:t>e la ankirina eritrocitaria de tal forma que se pueda contribuir con la elucidación de los</w:t>
      </w:r>
      <w:r w:rsidRPr="0051130F">
        <w:rPr>
          <w:rFonts w:ascii="Gadugi" w:hAnsi="Gadugi"/>
          <w:sz w:val="24"/>
          <w:szCs w:val="24"/>
        </w:rPr>
        <w:t xml:space="preserve"> mecanismo</w:t>
      </w:r>
      <w:r>
        <w:rPr>
          <w:rFonts w:ascii="Gadugi" w:hAnsi="Gadugi"/>
          <w:sz w:val="24"/>
          <w:szCs w:val="24"/>
        </w:rPr>
        <w:t>s moleculares de la respuesta</w:t>
      </w:r>
      <w:r w:rsidRPr="0051130F">
        <w:rPr>
          <w:rFonts w:ascii="Gadugi" w:hAnsi="Gadugi"/>
          <w:sz w:val="24"/>
          <w:szCs w:val="24"/>
        </w:rPr>
        <w:t xml:space="preserve"> adaptativ</w:t>
      </w:r>
      <w:r>
        <w:rPr>
          <w:rFonts w:ascii="Gadugi" w:hAnsi="Gadugi"/>
          <w:sz w:val="24"/>
          <w:szCs w:val="24"/>
        </w:rPr>
        <w:t>a</w:t>
      </w:r>
      <w:r w:rsidRPr="0051130F">
        <w:rPr>
          <w:rFonts w:ascii="Gadugi" w:hAnsi="Gadugi"/>
          <w:sz w:val="24"/>
          <w:szCs w:val="24"/>
        </w:rPr>
        <w:t xml:space="preserve"> frente a malaria</w:t>
      </w:r>
      <w:r>
        <w:rPr>
          <w:rFonts w:ascii="Gadugi" w:hAnsi="Gadugi"/>
          <w:sz w:val="24"/>
          <w:szCs w:val="24"/>
        </w:rPr>
        <w:t xml:space="preserve"> grave mediada por la vía de la oxidación de proteínas de membrana. La malaria</w:t>
      </w:r>
      <w:r w:rsidRPr="0051130F">
        <w:rPr>
          <w:rFonts w:ascii="Gadugi" w:hAnsi="Gadugi"/>
          <w:sz w:val="24"/>
          <w:szCs w:val="24"/>
        </w:rPr>
        <w:t xml:space="preserve"> es potencialmente mortal </w:t>
      </w:r>
      <w:r>
        <w:rPr>
          <w:rFonts w:ascii="Gadugi" w:hAnsi="Gadugi"/>
          <w:sz w:val="24"/>
          <w:szCs w:val="24"/>
        </w:rPr>
        <w:t>y</w:t>
      </w:r>
      <w:r w:rsidRPr="0051130F">
        <w:rPr>
          <w:rFonts w:ascii="Gadugi" w:hAnsi="Gadugi"/>
          <w:sz w:val="24"/>
          <w:szCs w:val="24"/>
        </w:rPr>
        <w:t xml:space="preserve"> según datos de la OMS presenta una morbilidad de </w:t>
      </w:r>
      <w:r w:rsidRPr="0051130F">
        <w:rPr>
          <w:rFonts w:ascii="Gadugi" w:hAnsi="Gadugi"/>
          <w:bCs/>
          <w:sz w:val="24"/>
          <w:szCs w:val="24"/>
        </w:rPr>
        <w:t>219 millones de personas en 90 países y ha cobrado la vida de 435 000 personas  en 2017</w:t>
      </w:r>
      <w:r>
        <w:rPr>
          <w:rFonts w:ascii="Gadugi" w:hAnsi="Gadugi"/>
          <w:bCs/>
          <w:sz w:val="24"/>
          <w:szCs w:val="24"/>
        </w:rPr>
        <w:fldChar w:fldCharType="begin" w:fldLock="1"/>
      </w:r>
      <w:r>
        <w:rPr>
          <w:rFonts w:ascii="Gadugi" w:hAnsi="Gadugi"/>
          <w:bCs/>
          <w:sz w:val="24"/>
          <w:szCs w:val="24"/>
        </w:rPr>
        <w:instrText>ADDIN CSL_CITATION { "citationItems" : [ { "id" : "ITEM-1", "itemData" : { "author" : [ { "dropping-particle" : "", "family" : "OMS", "given" : "", "non-dropping-particle" : "", "parse-names" : false, "suffix" : "" } ], "id" : "ITEM-1", "issued" : { "date-parts" : [ [ "2016" ] ] }, "number-of-pages" : "1-29", "title" : "ESTRATEGIA T\u00c9CNICA MUNDIAL CONTRA LA MALARIA 2016\u20132030", "type" : "report" }, "uris" : [ "http://www.mendeley.com/documents/?uuid=f0d8458f-3f7f-4da2-8425-db622a17926b" ] } ], "mendeley" : { "formattedCitation" : "[7]", "plainTextFormattedCitation" : "[7]", "previouslyFormattedCitation" : "[7]" }, "properties" : {  }, "schema" : "https://github.com/citation-style-language/schema/raw/master/csl-citation.json" }</w:instrText>
      </w:r>
      <w:r>
        <w:rPr>
          <w:rFonts w:ascii="Gadugi" w:hAnsi="Gadugi"/>
          <w:bCs/>
          <w:sz w:val="24"/>
          <w:szCs w:val="24"/>
        </w:rPr>
        <w:fldChar w:fldCharType="separate"/>
      </w:r>
      <w:r w:rsidRPr="002259D0">
        <w:rPr>
          <w:rFonts w:ascii="Gadugi" w:hAnsi="Gadugi"/>
          <w:bCs/>
          <w:noProof/>
          <w:sz w:val="24"/>
          <w:szCs w:val="24"/>
        </w:rPr>
        <w:t>[7]</w:t>
      </w:r>
      <w:r>
        <w:rPr>
          <w:rFonts w:ascii="Gadugi" w:hAnsi="Gadugi"/>
          <w:bCs/>
          <w:sz w:val="24"/>
          <w:szCs w:val="24"/>
        </w:rPr>
        <w:fldChar w:fldCharType="end"/>
      </w:r>
      <w:r>
        <w:rPr>
          <w:rFonts w:ascii="Gadugi" w:hAnsi="Gadugi"/>
          <w:bCs/>
          <w:sz w:val="24"/>
          <w:szCs w:val="24"/>
        </w:rPr>
        <w:t>.</w:t>
      </w:r>
    </w:p>
    <w:p w14:paraId="557A5A01" w14:textId="77777777" w:rsidR="003451CC" w:rsidRDefault="003451CC" w:rsidP="003451CC">
      <w:pPr>
        <w:jc w:val="both"/>
        <w:rPr>
          <w:rFonts w:ascii="Gadugi" w:hAnsi="Gadugi"/>
          <w:sz w:val="24"/>
          <w:szCs w:val="24"/>
        </w:rPr>
      </w:pPr>
      <w:r>
        <w:rPr>
          <w:rFonts w:ascii="Gadugi" w:hAnsi="Gadugi"/>
          <w:sz w:val="24"/>
          <w:szCs w:val="24"/>
        </w:rPr>
        <w:t xml:space="preserve">Teniendo en cuenta lo anterior, es clara la importancia de la carbonilación con 4-HNE. Sin embargo, el efecto a nivel atómico sobre la estructura y su relación con la función de las proteínas no es bien comprendida aún. Por lo tanto, teniendo en cuenta, que el 4-HNE puede modificar los aminoácidos cisteína, lisina, histidina y arginina, mediante formación de productos de adición (aductos), existe mucho que aprender acerca de la carbonilación con 4-HNE desde el punto de vista molecular. Inicialmente, se debe considerar para su estudio la formación de al menos 4 tipos principales de aminoácidos no estándares que podrían afectar la estructura y función de las proteínas modificadas de diferentes maneras.  </w:t>
      </w:r>
    </w:p>
    <w:p w14:paraId="51DBB81F" w14:textId="77777777" w:rsidR="003451CC" w:rsidRDefault="003451CC" w:rsidP="003451CC">
      <w:pPr>
        <w:jc w:val="both"/>
        <w:rPr>
          <w:rFonts w:ascii="Gadugi" w:hAnsi="Gadugi"/>
          <w:sz w:val="24"/>
          <w:szCs w:val="24"/>
        </w:rPr>
      </w:pPr>
      <w:r>
        <w:rPr>
          <w:rFonts w:ascii="Gadugi" w:hAnsi="Gadugi"/>
          <w:sz w:val="24"/>
          <w:szCs w:val="24"/>
        </w:rPr>
        <w:t xml:space="preserve">La construcción de estos nuevos residuos de aminoácidos no estándares lleva inmersa la creación y validación de sus parámetros mediante métodos de química cuántica y mecánica molecular.   </w:t>
      </w:r>
    </w:p>
    <w:p w14:paraId="75335C58" w14:textId="77777777" w:rsidR="003451CC" w:rsidRDefault="003451CC" w:rsidP="003451CC">
      <w:pPr>
        <w:jc w:val="both"/>
        <w:rPr>
          <w:rFonts w:ascii="Gadugi" w:hAnsi="Gadugi"/>
          <w:sz w:val="24"/>
          <w:szCs w:val="24"/>
        </w:rPr>
      </w:pPr>
      <w:r>
        <w:rPr>
          <w:rFonts w:ascii="Gadugi" w:hAnsi="Gadugi"/>
          <w:sz w:val="24"/>
          <w:szCs w:val="24"/>
        </w:rPr>
        <w:t>Luego, se procede con el estudio de los efectos estructurales de la carbonilación con 4-HNE. En la actualidad se dispone de diferentes métodos de la química computacional, donde se destaca la simulación por Dinámica Molecular (DM) por su alto rendimiento para estudiar propiedades biomoleculares y describir el comportamiento de diferentes sistemas estructurales de gran tamaño, como las proteínas. Sin embargo, para el caso del 4-HNE se debe disponer de modelos atomísticos que detallen los parámetros de los aminoácidos no estándares modificados, que sean compatibles con los campos de fuerza que se utilizan en DM.</w:t>
      </w:r>
    </w:p>
    <w:p w14:paraId="4E6A8910" w14:textId="011EB5AF" w:rsidR="003451CC" w:rsidRDefault="003451CC" w:rsidP="003451CC">
      <w:pPr>
        <w:jc w:val="both"/>
        <w:rPr>
          <w:rFonts w:ascii="Gadugi" w:hAnsi="Gadugi"/>
          <w:sz w:val="24"/>
          <w:szCs w:val="24"/>
        </w:rPr>
      </w:pPr>
      <w:r>
        <w:rPr>
          <w:rFonts w:ascii="Gadugi" w:hAnsi="Gadugi"/>
          <w:sz w:val="24"/>
          <w:szCs w:val="24"/>
        </w:rPr>
        <w:lastRenderedPageBreak/>
        <w:t>Es justamente, la limitación de los parámetros de los aminoácidos no</w:t>
      </w:r>
      <w:r w:rsidR="007D31AE">
        <w:rPr>
          <w:rFonts w:ascii="Gadugi" w:hAnsi="Gadugi"/>
          <w:sz w:val="24"/>
          <w:szCs w:val="24"/>
        </w:rPr>
        <w:t xml:space="preserve"> estándares lo que dificultad la modelización</w:t>
      </w:r>
      <w:r>
        <w:rPr>
          <w:rFonts w:ascii="Gadugi" w:hAnsi="Gadugi"/>
          <w:sz w:val="24"/>
          <w:szCs w:val="24"/>
        </w:rPr>
        <w:t xml:space="preserve"> molecular de las proteínas modificadas, razón por la cual la simulación por DM se realiza frecuentemente para proteínas nativas o no modificadas. En la actualidad existen algunos autores que han estudiado diferentes proteínas modificadas usando los campos de fuerza de AMBER, GROMOS y CHARMM, pero estos se han limitado a las MPTs más comunes como la fosforilación, acetilación, metilación, hidroxilación, glicosilación y más recientemente la carbonilación directa. Todos estas cuentan con parámetros construidos y validados, he incluso están disponibles en diferentes servidores web para poder realizar simulación por DM</w:t>
      </w:r>
      <w:r>
        <w:rPr>
          <w:rFonts w:ascii="Gadugi" w:hAnsi="Gadugi"/>
          <w:sz w:val="24"/>
          <w:szCs w:val="24"/>
        </w:rPr>
        <w:fldChar w:fldCharType="begin" w:fldLock="1"/>
      </w:r>
      <w:r>
        <w:rPr>
          <w:rFonts w:ascii="Gadugi" w:hAnsi="Gadugi"/>
          <w:sz w:val="24"/>
          <w:szCs w:val="24"/>
        </w:rPr>
        <w:instrText>ADDIN CSL_CITATION { "citationItems" : [ { "id" : "ITEM-1", "itemData" : { "DOI" : "10.1021/ct400556v", "ISBN" : "1549-9618 (Print)\\r1549-9618 (Linking)", "ISSN" : "15499618", "PMID" : "24489522", "abstract" : "In this work, we introduce Forcefield_PTM, a set of AMBER forcefield parameters consistent with ff03 for 32 common post-translational modifications. Partial charges were calculated through ab initio calculations and a two-stage RESP-fitting procedure in an ether-like implicit solvent environment. The charges were found to be generally consistent with others previously reported for phosphorylated amino acids, and trimethyllysine, using different parameterization methods. Pairs of modified and their corresponding unmodified structures were curated from the PDB for both single and multiple modifications. Background structural similarity was assessed in the context of secondary and tertiary structures from the global dataset. Next, the charges derived for Forcefield_PTM were tested on a macroscopic scale using unrestrained all-atom Langevin molecular dynamics simulations in AMBER for 34 (17 pairs of modified/unmodified) systems in implicit solvent. Assessment was performed in the context of secondary structure preservation, stability in energies, and correlations between the modified and unmodified structure trajectories on the aggregate. As an illustration of their utility, the parameters were used to compare the structural stability of the phosphorylated and dephosphorylated forms of OdhI. Microscopic comparisons between quantum and AMBER single point energies along key \u03c7 torsions on several PTMs were performed and corrections to improve their agreement in terms of mean squared errors and squared correlation coefficients were parameterized. This forcefield for post-translational modifications in condensed-phase simulations can be applied to a number of biologically relevant and timely applications including protein structure prediction, protein and peptide design, docking, and to study the effect of PTMs on folding and dynamics. We make the derived parameters and an associated interactive webtool capable of performing post-translational modifications on proteins using Forcefield_PTM available at http://selene.princeton.edu/FFPTM.", "author" : [ { "dropping-particle" : "", "family" : "Khoury", "given" : "George A.", "non-dropping-particle" : "", "parse-names" : false, "suffix" : "" }, { "dropping-particle" : "", "family" : "Thompson", "given" : "Jeff P.", "non-dropping-particle" : "", "parse-names" : false, "suffix" : "" }, { "dropping-particle" : "", "family" : "Smadbeck", "given" : "James", "non-dropping-particle" : "", "parse-names" : false, "suffix" : "" }, { "dropping-particle" : "", "family" : "Kieslich", "given" : "Chris A.", "non-dropping-particle" : "", "parse-names" : false, "suffix" : "" }, { "dropping-particle" : "", "family" : "Floudas", "given" : "Christodoulos A.", "non-dropping-particle" : "", "parse-names" : false, "suffix" : "" } ], "container-title" : "Journal of Chemical Theory and Computation", "id" : "ITEM-1", "issue" : "12", "issued" : { "date-parts" : [ [ "2013" ] ] }, "page" : "5653-5674", "title" : "Forcefield-PTM: Ab initio charge and AMBER forcefield parameters for frequently occurring post-translational modifications", "type" : "article-journal", "volume" : "9" }, "uris" : [ "http://www.mendeley.com/documents/?uuid=02b01537-7c3c-4edd-a374-9aefa3337882" ] } ], "mendeley" : { "formattedCitation" : "[1]", "plainTextFormattedCitation" : "[1]", "previouslyFormattedCitation" : "[1]" }, "properties" : {  }, "schema" : "https://github.com/citation-style-language/schema/raw/master/csl-citation.json" }</w:instrText>
      </w:r>
      <w:r>
        <w:rPr>
          <w:rFonts w:ascii="Gadugi" w:hAnsi="Gadugi"/>
          <w:sz w:val="24"/>
          <w:szCs w:val="24"/>
        </w:rPr>
        <w:fldChar w:fldCharType="separate"/>
      </w:r>
      <w:r w:rsidRPr="00764E97">
        <w:rPr>
          <w:rFonts w:ascii="Gadugi" w:hAnsi="Gadugi"/>
          <w:noProof/>
          <w:sz w:val="24"/>
          <w:szCs w:val="24"/>
        </w:rPr>
        <w:t>[1]</w:t>
      </w:r>
      <w:r>
        <w:rPr>
          <w:rFonts w:ascii="Gadugi" w:hAnsi="Gadugi"/>
          <w:sz w:val="24"/>
          <w:szCs w:val="24"/>
        </w:rPr>
        <w:fldChar w:fldCharType="end"/>
      </w:r>
      <w:r>
        <w:rPr>
          <w:rFonts w:ascii="Gadugi" w:hAnsi="Gadugi"/>
          <w:sz w:val="24"/>
          <w:szCs w:val="24"/>
        </w:rPr>
        <w:t>.</w:t>
      </w:r>
    </w:p>
    <w:p w14:paraId="681916A2" w14:textId="77777777" w:rsidR="003451CC" w:rsidRDefault="003451CC" w:rsidP="003451CC">
      <w:pPr>
        <w:jc w:val="both"/>
        <w:rPr>
          <w:rFonts w:ascii="Gadugi" w:hAnsi="Gadugi"/>
          <w:sz w:val="24"/>
          <w:szCs w:val="24"/>
        </w:rPr>
      </w:pPr>
      <w:r>
        <w:rPr>
          <w:rFonts w:ascii="Gadugi" w:hAnsi="Gadugi"/>
          <w:sz w:val="24"/>
          <w:szCs w:val="24"/>
        </w:rPr>
        <w:t>Por otra parte, el efecto a nivel atómico del 4-HNE ha sido pobremente estudiado con métodos computacionales, debido a que no se contaba con parámetros  para poder estudiar mediante simulación por DM, el efecto de este aldehído electrofílico sobre la estructura y función de las proteínas, a pesar de ser considerado el principal producto final de la peroxidación lipídica y que además se ha relacionado con una gran variedad de trastornos fisiopatológicos y metabólicos como se mencionó anteriormente.</w:t>
      </w:r>
    </w:p>
    <w:p w14:paraId="25862D4E" w14:textId="77777777" w:rsidR="003451CC" w:rsidRDefault="003451CC" w:rsidP="003451CC">
      <w:pPr>
        <w:jc w:val="both"/>
        <w:rPr>
          <w:rFonts w:ascii="Gadugi" w:hAnsi="Gadugi"/>
          <w:sz w:val="24"/>
          <w:szCs w:val="24"/>
        </w:rPr>
      </w:pPr>
      <w:r>
        <w:rPr>
          <w:rFonts w:ascii="Gadugi" w:hAnsi="Gadugi"/>
          <w:sz w:val="24"/>
          <w:szCs w:val="24"/>
        </w:rPr>
        <w:t xml:space="preserve">Por tal razón, el primer objetivo de la presente investigación fue generar los parámetros de los aminoácidos nucleofílicos cisteína, lisina, histidina y arginina modificados con 4-HNE en la forma estable hemiacetálica cíclica. Los tres primeros formados vía aductos de Michael y la arginina como un pirrol aducto.  Y de esta manera poder evaluar los efectos de la modificación por 4-HNE sobre la estructura y función de diferentes proteínas modelos usando simulación por DM. </w:t>
      </w:r>
    </w:p>
    <w:p w14:paraId="2784C4C2" w14:textId="77777777" w:rsidR="003451CC" w:rsidRDefault="003451CC" w:rsidP="003451CC">
      <w:pPr>
        <w:jc w:val="both"/>
        <w:rPr>
          <w:rFonts w:ascii="Gadugi" w:hAnsi="Gadugi"/>
          <w:sz w:val="24"/>
          <w:szCs w:val="24"/>
        </w:rPr>
      </w:pPr>
      <w:r>
        <w:rPr>
          <w:rFonts w:ascii="Gadugi" w:hAnsi="Gadugi"/>
          <w:sz w:val="24"/>
          <w:szCs w:val="24"/>
        </w:rPr>
        <w:t xml:space="preserve">Los resultados obtenidos en esta etapa se constituyen en los primeros aportes de esta tesis al estudio de la carbonilación por 4-HNE y que se evidencian en el conjunto de parámetros desarrollados para la simulación por dinámica molecular en campos de fuerza de AMBER. </w:t>
      </w:r>
    </w:p>
    <w:p w14:paraId="74CA3498" w14:textId="77777777" w:rsidR="003451CC" w:rsidRDefault="003451CC" w:rsidP="003451CC">
      <w:pPr>
        <w:jc w:val="both"/>
        <w:rPr>
          <w:rFonts w:ascii="Gadugi" w:hAnsi="Gadugi"/>
          <w:sz w:val="24"/>
          <w:szCs w:val="24"/>
        </w:rPr>
      </w:pPr>
      <w:r>
        <w:rPr>
          <w:rFonts w:ascii="Gadugi" w:hAnsi="Gadugi"/>
          <w:sz w:val="24"/>
          <w:szCs w:val="24"/>
        </w:rPr>
        <w:t xml:space="preserve">A continuación, los nuevos residuos construidos fueron ensayados sobre dos proteínas modelo, albúmina de suero bovino (BSA) y tiorredoxina (TRX),  puesto que estas contaban con reportes experimentales previos que identificaban los residuos de aminoácidos carbonilados por 4-HNE mediante espectrometría de masas </w:t>
      </w:r>
      <w:r>
        <w:rPr>
          <w:rFonts w:ascii="Gadugi" w:hAnsi="Gadugi"/>
          <w:sz w:val="24"/>
          <w:szCs w:val="24"/>
        </w:rPr>
        <w:fldChar w:fldCharType="begin" w:fldLock="1"/>
      </w:r>
      <w:r>
        <w:rPr>
          <w:rFonts w:ascii="Gadugi" w:hAnsi="Gadugi"/>
          <w:sz w:val="24"/>
          <w:szCs w:val="24"/>
        </w:rPr>
        <w:instrText>ADDIN CSL_CITATION { "citationItems" : [ { "id" : "ITEM-1", "itemData" : { "DOI" : "10.1021/pr100555v", "ISBN" : "1535-3893", "ISSN" : "15353893", "PMID" : "20818828", "abstract" : "Proteins modified by 4-hydroxy-2-nonenal (HNE) are cellular markers of oxidative stress in health and disease. HNE is generated by free radical chain reactions during oxidative stress as a major end-product of the oxidative fatty acid metabolism. Identification and quantitative analysis of HNE-modified proteins are readily performed by using specific antibodies raised against them. Further on, the identification of the amino acid residues involved in the HNE-modification is an additional step in proteomic post-transcriptional modification analysis to explain the nature of the specificity underlying oxidative stress mechanisms. For this purpose, a combined protocol of immune-detection, peptide enrichment, mass spectrometry, and de novo protein sequencing has been developed. The methodology was first examined in the model protein bovine serum albumin (BSA), allowing the comparison of matrix-assisted laser desorption/ionization-tandem time of flight (MALDI-TOF/TOF) mass spectrometry and liquid chromatography-tandem mass spectrometry (LC-MS/MS) performance and sensitivity. Peptide enrichment was optimized by affinity chromatography on HNE-BSA resulting in increased sensitivity. Identification of amino acid residues modified by HNE was finally ascertained by de novo sequencing analysis. The improved methodology was demonstrated on human erythrocyte membrane proteins allowing the identification of HNE-lysine and HNE-histidine Michael adducts in the \u03b2-spectrin under physiological conditions.", "author" : [ { "dropping-particle" : "", "family" : "M\u00e9ndez", "given" : "Dar\u00edo", "non-dropping-particle" : "", "parse-names" : false, "suffix" : "" }, { "dropping-particle" : "", "family" : "Hern\u00e1ez", "given" : "Maria Luisa", "non-dropping-particle" : "", "parse-names" : false, "suffix" : "" }, { "dropping-particle" : "", "family" : "Diez", "given" : "Amalia", "non-dropping-particle" : "", "parse-names" : false, "suffix" : "" }, { "dropping-particle" : "", "family" : "Puyet", "given" : "Antonio", "non-dropping-particle" : "", "parse-names" : false, "suffix" : "" }, { "dropping-particle" : "", "family" : "Bautista", "given" : "Jos\u00e9 M.", "non-dropping-particle" : "", "parse-names" : false, "suffix" : "" } ], "container-title" : "Journal of Proteome Research", "id" : "ITEM-1", "issue" : "11", "issued" : { "date-parts" : [ [ "2010" ] ] }, "page" : "5770-5781", "title" : "Combined proteomic approaches for the identification of specific amino acid residues modified by 4-hydroxy-2-nonenal under physiological conditions", "type" : "article-journal", "volume" : "9" }, "uris" : [ "http://www.mendeley.com/documents/?uuid=4542a2d0-bdee-47fc-9db1-25d0dc7f552b" ] }, { "id" : "ITEM-2", "itemData" : { "DOI" : "10.1074/jbc.M109.019927", "ISSN" : "1083-351X", "PMID" : "19692331", "abstract" : "4-Hydroxy-2-nonenal (HNE), a major racemic product of lipid peroxidation, preferentially reacts with cysteine residues to form a stable HNE-cysteine Michael addition adduct possessing three chiral centers. Here, to gain more insight into sulfhydryl modification by HNE, we characterized the stereochemical configuration of the HNE-cysteine adducts and investigated their stereoselective formation in redox-regulated proteins. To characterize the HNE-cysteine adducts by NMR, the authentic (R)-HNE- and (S)-HNE-cysteine adducts were prepared by incubating N-acetylcysteine with each HNE enantiomer, both of which provided two peaks in reversed-phase high performance liquid chromatography (HPLC). The NMR analysis revealed that each peak was a mixture of anomeric isomers. In addition, mutarotation at the anomeric center was also observed in the analysis of the nuclear Overhauser effect. To analyze these adducts in proteins, we adapted a pyridylamination-based approach, using 2-aminopyridine in the presence of sodium cyanoborohydride, which enabled analyzing the individual (R)-HNE- and (S)-HNE-cysteine adducts by reversed-phase HPLC following acid hydrolysis. Using the pyridylamination method along with mass spectrometry, we characterized the stereoselective formation of the HNE-cysteine adducts in human thioredoxin and found that HNE preferentially modifies Cys(73) and, to the lesser extent, the active site Cys(32). More interestingly, the (R)-HNE- and (S)-HNE-cysteine adducts were almost equally formed at Cys(73), whereas Cys(32) exhibited a remarkable preference for the adduct formation with (R)-HNE. Finally, the utility of the method for the determination of the HNE-cysteine adducts was confirmed by an in vitro study using HeLa cells. The present results not only offer structural insight into sulfhydryl modification by lipid peroxidation products but also provide a platform for the chemical analysis of protein S-associated aldehydes in vitro and in vivo.", "author" : [ { "dropping-particle" : "", "family" : "Wakita", "given" : "Chika", "non-dropping-particle" : "", "parse-names" : false, "suffix" : "" }, { "dropping-particle" : "", "family" : "Maeshima", "given" : "Takuya", "non-dropping-particle" : "", "parse-names" : false, "suffix" : "" }, { "dropping-particle" : "", "family" : "Yamazaki", "given" : "Atsushi", "non-dropping-particle" : "", "parse-names" : false, "suffix" : "" }, { "dropping-particle" : "", "family" : "Shibata", "given" : "Takahiro", "non-dropping-particle" : "", "parse-names" : false, "suffix" : "" }, { "dropping-particle" : "", "family" : "Ito", "given" : "Sohei", "non-dropping-particle" : "", "parse-names" : false, "suffix" : "" }, { "dropping-particle" : "", "family" : "Akagawa", "given" : "Mitsugu", "non-dropping-particle" : "", "parse-names" : false, "suffix" : "" }, { "dropping-particle" : "", "family" : "Ojika", "given" : "Makoto", "non-dropping-particle" : "", "parse-names" : false, "suffix" : "" }, { "dropping-particle" : "", "family" : "Yodoi", "given" : "Junji", "non-dropping-particle" : "", "parse-names" : false, "suffix" : "" }, { "dropping-particle" : "", "family" : "Uchida", "given" : "Koji", "non-dropping-particle" : "", "parse-names" : false, "suffix" : "" } ], "container-title" : "The Journal of biological chemistry", "id" : "ITEM-2", "issue" : "42", "issued" : { "date-parts" : [ [ "2009", "10", "16" ] ] }, "page" : "28810-22", "title" : "Stereochemical configuration of 4-hydroxy-2-nonenal-cysteine adducts and their stereoselective formation in a redox-regulated protein.", "type" : "article-journal", "volume" : "284" }, "uris" : [ "http://www.mendeley.com/documents/?uuid=68bd5675-6d38-42db-ab8c-0d2fa36f86f0" ] } ], "mendeley" : { "formattedCitation" : "[8,9]", "plainTextFormattedCitation" : "[8,9]", "previouslyFormattedCitation" : "[8,9]" }, "properties" : {  }, "schema" : "https://github.com/citation-style-language/schema/raw/master/csl-citation.json" }</w:instrText>
      </w:r>
      <w:r>
        <w:rPr>
          <w:rFonts w:ascii="Gadugi" w:hAnsi="Gadugi"/>
          <w:sz w:val="24"/>
          <w:szCs w:val="24"/>
        </w:rPr>
        <w:fldChar w:fldCharType="separate"/>
      </w:r>
      <w:r w:rsidRPr="00AE356B">
        <w:rPr>
          <w:rFonts w:ascii="Gadugi" w:hAnsi="Gadugi"/>
          <w:noProof/>
          <w:sz w:val="24"/>
          <w:szCs w:val="24"/>
        </w:rPr>
        <w:t>[8,9]</w:t>
      </w:r>
      <w:r>
        <w:rPr>
          <w:rFonts w:ascii="Gadugi" w:hAnsi="Gadugi"/>
          <w:sz w:val="24"/>
          <w:szCs w:val="24"/>
        </w:rPr>
        <w:fldChar w:fldCharType="end"/>
      </w:r>
      <w:r>
        <w:rPr>
          <w:rFonts w:ascii="Gadugi" w:hAnsi="Gadugi"/>
          <w:sz w:val="24"/>
          <w:szCs w:val="24"/>
        </w:rPr>
        <w:t>. Con estos sistemas modelo se probaron los nuevos parámetros obtenidos y midieron los efectos sobre las estructuras terciarias mediante simulación por DM.</w:t>
      </w:r>
    </w:p>
    <w:p w14:paraId="0C50A129" w14:textId="77777777" w:rsidR="003451CC" w:rsidRDefault="003451CC" w:rsidP="003451CC">
      <w:pPr>
        <w:jc w:val="both"/>
        <w:rPr>
          <w:rFonts w:ascii="Gadugi" w:hAnsi="Gadugi"/>
          <w:sz w:val="24"/>
          <w:szCs w:val="24"/>
        </w:rPr>
      </w:pPr>
      <w:r>
        <w:rPr>
          <w:rFonts w:ascii="Gadugi" w:hAnsi="Gadugi"/>
          <w:sz w:val="24"/>
          <w:szCs w:val="24"/>
        </w:rPr>
        <w:lastRenderedPageBreak/>
        <w:t xml:space="preserve">Posteriormente, con este enfoque computacional ya probado en los dos sistemas proteicos anteriores, se evaluó el efecto de la carbonilación con 4-HNE sobre los diferentes aminoácidos nucleofílicos ubicados en el dominio ZU5-ANK complementario con las repeticiones 14 y 15 de la </w:t>
      </w:r>
      <w:r>
        <w:rPr>
          <w:rFonts w:ascii="Calibri" w:hAnsi="Calibri" w:cs="Calibri"/>
          <w:sz w:val="24"/>
          <w:szCs w:val="24"/>
        </w:rPr>
        <w:t>β</w:t>
      </w:r>
      <w:r>
        <w:rPr>
          <w:rFonts w:ascii="Gadugi" w:hAnsi="Gadugi"/>
          <w:sz w:val="24"/>
          <w:szCs w:val="24"/>
        </w:rPr>
        <w:t xml:space="preserve">-espectrina, responsables de la formación del complejo ankirina-espectrina. En esta etapa de la tesis, el análisis estructural se realizó tanto al dominio Zu5-ANK aislado y en complejo con la </w:t>
      </w:r>
      <w:r>
        <w:rPr>
          <w:rFonts w:ascii="Calibri" w:hAnsi="Calibri" w:cs="Calibri"/>
          <w:sz w:val="24"/>
          <w:szCs w:val="24"/>
        </w:rPr>
        <w:t>β</w:t>
      </w:r>
      <w:r>
        <w:rPr>
          <w:rFonts w:ascii="Gadugi" w:hAnsi="Gadugi"/>
          <w:sz w:val="24"/>
          <w:szCs w:val="24"/>
        </w:rPr>
        <w:t xml:space="preserve">-espectrina. Este estudio se complementó con un análisis funcional para evaluar su efecto sobre la formación del complejo mediante cálculos de energía libre de afinidad de las dos proteínas constitutivas de los complejos, tanto nativos como modificados. </w:t>
      </w:r>
    </w:p>
    <w:p w14:paraId="0DA4F565" w14:textId="16976FFA" w:rsidR="003451CC" w:rsidRPr="00BD42B9" w:rsidRDefault="003451CC" w:rsidP="00111F08">
      <w:pPr>
        <w:jc w:val="both"/>
      </w:pPr>
      <w:r>
        <w:rPr>
          <w:rFonts w:ascii="Gadugi" w:hAnsi="Gadugi"/>
          <w:sz w:val="24"/>
          <w:szCs w:val="24"/>
        </w:rPr>
        <w:t>Finalmente, con los resultados obtenidos se hace una contribución con el entendimiento de los fenómenos moleculares que experimenta la proteína modificada por</w:t>
      </w:r>
      <w:r w:rsidR="007D31AE">
        <w:rPr>
          <w:rFonts w:ascii="Gadugi" w:hAnsi="Gadugi"/>
          <w:sz w:val="24"/>
          <w:szCs w:val="24"/>
        </w:rPr>
        <w:t xml:space="preserve"> 4-HNE y la forma en que estos </w:t>
      </w:r>
      <w:r>
        <w:rPr>
          <w:rFonts w:ascii="Gadugi" w:hAnsi="Gadugi"/>
          <w:sz w:val="24"/>
          <w:szCs w:val="24"/>
        </w:rPr>
        <w:t>altera</w:t>
      </w:r>
      <w:r w:rsidR="007D31AE">
        <w:rPr>
          <w:rFonts w:ascii="Gadugi" w:hAnsi="Gadugi"/>
          <w:sz w:val="24"/>
          <w:szCs w:val="24"/>
        </w:rPr>
        <w:t>n</w:t>
      </w:r>
      <w:r>
        <w:rPr>
          <w:rFonts w:ascii="Gadugi" w:hAnsi="Gadugi"/>
          <w:sz w:val="24"/>
          <w:szCs w:val="24"/>
        </w:rPr>
        <w:t xml:space="preserve"> la estructura y función de las proteínas de membrana que podrían explicar procesos fisiopatológicos tan complejos como el rol de adaptación de eritrocitos infectados con  </w:t>
      </w:r>
      <w:r w:rsidRPr="00A00287">
        <w:rPr>
          <w:rFonts w:ascii="Gadugi" w:hAnsi="Gadugi"/>
          <w:i/>
          <w:iCs/>
          <w:sz w:val="24"/>
          <w:szCs w:val="24"/>
        </w:rPr>
        <w:t>P</w:t>
      </w:r>
      <w:r>
        <w:rPr>
          <w:rFonts w:ascii="Gadugi" w:hAnsi="Gadugi"/>
          <w:i/>
          <w:iCs/>
          <w:sz w:val="24"/>
          <w:szCs w:val="24"/>
        </w:rPr>
        <w:t>.</w:t>
      </w:r>
      <w:r w:rsidRPr="00A00287">
        <w:rPr>
          <w:rFonts w:ascii="Gadugi" w:hAnsi="Gadugi"/>
          <w:i/>
          <w:iCs/>
          <w:sz w:val="24"/>
          <w:szCs w:val="24"/>
        </w:rPr>
        <w:t xml:space="preserve"> falciparum</w:t>
      </w:r>
      <w:r>
        <w:rPr>
          <w:rFonts w:ascii="Gadugi" w:hAnsi="Gadugi"/>
          <w:i/>
          <w:iCs/>
          <w:sz w:val="24"/>
          <w:szCs w:val="24"/>
        </w:rPr>
        <w:t xml:space="preserve"> </w:t>
      </w:r>
      <w:r w:rsidRPr="00764E97">
        <w:rPr>
          <w:rFonts w:ascii="Gadugi" w:hAnsi="Gadugi"/>
          <w:iCs/>
          <w:sz w:val="24"/>
          <w:szCs w:val="24"/>
        </w:rPr>
        <w:t>a las formas de malaria grave</w:t>
      </w:r>
      <w:r>
        <w:rPr>
          <w:rFonts w:ascii="Gadugi" w:hAnsi="Gadugi"/>
          <w:iCs/>
          <w:sz w:val="24"/>
          <w:szCs w:val="24"/>
        </w:rPr>
        <w:t xml:space="preserve"> o la susceptibilidad a la hemolisis que presentan las células rojas de las personas con polimorfismos eritrocitarios como la deficiencia de G6PD y presencia de rasgo falciforme</w:t>
      </w:r>
      <w:r w:rsidRPr="00764E97">
        <w:rPr>
          <w:rFonts w:ascii="Gadugi" w:hAnsi="Gadugi"/>
          <w:iCs/>
          <w:sz w:val="24"/>
          <w:szCs w:val="24"/>
        </w:rPr>
        <w:t>.</w:t>
      </w:r>
    </w:p>
    <w:p w14:paraId="7FBC54AB" w14:textId="77777777" w:rsidR="007F5D79" w:rsidRPr="00111F08" w:rsidRDefault="007F5D79" w:rsidP="003451CC">
      <w:pPr>
        <w:pStyle w:val="Subttulo"/>
        <w:jc w:val="both"/>
        <w:rPr>
          <w:rFonts w:ascii="Gadugi" w:hAnsi="Gadugi"/>
          <w:b/>
          <w:sz w:val="24"/>
          <w:szCs w:val="24"/>
        </w:rPr>
      </w:pPr>
    </w:p>
    <w:p w14:paraId="77090F91" w14:textId="77777777" w:rsidR="007F5D79" w:rsidRPr="00111F08" w:rsidRDefault="007F5D79" w:rsidP="003451CC">
      <w:pPr>
        <w:pStyle w:val="Subttulo"/>
        <w:jc w:val="both"/>
        <w:rPr>
          <w:rFonts w:ascii="Gadugi" w:hAnsi="Gadugi"/>
          <w:b/>
          <w:sz w:val="24"/>
          <w:szCs w:val="24"/>
        </w:rPr>
      </w:pPr>
    </w:p>
    <w:p w14:paraId="31A719CC" w14:textId="77777777" w:rsidR="007F5D79" w:rsidRPr="00111F08" w:rsidRDefault="007F5D79" w:rsidP="003451CC">
      <w:pPr>
        <w:pStyle w:val="Subttulo"/>
        <w:jc w:val="both"/>
        <w:rPr>
          <w:rFonts w:ascii="Gadugi" w:hAnsi="Gadugi"/>
          <w:b/>
          <w:sz w:val="24"/>
          <w:szCs w:val="24"/>
        </w:rPr>
      </w:pPr>
    </w:p>
    <w:p w14:paraId="72958524" w14:textId="77777777" w:rsidR="007F5D79" w:rsidRPr="00111F08" w:rsidRDefault="007F5D79" w:rsidP="003451CC">
      <w:pPr>
        <w:pStyle w:val="Subttulo"/>
        <w:jc w:val="both"/>
        <w:rPr>
          <w:rFonts w:ascii="Gadugi" w:hAnsi="Gadugi"/>
          <w:b/>
          <w:sz w:val="24"/>
          <w:szCs w:val="24"/>
        </w:rPr>
      </w:pPr>
    </w:p>
    <w:p w14:paraId="6D21B4B4" w14:textId="77777777" w:rsidR="007F5D79" w:rsidRPr="00111F08" w:rsidRDefault="007F5D79" w:rsidP="003451CC">
      <w:pPr>
        <w:pStyle w:val="Subttulo"/>
        <w:jc w:val="both"/>
        <w:rPr>
          <w:rFonts w:ascii="Gadugi" w:hAnsi="Gadugi"/>
          <w:b/>
          <w:sz w:val="24"/>
          <w:szCs w:val="24"/>
        </w:rPr>
      </w:pPr>
    </w:p>
    <w:p w14:paraId="411E5CB2" w14:textId="77777777" w:rsidR="007F5D79" w:rsidRPr="00111F08" w:rsidRDefault="007F5D79" w:rsidP="003451CC">
      <w:pPr>
        <w:pStyle w:val="Subttulo"/>
        <w:jc w:val="both"/>
        <w:rPr>
          <w:rFonts w:ascii="Gadugi" w:hAnsi="Gadugi"/>
          <w:b/>
          <w:sz w:val="24"/>
          <w:szCs w:val="24"/>
        </w:rPr>
      </w:pPr>
    </w:p>
    <w:p w14:paraId="2E37944E" w14:textId="77777777" w:rsidR="0070125D" w:rsidRPr="00BE2540" w:rsidRDefault="0070125D" w:rsidP="003451CC">
      <w:pPr>
        <w:pStyle w:val="Subttulo"/>
        <w:jc w:val="both"/>
        <w:rPr>
          <w:rFonts w:ascii="Gadugi" w:hAnsi="Gadugi"/>
          <w:b/>
          <w:sz w:val="24"/>
          <w:szCs w:val="24"/>
        </w:rPr>
      </w:pPr>
    </w:p>
    <w:p w14:paraId="2541324E" w14:textId="77777777" w:rsidR="0070125D" w:rsidRPr="00BE2540" w:rsidRDefault="0070125D" w:rsidP="003451CC">
      <w:pPr>
        <w:pStyle w:val="Subttulo"/>
        <w:jc w:val="both"/>
        <w:rPr>
          <w:rFonts w:ascii="Gadugi" w:hAnsi="Gadugi"/>
          <w:b/>
          <w:sz w:val="24"/>
          <w:szCs w:val="24"/>
        </w:rPr>
      </w:pPr>
    </w:p>
    <w:p w14:paraId="51339621" w14:textId="77777777" w:rsidR="0070125D" w:rsidRPr="00BE2540" w:rsidRDefault="0070125D" w:rsidP="003451CC">
      <w:pPr>
        <w:pStyle w:val="Subttulo"/>
        <w:jc w:val="both"/>
        <w:rPr>
          <w:rFonts w:ascii="Gadugi" w:hAnsi="Gadugi"/>
          <w:b/>
          <w:sz w:val="24"/>
          <w:szCs w:val="24"/>
        </w:rPr>
      </w:pPr>
    </w:p>
    <w:p w14:paraId="431347E1" w14:textId="77777777" w:rsidR="0070125D" w:rsidRPr="00BE2540" w:rsidRDefault="0070125D" w:rsidP="003451CC">
      <w:pPr>
        <w:pStyle w:val="Subttulo"/>
        <w:jc w:val="both"/>
        <w:rPr>
          <w:rFonts w:ascii="Gadugi" w:hAnsi="Gadugi"/>
          <w:b/>
          <w:sz w:val="24"/>
          <w:szCs w:val="24"/>
        </w:rPr>
      </w:pPr>
    </w:p>
    <w:p w14:paraId="55B95F0D" w14:textId="77777777" w:rsidR="0070125D" w:rsidRPr="00BE2540" w:rsidRDefault="0070125D" w:rsidP="003451CC">
      <w:pPr>
        <w:pStyle w:val="Subttulo"/>
        <w:jc w:val="both"/>
        <w:rPr>
          <w:rFonts w:ascii="Gadugi" w:hAnsi="Gadugi"/>
          <w:b/>
          <w:sz w:val="24"/>
          <w:szCs w:val="24"/>
        </w:rPr>
      </w:pPr>
    </w:p>
    <w:p w14:paraId="4380472B" w14:textId="77777777" w:rsidR="0070125D" w:rsidRPr="00BE2540" w:rsidRDefault="0070125D" w:rsidP="003451CC">
      <w:pPr>
        <w:pStyle w:val="Subttulo"/>
        <w:jc w:val="both"/>
        <w:rPr>
          <w:rFonts w:ascii="Gadugi" w:hAnsi="Gadugi"/>
          <w:b/>
          <w:sz w:val="24"/>
          <w:szCs w:val="24"/>
        </w:rPr>
      </w:pPr>
    </w:p>
    <w:p w14:paraId="2B372778" w14:textId="77777777" w:rsidR="0070125D" w:rsidRPr="00BE2540" w:rsidRDefault="0070125D" w:rsidP="003451CC">
      <w:pPr>
        <w:pStyle w:val="Subttulo"/>
        <w:jc w:val="both"/>
        <w:rPr>
          <w:rFonts w:ascii="Gadugi" w:hAnsi="Gadugi"/>
          <w:b/>
          <w:sz w:val="24"/>
          <w:szCs w:val="24"/>
        </w:rPr>
      </w:pPr>
    </w:p>
    <w:p w14:paraId="0C66DCB7" w14:textId="77777777" w:rsidR="003451CC" w:rsidRPr="00BD42B9" w:rsidRDefault="003451CC" w:rsidP="0070125D">
      <w:pPr>
        <w:pStyle w:val="Subttulo"/>
        <w:jc w:val="both"/>
        <w:outlineLvl w:val="0"/>
        <w:rPr>
          <w:rFonts w:ascii="Gadugi" w:hAnsi="Gadugi"/>
          <w:b/>
          <w:sz w:val="24"/>
          <w:szCs w:val="24"/>
          <w:lang w:val="en-GB"/>
        </w:rPr>
      </w:pPr>
      <w:bookmarkStart w:id="5" w:name="_Toc13134321"/>
      <w:r w:rsidRPr="00433DA5">
        <w:rPr>
          <w:rFonts w:ascii="Gadugi" w:hAnsi="Gadugi"/>
          <w:b/>
          <w:sz w:val="24"/>
          <w:szCs w:val="24"/>
          <w:lang w:val="en-GB"/>
        </w:rPr>
        <w:lastRenderedPageBreak/>
        <w:t>Referencias</w:t>
      </w:r>
      <w:bookmarkEnd w:id="5"/>
    </w:p>
    <w:p w14:paraId="612E14B9" w14:textId="77777777" w:rsidR="003451CC" w:rsidRPr="00433DA5" w:rsidRDefault="003451CC" w:rsidP="003451CC">
      <w:pPr>
        <w:widowControl w:val="0"/>
        <w:autoSpaceDE w:val="0"/>
        <w:autoSpaceDN w:val="0"/>
        <w:adjustRightInd w:val="0"/>
        <w:spacing w:line="240" w:lineRule="auto"/>
        <w:ind w:left="640" w:hanging="640"/>
        <w:jc w:val="both"/>
        <w:rPr>
          <w:rFonts w:ascii="Calibri" w:hAnsi="Calibri" w:cs="Calibri"/>
          <w:noProof/>
          <w:szCs w:val="24"/>
          <w:lang w:val="en-GB"/>
        </w:rPr>
      </w:pPr>
      <w:r>
        <w:fldChar w:fldCharType="begin" w:fldLock="1"/>
      </w:r>
      <w:r w:rsidRPr="00BD42B9">
        <w:rPr>
          <w:lang w:val="en-GB"/>
        </w:rPr>
        <w:instrText xml:space="preserve">ADDIN Mendeley Bibliography CSL_BIBLIOGRAPHY </w:instrText>
      </w:r>
      <w:r>
        <w:fldChar w:fldCharType="separate"/>
      </w:r>
      <w:r w:rsidRPr="00433DA5">
        <w:rPr>
          <w:rFonts w:ascii="Calibri" w:hAnsi="Calibri" w:cs="Calibri"/>
          <w:noProof/>
          <w:szCs w:val="24"/>
          <w:lang w:val="en-GB"/>
        </w:rPr>
        <w:t>[1]</w:t>
      </w:r>
      <w:r w:rsidRPr="00433DA5">
        <w:rPr>
          <w:rFonts w:ascii="Calibri" w:hAnsi="Calibri" w:cs="Calibri"/>
          <w:noProof/>
          <w:szCs w:val="24"/>
          <w:lang w:val="en-GB"/>
        </w:rPr>
        <w:tab/>
        <w:t>G.A. Khoury, J.P. Thompson, J. Smadbeck, C.A. Kieslich, C.A. Floudas, Forcefield-PTM: Ab initio charge and AMBER forcefield parameters for frequently occurring post-translational modifications, Journal of Chemical Theory and Computation. 9 (2013) 5653–5674. doi:10.1021/ct400556v.</w:t>
      </w:r>
    </w:p>
    <w:p w14:paraId="3FDDD88C" w14:textId="77777777" w:rsidR="003451CC" w:rsidRPr="00433DA5" w:rsidRDefault="003451CC" w:rsidP="003451CC">
      <w:pPr>
        <w:widowControl w:val="0"/>
        <w:autoSpaceDE w:val="0"/>
        <w:autoSpaceDN w:val="0"/>
        <w:adjustRightInd w:val="0"/>
        <w:spacing w:line="240" w:lineRule="auto"/>
        <w:ind w:left="640" w:hanging="640"/>
        <w:jc w:val="both"/>
        <w:rPr>
          <w:rFonts w:ascii="Calibri" w:hAnsi="Calibri" w:cs="Calibri"/>
          <w:noProof/>
          <w:szCs w:val="24"/>
          <w:lang w:val="en-GB"/>
        </w:rPr>
      </w:pPr>
      <w:r w:rsidRPr="00433DA5">
        <w:rPr>
          <w:rFonts w:ascii="Calibri" w:hAnsi="Calibri" w:cs="Calibri"/>
          <w:noProof/>
          <w:szCs w:val="24"/>
          <w:lang w:val="en-GB"/>
        </w:rPr>
        <w:t>[2]</w:t>
      </w:r>
      <w:r w:rsidRPr="00433DA5">
        <w:rPr>
          <w:rFonts w:ascii="Calibri" w:hAnsi="Calibri" w:cs="Calibri"/>
          <w:noProof/>
          <w:szCs w:val="24"/>
          <w:lang w:val="en-GB"/>
        </w:rPr>
        <w:tab/>
        <w:t>PSI-MOD, (2017) Bioinformatics, https://doi.org/10.1093/bioinformatics/btx101, BioJava-ModFinder: Identification of Protein Modifications in 3D Structures from the Protein Data Bank. (2017). doi:https://doi.org/10.1093/bioinformatics/btx101.</w:t>
      </w:r>
    </w:p>
    <w:p w14:paraId="3CC93672" w14:textId="77777777" w:rsidR="003451CC" w:rsidRPr="00433DA5" w:rsidRDefault="003451CC" w:rsidP="003451CC">
      <w:pPr>
        <w:widowControl w:val="0"/>
        <w:autoSpaceDE w:val="0"/>
        <w:autoSpaceDN w:val="0"/>
        <w:adjustRightInd w:val="0"/>
        <w:spacing w:line="240" w:lineRule="auto"/>
        <w:ind w:left="640" w:hanging="640"/>
        <w:jc w:val="both"/>
        <w:rPr>
          <w:rFonts w:ascii="Calibri" w:hAnsi="Calibri" w:cs="Calibri"/>
          <w:noProof/>
          <w:szCs w:val="24"/>
          <w:lang w:val="en-GB"/>
        </w:rPr>
      </w:pPr>
      <w:r w:rsidRPr="00433DA5">
        <w:rPr>
          <w:rFonts w:ascii="Calibri" w:hAnsi="Calibri" w:cs="Calibri"/>
          <w:noProof/>
          <w:szCs w:val="24"/>
          <w:lang w:val="en-GB"/>
        </w:rPr>
        <w:t>[3]</w:t>
      </w:r>
      <w:r w:rsidRPr="00433DA5">
        <w:rPr>
          <w:rFonts w:ascii="Calibri" w:hAnsi="Calibri" w:cs="Calibri"/>
          <w:noProof/>
          <w:szCs w:val="24"/>
          <w:lang w:val="en-GB"/>
        </w:rPr>
        <w:tab/>
        <w:t>R.J. Schaur, W. Siems, N. Bresgen, P.M. Eckl, 4-Hydroxy-nonenal—A Bioactive Lipid Peroxidation Product †, Biomolecules. 5 (2015) 2247–2337. doi:10.3390/biom5042247.</w:t>
      </w:r>
    </w:p>
    <w:p w14:paraId="0E3A871D" w14:textId="77777777" w:rsidR="003451CC" w:rsidRPr="00433DA5" w:rsidRDefault="003451CC" w:rsidP="003451CC">
      <w:pPr>
        <w:widowControl w:val="0"/>
        <w:autoSpaceDE w:val="0"/>
        <w:autoSpaceDN w:val="0"/>
        <w:adjustRightInd w:val="0"/>
        <w:spacing w:line="240" w:lineRule="auto"/>
        <w:ind w:left="640" w:hanging="640"/>
        <w:jc w:val="both"/>
        <w:rPr>
          <w:rFonts w:ascii="Calibri" w:hAnsi="Calibri" w:cs="Calibri"/>
          <w:noProof/>
          <w:szCs w:val="24"/>
          <w:lang w:val="en-GB"/>
        </w:rPr>
      </w:pPr>
      <w:r w:rsidRPr="00433DA5">
        <w:rPr>
          <w:rFonts w:ascii="Calibri" w:hAnsi="Calibri" w:cs="Calibri"/>
          <w:noProof/>
          <w:szCs w:val="24"/>
          <w:lang w:val="en-GB"/>
        </w:rPr>
        <w:t>[4]</w:t>
      </w:r>
      <w:r w:rsidRPr="00433DA5">
        <w:rPr>
          <w:rFonts w:ascii="Calibri" w:hAnsi="Calibri" w:cs="Calibri"/>
          <w:noProof/>
          <w:szCs w:val="24"/>
          <w:lang w:val="en-GB"/>
        </w:rPr>
        <w:tab/>
        <w:t>D. Méndez, ML. Hernáez, AN. Kamali, A. Diez, Bautista JM., Differential carbonylation of cytoskeletal proteins in blood group O erythrocytes : Potential role in protection against severe malaria, Infection, Genetics and Evolutions. 12 (2012) 1780–1787. doi:10.1016/j.meegid.2012.06.013.</w:t>
      </w:r>
    </w:p>
    <w:p w14:paraId="765E12E3" w14:textId="77777777" w:rsidR="003451CC" w:rsidRPr="00433DA5" w:rsidRDefault="003451CC" w:rsidP="003451CC">
      <w:pPr>
        <w:widowControl w:val="0"/>
        <w:autoSpaceDE w:val="0"/>
        <w:autoSpaceDN w:val="0"/>
        <w:adjustRightInd w:val="0"/>
        <w:spacing w:line="240" w:lineRule="auto"/>
        <w:ind w:left="640" w:hanging="640"/>
        <w:jc w:val="both"/>
        <w:rPr>
          <w:rFonts w:ascii="Calibri" w:hAnsi="Calibri" w:cs="Calibri"/>
          <w:noProof/>
          <w:szCs w:val="24"/>
          <w:lang w:val="en-GB"/>
        </w:rPr>
      </w:pPr>
      <w:r w:rsidRPr="00433DA5">
        <w:rPr>
          <w:rFonts w:ascii="Calibri" w:hAnsi="Calibri" w:cs="Calibri"/>
          <w:noProof/>
          <w:szCs w:val="24"/>
          <w:lang w:val="en-GB"/>
        </w:rPr>
        <w:t>[5]</w:t>
      </w:r>
      <w:r w:rsidRPr="00433DA5">
        <w:rPr>
          <w:rFonts w:ascii="Calibri" w:hAnsi="Calibri" w:cs="Calibri"/>
          <w:noProof/>
          <w:szCs w:val="24"/>
          <w:lang w:val="en-GB"/>
        </w:rPr>
        <w:tab/>
        <w:t>G. Poli, R.J. Schaur, W.G. Siems, G. Leonarduzzi, 4-Hydroxynonenal : A Membrane Lipid Oxidation Product of Medicinal Interest, Medicinal Research Reviews. 28 (2007) 569–631. doi:10.1002/med.</w:t>
      </w:r>
    </w:p>
    <w:p w14:paraId="120786E1" w14:textId="77777777" w:rsidR="003451CC" w:rsidRPr="00433DA5" w:rsidRDefault="003451CC" w:rsidP="003451CC">
      <w:pPr>
        <w:widowControl w:val="0"/>
        <w:autoSpaceDE w:val="0"/>
        <w:autoSpaceDN w:val="0"/>
        <w:adjustRightInd w:val="0"/>
        <w:spacing w:line="240" w:lineRule="auto"/>
        <w:ind w:left="640" w:hanging="640"/>
        <w:jc w:val="both"/>
        <w:rPr>
          <w:rFonts w:ascii="Calibri" w:hAnsi="Calibri" w:cs="Calibri"/>
          <w:noProof/>
          <w:szCs w:val="24"/>
          <w:lang w:val="en-GB"/>
        </w:rPr>
      </w:pPr>
      <w:r w:rsidRPr="00433DA5">
        <w:rPr>
          <w:rFonts w:ascii="Calibri" w:hAnsi="Calibri" w:cs="Calibri"/>
          <w:noProof/>
          <w:szCs w:val="24"/>
          <w:lang w:val="en-GB"/>
        </w:rPr>
        <w:t>[6]</w:t>
      </w:r>
      <w:r w:rsidRPr="00433DA5">
        <w:rPr>
          <w:rFonts w:ascii="Calibri" w:hAnsi="Calibri" w:cs="Calibri"/>
          <w:noProof/>
          <w:szCs w:val="24"/>
          <w:lang w:val="en-GB"/>
        </w:rPr>
        <w:tab/>
        <w:t>N. Contreras-puentes, Membrane protein carbonylation of Plasmodium falciparum infected erythrocytes under conditions of sickle cell trait and G6PD deficiency, Molecular &amp; Biochemical Parasitology. (2018). doi:https://doi.org/10.1016/j.molbiopara.2018.11.003.</w:t>
      </w:r>
    </w:p>
    <w:p w14:paraId="45CE1551" w14:textId="77777777" w:rsidR="003451CC" w:rsidRPr="00433DA5" w:rsidRDefault="003451CC" w:rsidP="003451CC">
      <w:pPr>
        <w:widowControl w:val="0"/>
        <w:autoSpaceDE w:val="0"/>
        <w:autoSpaceDN w:val="0"/>
        <w:adjustRightInd w:val="0"/>
        <w:spacing w:line="240" w:lineRule="auto"/>
        <w:ind w:left="640" w:hanging="640"/>
        <w:jc w:val="both"/>
        <w:rPr>
          <w:rFonts w:ascii="Calibri" w:hAnsi="Calibri" w:cs="Calibri"/>
          <w:noProof/>
          <w:szCs w:val="24"/>
          <w:lang w:val="en-GB"/>
        </w:rPr>
      </w:pPr>
      <w:r w:rsidRPr="00433DA5">
        <w:rPr>
          <w:rFonts w:ascii="Calibri" w:hAnsi="Calibri" w:cs="Calibri"/>
          <w:noProof/>
          <w:szCs w:val="24"/>
          <w:lang w:val="en-GB"/>
        </w:rPr>
        <w:t>[7]</w:t>
      </w:r>
      <w:r w:rsidRPr="00433DA5">
        <w:rPr>
          <w:rFonts w:ascii="Calibri" w:hAnsi="Calibri" w:cs="Calibri"/>
          <w:noProof/>
          <w:szCs w:val="24"/>
          <w:lang w:val="en-GB"/>
        </w:rPr>
        <w:tab/>
        <w:t>OMS, ESTRATEGIA TÉCNICA MUNDIAL CONTRA LA MALARIA 2016–2030, 2016.</w:t>
      </w:r>
    </w:p>
    <w:p w14:paraId="0E14AB61" w14:textId="77777777" w:rsidR="003451CC" w:rsidRPr="00433DA5" w:rsidRDefault="003451CC" w:rsidP="003451CC">
      <w:pPr>
        <w:widowControl w:val="0"/>
        <w:autoSpaceDE w:val="0"/>
        <w:autoSpaceDN w:val="0"/>
        <w:adjustRightInd w:val="0"/>
        <w:spacing w:line="240" w:lineRule="auto"/>
        <w:ind w:left="640" w:hanging="640"/>
        <w:jc w:val="both"/>
        <w:rPr>
          <w:rFonts w:ascii="Calibri" w:hAnsi="Calibri" w:cs="Calibri"/>
          <w:noProof/>
          <w:szCs w:val="24"/>
          <w:lang w:val="en-GB"/>
        </w:rPr>
      </w:pPr>
      <w:r w:rsidRPr="00433DA5">
        <w:rPr>
          <w:rFonts w:ascii="Calibri" w:hAnsi="Calibri" w:cs="Calibri"/>
          <w:noProof/>
          <w:szCs w:val="24"/>
          <w:lang w:val="en-GB"/>
        </w:rPr>
        <w:t>[8]</w:t>
      </w:r>
      <w:r w:rsidRPr="00433DA5">
        <w:rPr>
          <w:rFonts w:ascii="Calibri" w:hAnsi="Calibri" w:cs="Calibri"/>
          <w:noProof/>
          <w:szCs w:val="24"/>
          <w:lang w:val="en-GB"/>
        </w:rPr>
        <w:tab/>
        <w:t>D. Méndez, M.L. Hernáez, A. Diez, A. Puyet, J.M. Bautista, Combined proteomic approaches for the identification of specific amino acid residues modified by 4-hydroxy-2-nonenal under physiological conditions, Journal of Proteome Research. 9 (2010) 5770–5781. doi:10.1021/pr100555v.</w:t>
      </w:r>
    </w:p>
    <w:p w14:paraId="49FF71BE" w14:textId="77777777" w:rsidR="003451CC" w:rsidRPr="004078B0" w:rsidRDefault="003451CC" w:rsidP="003451CC">
      <w:pPr>
        <w:widowControl w:val="0"/>
        <w:autoSpaceDE w:val="0"/>
        <w:autoSpaceDN w:val="0"/>
        <w:adjustRightInd w:val="0"/>
        <w:spacing w:line="240" w:lineRule="auto"/>
        <w:ind w:left="640" w:hanging="640"/>
        <w:jc w:val="both"/>
        <w:rPr>
          <w:rFonts w:ascii="Calibri" w:hAnsi="Calibri" w:cs="Calibri"/>
          <w:noProof/>
        </w:rPr>
      </w:pPr>
      <w:r w:rsidRPr="00433DA5">
        <w:rPr>
          <w:rFonts w:ascii="Calibri" w:hAnsi="Calibri" w:cs="Calibri"/>
          <w:noProof/>
          <w:szCs w:val="24"/>
          <w:lang w:val="en-GB"/>
        </w:rPr>
        <w:t>[9]</w:t>
      </w:r>
      <w:r w:rsidRPr="00433DA5">
        <w:rPr>
          <w:rFonts w:ascii="Calibri" w:hAnsi="Calibri" w:cs="Calibri"/>
          <w:noProof/>
          <w:szCs w:val="24"/>
          <w:lang w:val="en-GB"/>
        </w:rPr>
        <w:tab/>
        <w:t xml:space="preserve">C. Wakita, T. Maeshima, A. Yamazaki, T. Shibata, S. Ito, M. Akagawa, M. Ojika, J. Yodoi, K. Uchida, Stereochemical configuration of 4-hydroxy-2-nonenal-cysteine adducts and their stereoselective formation in a redox-regulated protein., The Journal of Biological Chemistry. </w:t>
      </w:r>
      <w:r w:rsidRPr="004078B0">
        <w:rPr>
          <w:rFonts w:ascii="Calibri" w:hAnsi="Calibri" w:cs="Calibri"/>
          <w:noProof/>
          <w:szCs w:val="24"/>
        </w:rPr>
        <w:t>284 (2009) 28810–22. doi:10.1074/jbc.M109.019927.</w:t>
      </w:r>
    </w:p>
    <w:p w14:paraId="67BB6721" w14:textId="77777777" w:rsidR="003451CC" w:rsidRPr="00FD7E2B" w:rsidRDefault="003451CC" w:rsidP="003451CC">
      <w:pPr>
        <w:jc w:val="both"/>
      </w:pPr>
      <w:r>
        <w:fldChar w:fldCharType="end"/>
      </w:r>
    </w:p>
    <w:p w14:paraId="1B70466A" w14:textId="77777777" w:rsidR="003451CC" w:rsidRPr="00960F05" w:rsidRDefault="003451CC" w:rsidP="003451CC">
      <w:pPr>
        <w:jc w:val="both"/>
        <w:rPr>
          <w:rFonts w:ascii="Gadugi" w:hAnsi="Gadugi"/>
          <w:sz w:val="24"/>
          <w:szCs w:val="24"/>
        </w:rPr>
      </w:pPr>
    </w:p>
    <w:p w14:paraId="3D4A19CA" w14:textId="77777777" w:rsidR="003451CC" w:rsidRPr="00960F05" w:rsidRDefault="003451CC" w:rsidP="003451CC"/>
    <w:p w14:paraId="5ECC2695" w14:textId="77777777" w:rsidR="003451CC" w:rsidRPr="00960F05" w:rsidRDefault="003451CC" w:rsidP="003451CC">
      <w:pPr>
        <w:spacing w:line="360" w:lineRule="auto"/>
        <w:jc w:val="both"/>
        <w:rPr>
          <w:rFonts w:ascii="Arial" w:hAnsi="Arial" w:cs="Arial"/>
          <w:b/>
          <w:sz w:val="24"/>
          <w:szCs w:val="24"/>
        </w:rPr>
      </w:pPr>
    </w:p>
    <w:p w14:paraId="58F117EA" w14:textId="77777777" w:rsidR="003451CC" w:rsidRPr="00960F05" w:rsidRDefault="003451CC" w:rsidP="003451CC"/>
    <w:p w14:paraId="1502E3C7" w14:textId="77777777" w:rsidR="006478F9" w:rsidRPr="003451CC" w:rsidRDefault="006478F9" w:rsidP="00335E84">
      <w:pPr>
        <w:spacing w:line="360" w:lineRule="auto"/>
        <w:jc w:val="both"/>
        <w:rPr>
          <w:rStyle w:val="Referenciasutil"/>
          <w:rFonts w:ascii="Gadugi" w:hAnsi="Gadugi" w:cstheme="minorHAnsi"/>
          <w:sz w:val="24"/>
          <w:szCs w:val="24"/>
        </w:rPr>
      </w:pPr>
    </w:p>
    <w:p w14:paraId="48DF5019" w14:textId="77777777" w:rsidR="006478F9" w:rsidRDefault="006478F9" w:rsidP="00335E84">
      <w:pPr>
        <w:spacing w:line="360" w:lineRule="auto"/>
        <w:jc w:val="both"/>
        <w:rPr>
          <w:rStyle w:val="Referenciasutil"/>
          <w:rFonts w:ascii="Gadugi" w:hAnsi="Gadugi" w:cstheme="minorHAnsi"/>
          <w:sz w:val="24"/>
          <w:szCs w:val="24"/>
        </w:rPr>
      </w:pPr>
    </w:p>
    <w:p w14:paraId="41E80B30" w14:textId="77777777" w:rsidR="009C0CE8" w:rsidRDefault="009C0CE8" w:rsidP="00335E84">
      <w:pPr>
        <w:spacing w:line="360" w:lineRule="auto"/>
        <w:jc w:val="both"/>
        <w:rPr>
          <w:rStyle w:val="Referenciasutil"/>
          <w:rFonts w:ascii="Gadugi" w:hAnsi="Gadugi" w:cstheme="minorHAnsi"/>
          <w:sz w:val="24"/>
          <w:szCs w:val="24"/>
        </w:rPr>
      </w:pPr>
    </w:p>
    <w:p w14:paraId="7E020FF8" w14:textId="77777777" w:rsidR="009C0CE8" w:rsidRDefault="009C0CE8" w:rsidP="00335E84">
      <w:pPr>
        <w:spacing w:line="360" w:lineRule="auto"/>
        <w:jc w:val="both"/>
        <w:rPr>
          <w:rStyle w:val="Referenciasutil"/>
          <w:rFonts w:ascii="Gadugi" w:hAnsi="Gadugi" w:cstheme="minorHAnsi"/>
          <w:sz w:val="24"/>
          <w:szCs w:val="24"/>
        </w:rPr>
      </w:pPr>
    </w:p>
    <w:p w14:paraId="302B8DA3" w14:textId="77777777" w:rsidR="009C0CE8" w:rsidRDefault="009C0CE8" w:rsidP="00335E84">
      <w:pPr>
        <w:spacing w:line="360" w:lineRule="auto"/>
        <w:jc w:val="both"/>
        <w:rPr>
          <w:rStyle w:val="Referenciasutil"/>
          <w:rFonts w:ascii="Gadugi" w:hAnsi="Gadugi" w:cstheme="minorHAnsi"/>
          <w:sz w:val="24"/>
          <w:szCs w:val="24"/>
        </w:rPr>
      </w:pPr>
    </w:p>
    <w:p w14:paraId="11E57977" w14:textId="77777777" w:rsidR="009C0CE8" w:rsidRDefault="009C0CE8" w:rsidP="00335E84">
      <w:pPr>
        <w:spacing w:line="360" w:lineRule="auto"/>
        <w:jc w:val="both"/>
        <w:rPr>
          <w:rStyle w:val="Referenciasutil"/>
          <w:rFonts w:ascii="Gadugi" w:hAnsi="Gadugi" w:cstheme="minorHAnsi"/>
          <w:sz w:val="24"/>
          <w:szCs w:val="24"/>
        </w:rPr>
      </w:pPr>
    </w:p>
    <w:p w14:paraId="2B717624" w14:textId="77777777" w:rsidR="009C0CE8" w:rsidRDefault="009C0CE8" w:rsidP="00335E84">
      <w:pPr>
        <w:spacing w:line="360" w:lineRule="auto"/>
        <w:jc w:val="both"/>
        <w:rPr>
          <w:rStyle w:val="Referenciasutil"/>
          <w:rFonts w:ascii="Gadugi" w:hAnsi="Gadugi" w:cstheme="minorHAnsi"/>
          <w:sz w:val="24"/>
          <w:szCs w:val="24"/>
        </w:rPr>
      </w:pPr>
    </w:p>
    <w:p w14:paraId="3ACE077D" w14:textId="77777777" w:rsidR="009C0CE8" w:rsidRDefault="009C0CE8" w:rsidP="00335E84">
      <w:pPr>
        <w:spacing w:line="360" w:lineRule="auto"/>
        <w:jc w:val="both"/>
        <w:rPr>
          <w:rStyle w:val="Referenciasutil"/>
          <w:rFonts w:ascii="Gadugi" w:hAnsi="Gadugi" w:cstheme="minorHAnsi"/>
          <w:sz w:val="24"/>
          <w:szCs w:val="24"/>
        </w:rPr>
      </w:pPr>
    </w:p>
    <w:p w14:paraId="0D021A09" w14:textId="77777777" w:rsidR="009C0CE8" w:rsidRDefault="009C0CE8" w:rsidP="00335E84">
      <w:pPr>
        <w:spacing w:line="360" w:lineRule="auto"/>
        <w:jc w:val="both"/>
        <w:rPr>
          <w:rStyle w:val="Referenciasutil"/>
          <w:rFonts w:ascii="Gadugi" w:hAnsi="Gadugi" w:cstheme="minorHAnsi"/>
          <w:sz w:val="24"/>
          <w:szCs w:val="24"/>
        </w:rPr>
      </w:pPr>
    </w:p>
    <w:p w14:paraId="24AD73A8" w14:textId="77777777" w:rsidR="009C0CE8" w:rsidRDefault="009C0CE8" w:rsidP="00335E84">
      <w:pPr>
        <w:spacing w:line="360" w:lineRule="auto"/>
        <w:jc w:val="both"/>
        <w:rPr>
          <w:rStyle w:val="Referenciasutil"/>
          <w:rFonts w:ascii="Gadugi" w:hAnsi="Gadugi" w:cstheme="minorHAnsi"/>
          <w:sz w:val="24"/>
          <w:szCs w:val="24"/>
        </w:rPr>
      </w:pPr>
    </w:p>
    <w:p w14:paraId="2D3ACA33" w14:textId="77777777" w:rsidR="009C0CE8" w:rsidRPr="003451CC" w:rsidRDefault="009C0CE8" w:rsidP="00335E84">
      <w:pPr>
        <w:spacing w:line="360" w:lineRule="auto"/>
        <w:jc w:val="both"/>
        <w:rPr>
          <w:rStyle w:val="Referenciasutil"/>
          <w:rFonts w:ascii="Gadugi" w:hAnsi="Gadugi" w:cstheme="minorHAnsi"/>
          <w:sz w:val="24"/>
          <w:szCs w:val="24"/>
        </w:rPr>
      </w:pPr>
    </w:p>
    <w:p w14:paraId="549D5EDA" w14:textId="54DD0BF9" w:rsidR="008B61C0" w:rsidRPr="00A84DBA" w:rsidRDefault="008B61C0" w:rsidP="00335E84">
      <w:pPr>
        <w:jc w:val="both"/>
      </w:pPr>
    </w:p>
    <w:p w14:paraId="344CA56A" w14:textId="77777777" w:rsidR="008B61C0" w:rsidRPr="00A84DBA" w:rsidRDefault="008B61C0" w:rsidP="00335E84">
      <w:pPr>
        <w:jc w:val="both"/>
      </w:pPr>
    </w:p>
    <w:p w14:paraId="7B72B3A3" w14:textId="77777777" w:rsidR="008B61C0" w:rsidRPr="00A84DBA" w:rsidRDefault="008B61C0" w:rsidP="00335E84">
      <w:pPr>
        <w:jc w:val="both"/>
      </w:pPr>
    </w:p>
    <w:p w14:paraId="7645DDED" w14:textId="77777777" w:rsidR="00D265B8" w:rsidRDefault="00D265B8" w:rsidP="00335E84">
      <w:pPr>
        <w:pStyle w:val="Subttulo"/>
        <w:jc w:val="both"/>
        <w:rPr>
          <w:rFonts w:ascii="Gadugi" w:hAnsi="Gadugi"/>
          <w:b/>
          <w:sz w:val="24"/>
          <w:szCs w:val="24"/>
        </w:rPr>
      </w:pPr>
    </w:p>
    <w:p w14:paraId="715FCC19" w14:textId="77777777" w:rsidR="00D265B8" w:rsidRDefault="00D265B8" w:rsidP="00335E84">
      <w:pPr>
        <w:pStyle w:val="Subttulo"/>
        <w:jc w:val="both"/>
        <w:rPr>
          <w:rFonts w:ascii="Gadugi" w:hAnsi="Gadugi"/>
          <w:b/>
          <w:sz w:val="24"/>
          <w:szCs w:val="24"/>
        </w:rPr>
      </w:pPr>
    </w:p>
    <w:p w14:paraId="58FBF660" w14:textId="77777777" w:rsidR="003920AF" w:rsidRDefault="003920AF" w:rsidP="003920AF"/>
    <w:p w14:paraId="5527B04B" w14:textId="77777777" w:rsidR="003920AF" w:rsidRDefault="003920AF" w:rsidP="003920AF"/>
    <w:p w14:paraId="6EA30AE7" w14:textId="77777777" w:rsidR="003920AF" w:rsidRDefault="003920AF" w:rsidP="003920AF"/>
    <w:p w14:paraId="7FE64211" w14:textId="77777777" w:rsidR="003920AF" w:rsidRDefault="003920AF" w:rsidP="003920AF"/>
    <w:p w14:paraId="3F8173A5" w14:textId="77777777" w:rsidR="003920AF" w:rsidRDefault="003920AF" w:rsidP="003920AF"/>
    <w:p w14:paraId="7DF2012E" w14:textId="77777777" w:rsidR="0070125D" w:rsidRDefault="0070125D" w:rsidP="003920AF"/>
    <w:p w14:paraId="482432B4" w14:textId="77777777" w:rsidR="0070125D" w:rsidRDefault="0070125D" w:rsidP="003920AF"/>
    <w:p w14:paraId="2FB9F9EF" w14:textId="77777777" w:rsidR="0070125D" w:rsidRDefault="0070125D" w:rsidP="003920AF"/>
    <w:p w14:paraId="3A66E43E" w14:textId="77777777" w:rsidR="000D5866" w:rsidRPr="00111F08" w:rsidRDefault="000D5866" w:rsidP="000D5866">
      <w:pPr>
        <w:pStyle w:val="Subttulo"/>
        <w:jc w:val="right"/>
        <w:outlineLvl w:val="0"/>
        <w:rPr>
          <w:rFonts w:ascii="Gadugi" w:hAnsi="Gadugi"/>
          <w:b/>
          <w:sz w:val="40"/>
          <w:szCs w:val="40"/>
        </w:rPr>
      </w:pPr>
      <w:bookmarkStart w:id="6" w:name="_heading=h.gjdgxs" w:colFirst="0" w:colLast="0"/>
      <w:bookmarkStart w:id="7" w:name="_heading=h.30j0zll" w:colFirst="0" w:colLast="0"/>
      <w:bookmarkStart w:id="8" w:name="_heading=h.1fob9te" w:colFirst="0" w:colLast="0"/>
      <w:bookmarkStart w:id="9" w:name="_gjdgxs" w:colFirst="0" w:colLast="0"/>
      <w:bookmarkStart w:id="10" w:name="_30j0zll" w:colFirst="0" w:colLast="0"/>
      <w:bookmarkStart w:id="11" w:name="_1fob9te" w:colFirst="0" w:colLast="0"/>
      <w:bookmarkStart w:id="12" w:name="_2et92p0" w:colFirst="0" w:colLast="0"/>
      <w:bookmarkStart w:id="13" w:name="_tyjcwt" w:colFirst="0" w:colLast="0"/>
      <w:bookmarkStart w:id="14" w:name="_3dy6vkm" w:colFirst="0" w:colLast="0"/>
      <w:bookmarkStart w:id="15" w:name="_1t3h5sf" w:colFirst="0" w:colLast="0"/>
      <w:bookmarkStart w:id="16" w:name="_4d34og8" w:colFirst="0" w:colLast="0"/>
      <w:bookmarkStart w:id="17" w:name="_2s8eyo1" w:colFirst="0" w:colLast="0"/>
      <w:bookmarkStart w:id="18" w:name="_17dp8vu" w:colFirst="0" w:colLast="0"/>
      <w:bookmarkStart w:id="19" w:name="99765"/>
      <w:bookmarkStart w:id="20" w:name="_Toc13134322"/>
      <w:bookmarkEnd w:id="6"/>
      <w:bookmarkEnd w:id="7"/>
      <w:bookmarkEnd w:id="8"/>
      <w:bookmarkEnd w:id="9"/>
      <w:bookmarkEnd w:id="10"/>
      <w:bookmarkEnd w:id="11"/>
      <w:bookmarkEnd w:id="12"/>
      <w:bookmarkEnd w:id="13"/>
      <w:bookmarkEnd w:id="14"/>
      <w:bookmarkEnd w:id="15"/>
      <w:bookmarkEnd w:id="16"/>
      <w:bookmarkEnd w:id="17"/>
      <w:bookmarkEnd w:id="18"/>
      <w:bookmarkEnd w:id="19"/>
      <w:r w:rsidRPr="00111F08">
        <w:rPr>
          <w:rFonts w:ascii="Gadugi" w:hAnsi="Gadugi"/>
          <w:b/>
          <w:sz w:val="40"/>
          <w:szCs w:val="40"/>
        </w:rPr>
        <w:lastRenderedPageBreak/>
        <w:t>CAPÍTULO 1</w:t>
      </w:r>
      <w:bookmarkEnd w:id="20"/>
    </w:p>
    <w:p w14:paraId="184EF631" w14:textId="77777777" w:rsidR="000D5866" w:rsidRPr="00111F08" w:rsidRDefault="000D5866" w:rsidP="000D5866">
      <w:pPr>
        <w:pStyle w:val="Subttulo"/>
        <w:jc w:val="right"/>
        <w:outlineLvl w:val="0"/>
        <w:rPr>
          <w:rFonts w:ascii="Gadugi" w:hAnsi="Gadugi"/>
          <w:b/>
          <w:sz w:val="24"/>
          <w:szCs w:val="24"/>
        </w:rPr>
      </w:pPr>
      <w:bookmarkStart w:id="21" w:name="_Toc13134323"/>
      <w:r>
        <w:rPr>
          <w:rFonts w:ascii="Gadugi" w:hAnsi="Gadugi"/>
          <w:b/>
          <w:sz w:val="24"/>
          <w:szCs w:val="24"/>
        </w:rPr>
        <w:t>ANTECEDENTES Y OBJETIVOS</w:t>
      </w:r>
      <w:bookmarkEnd w:id="21"/>
    </w:p>
    <w:p w14:paraId="28477D36" w14:textId="77777777" w:rsidR="000D5866" w:rsidRPr="00DE4267" w:rsidRDefault="000D5866" w:rsidP="000D5866">
      <w:pPr>
        <w:ind w:left="360"/>
        <w:jc w:val="both"/>
      </w:pPr>
    </w:p>
    <w:p w14:paraId="599B3810" w14:textId="77777777" w:rsidR="000D5866" w:rsidRPr="00157D5D" w:rsidRDefault="000D5866" w:rsidP="000D5866">
      <w:pPr>
        <w:autoSpaceDE w:val="0"/>
        <w:autoSpaceDN w:val="0"/>
        <w:adjustRightInd w:val="0"/>
        <w:spacing w:after="0" w:line="360" w:lineRule="auto"/>
        <w:jc w:val="both"/>
        <w:rPr>
          <w:rFonts w:ascii="Gadugi" w:eastAsia="Calibri" w:hAnsi="Gadugi" w:cs="Times New Roman"/>
          <w:sz w:val="24"/>
          <w:szCs w:val="24"/>
        </w:rPr>
      </w:pPr>
    </w:p>
    <w:p w14:paraId="32C2A78A" w14:textId="77777777" w:rsidR="000D5866" w:rsidRPr="00157D5D" w:rsidRDefault="000D5866" w:rsidP="000D5866">
      <w:pPr>
        <w:autoSpaceDE w:val="0"/>
        <w:autoSpaceDN w:val="0"/>
        <w:adjustRightInd w:val="0"/>
        <w:spacing w:after="0" w:line="360" w:lineRule="auto"/>
        <w:jc w:val="both"/>
        <w:rPr>
          <w:rFonts w:ascii="Gadugi" w:eastAsia="Calibri" w:hAnsi="Gadugi" w:cs="Times New Roman"/>
          <w:sz w:val="24"/>
          <w:szCs w:val="24"/>
        </w:rPr>
      </w:pPr>
    </w:p>
    <w:p w14:paraId="70A217EC" w14:textId="77777777" w:rsidR="000D5866" w:rsidRPr="00157D5D" w:rsidRDefault="000D5866" w:rsidP="000D5866">
      <w:pPr>
        <w:autoSpaceDE w:val="0"/>
        <w:autoSpaceDN w:val="0"/>
        <w:adjustRightInd w:val="0"/>
        <w:spacing w:after="0" w:line="360" w:lineRule="auto"/>
        <w:jc w:val="both"/>
        <w:rPr>
          <w:rFonts w:ascii="Gadugi" w:eastAsia="Calibri" w:hAnsi="Gadugi" w:cs="Times New Roman"/>
          <w:sz w:val="24"/>
          <w:szCs w:val="24"/>
        </w:rPr>
      </w:pPr>
      <w:r w:rsidRPr="00157D5D">
        <w:rPr>
          <w:rFonts w:ascii="Gadugi" w:eastAsia="Calibri" w:hAnsi="Gadugi" w:cs="Times New Roman"/>
          <w:sz w:val="24"/>
          <w:szCs w:val="24"/>
        </w:rPr>
        <w:t xml:space="preserve"> </w:t>
      </w:r>
    </w:p>
    <w:p w14:paraId="157C9AD2" w14:textId="77777777" w:rsidR="000D5866" w:rsidRPr="00157D5D" w:rsidRDefault="000D5866" w:rsidP="000D5866">
      <w:pPr>
        <w:autoSpaceDE w:val="0"/>
        <w:autoSpaceDN w:val="0"/>
        <w:adjustRightInd w:val="0"/>
        <w:spacing w:after="0" w:line="360" w:lineRule="auto"/>
        <w:jc w:val="both"/>
        <w:rPr>
          <w:rFonts w:ascii="Gadugi" w:eastAsia="Calibri" w:hAnsi="Gadugi" w:cs="AdvOT2e364b11"/>
          <w:sz w:val="24"/>
          <w:szCs w:val="24"/>
        </w:rPr>
      </w:pPr>
    </w:p>
    <w:p w14:paraId="684C14EC" w14:textId="77777777" w:rsidR="000D5866" w:rsidRPr="00157D5D" w:rsidRDefault="000D5866" w:rsidP="000D5866">
      <w:pPr>
        <w:autoSpaceDE w:val="0"/>
        <w:autoSpaceDN w:val="0"/>
        <w:adjustRightInd w:val="0"/>
        <w:spacing w:after="0" w:line="360" w:lineRule="auto"/>
        <w:jc w:val="both"/>
        <w:rPr>
          <w:rFonts w:ascii="Gadugi" w:eastAsia="Calibri" w:hAnsi="Gadugi" w:cs="AdvOT2e364b11"/>
          <w:sz w:val="24"/>
          <w:szCs w:val="24"/>
        </w:rPr>
      </w:pPr>
    </w:p>
    <w:p w14:paraId="49CB8923" w14:textId="77777777" w:rsidR="000D5866" w:rsidRPr="00157D5D" w:rsidRDefault="000D5866" w:rsidP="000D5866">
      <w:pPr>
        <w:autoSpaceDE w:val="0"/>
        <w:autoSpaceDN w:val="0"/>
        <w:adjustRightInd w:val="0"/>
        <w:spacing w:after="0" w:line="360" w:lineRule="auto"/>
        <w:jc w:val="both"/>
        <w:rPr>
          <w:rFonts w:ascii="Gadugi" w:eastAsia="Calibri" w:hAnsi="Gadugi" w:cs="AdvOT2e364b11"/>
          <w:sz w:val="24"/>
          <w:szCs w:val="24"/>
        </w:rPr>
      </w:pPr>
    </w:p>
    <w:p w14:paraId="2058D0AB" w14:textId="77777777" w:rsidR="000D5866" w:rsidRPr="00157D5D" w:rsidRDefault="000D5866" w:rsidP="000D5866">
      <w:pPr>
        <w:autoSpaceDE w:val="0"/>
        <w:autoSpaceDN w:val="0"/>
        <w:adjustRightInd w:val="0"/>
        <w:spacing w:after="0" w:line="360" w:lineRule="auto"/>
        <w:jc w:val="both"/>
        <w:rPr>
          <w:rFonts w:ascii="Gadugi" w:eastAsia="Calibri" w:hAnsi="Gadugi" w:cs="AdvOT2e364b11"/>
          <w:sz w:val="24"/>
          <w:szCs w:val="24"/>
        </w:rPr>
      </w:pPr>
    </w:p>
    <w:p w14:paraId="0A49F881" w14:textId="77777777" w:rsidR="000D5866" w:rsidRPr="00157D5D" w:rsidRDefault="000D5866" w:rsidP="000D5866">
      <w:pPr>
        <w:autoSpaceDE w:val="0"/>
        <w:autoSpaceDN w:val="0"/>
        <w:adjustRightInd w:val="0"/>
        <w:spacing w:after="0" w:line="360" w:lineRule="auto"/>
        <w:jc w:val="both"/>
        <w:rPr>
          <w:rFonts w:ascii="Gadugi" w:eastAsia="Calibri" w:hAnsi="Gadugi" w:cs="Times New Roman"/>
          <w:sz w:val="24"/>
          <w:szCs w:val="24"/>
        </w:rPr>
      </w:pPr>
    </w:p>
    <w:p w14:paraId="52CF322C" w14:textId="77777777" w:rsidR="000D5866" w:rsidRPr="00157D5D" w:rsidRDefault="000D5866" w:rsidP="000D5866">
      <w:pPr>
        <w:spacing w:after="160" w:line="259" w:lineRule="auto"/>
        <w:jc w:val="both"/>
        <w:rPr>
          <w:rFonts w:ascii="Calibri" w:eastAsia="Calibri" w:hAnsi="Calibri" w:cs="Times New Roman"/>
        </w:rPr>
      </w:pPr>
    </w:p>
    <w:p w14:paraId="71C49C7F" w14:textId="77777777" w:rsidR="000D5866" w:rsidRPr="002D6FCA" w:rsidRDefault="000D5866" w:rsidP="000D5866">
      <w:pPr>
        <w:spacing w:after="160" w:line="259" w:lineRule="auto"/>
        <w:jc w:val="both"/>
        <w:rPr>
          <w:rFonts w:ascii="Calibri" w:eastAsia="Calibri" w:hAnsi="Calibri" w:cs="Times New Roman"/>
        </w:rPr>
      </w:pPr>
      <w:r w:rsidRPr="002D6FCA">
        <w:rPr>
          <w:rFonts w:ascii="Calibri" w:eastAsia="Calibri" w:hAnsi="Calibri" w:cs="Times New Roman"/>
        </w:rPr>
        <w:tab/>
      </w:r>
      <w:r w:rsidRPr="002D6FCA">
        <w:rPr>
          <w:rFonts w:ascii="Calibri" w:eastAsia="Calibri" w:hAnsi="Calibri" w:cs="Times New Roman"/>
        </w:rPr>
        <w:tab/>
      </w:r>
      <w:r w:rsidRPr="002D6FCA">
        <w:rPr>
          <w:rFonts w:ascii="Calibri" w:eastAsia="Calibri" w:hAnsi="Calibri" w:cs="Times New Roman"/>
        </w:rPr>
        <w:tab/>
      </w:r>
    </w:p>
    <w:p w14:paraId="1EB49E2A" w14:textId="77777777" w:rsidR="000D5866" w:rsidRPr="002D6FCA" w:rsidRDefault="000D5866" w:rsidP="000D5866">
      <w:pPr>
        <w:spacing w:after="160" w:line="259" w:lineRule="auto"/>
        <w:jc w:val="both"/>
        <w:rPr>
          <w:rFonts w:ascii="Calibri" w:eastAsia="Calibri" w:hAnsi="Calibri" w:cs="Times New Roman"/>
        </w:rPr>
      </w:pPr>
    </w:p>
    <w:p w14:paraId="122465A3" w14:textId="77777777" w:rsidR="000D5866" w:rsidRPr="00157D5D" w:rsidRDefault="000D5866" w:rsidP="000D5866">
      <w:pPr>
        <w:spacing w:after="160" w:line="259" w:lineRule="auto"/>
        <w:jc w:val="both"/>
        <w:rPr>
          <w:rFonts w:ascii="Bell MT" w:eastAsia="Calibri" w:hAnsi="Bell MT" w:cs="Times New Roman"/>
          <w:bCs/>
        </w:rPr>
      </w:pPr>
    </w:p>
    <w:p w14:paraId="195BD06B" w14:textId="77777777" w:rsidR="000D5866" w:rsidRPr="008870F1" w:rsidRDefault="000D5866" w:rsidP="000D5866">
      <w:pPr>
        <w:jc w:val="both"/>
      </w:pPr>
    </w:p>
    <w:p w14:paraId="7257672B" w14:textId="77777777" w:rsidR="000D5866" w:rsidRPr="008870F1" w:rsidRDefault="000D5866" w:rsidP="000D5866">
      <w:pPr>
        <w:jc w:val="both"/>
      </w:pPr>
    </w:p>
    <w:p w14:paraId="1E1DD5B5" w14:textId="77777777" w:rsidR="000D5866" w:rsidRPr="008870F1" w:rsidRDefault="000D5866" w:rsidP="000D5866">
      <w:pPr>
        <w:jc w:val="both"/>
      </w:pPr>
    </w:p>
    <w:p w14:paraId="799C489B" w14:textId="77777777" w:rsidR="000D5866" w:rsidRPr="008870F1" w:rsidRDefault="000D5866" w:rsidP="000D5866">
      <w:pPr>
        <w:jc w:val="both"/>
      </w:pPr>
    </w:p>
    <w:p w14:paraId="7B9A69ED" w14:textId="77777777" w:rsidR="000D5866" w:rsidRDefault="000D5866" w:rsidP="000D5866">
      <w:pPr>
        <w:jc w:val="both"/>
      </w:pPr>
    </w:p>
    <w:p w14:paraId="6DDEA09B" w14:textId="77777777" w:rsidR="000D5866" w:rsidRDefault="000D5866" w:rsidP="000D5866">
      <w:pPr>
        <w:pStyle w:val="Subttulo"/>
        <w:numPr>
          <w:ilvl w:val="0"/>
          <w:numId w:val="0"/>
        </w:numPr>
        <w:jc w:val="right"/>
        <w:rPr>
          <w:rFonts w:ascii="Gadugi" w:hAnsi="Gadugi"/>
          <w:b/>
          <w:sz w:val="24"/>
          <w:szCs w:val="24"/>
        </w:rPr>
      </w:pPr>
      <w:r w:rsidRPr="009D37A8">
        <w:rPr>
          <w:rFonts w:ascii="Gadugi" w:hAnsi="Gadugi"/>
          <w:b/>
          <w:sz w:val="24"/>
          <w:szCs w:val="24"/>
        </w:rPr>
        <w:t>El oxígeno es esencial, pero tiene también un lado oscuro: a su paso por nuestras células genera sustancias reactivas que nos enferman y envejecen.</w:t>
      </w:r>
    </w:p>
    <w:p w14:paraId="10C44FB9" w14:textId="77777777" w:rsidR="000D5866" w:rsidRDefault="000D5866" w:rsidP="000D5866">
      <w:pPr>
        <w:pStyle w:val="Subttulo"/>
        <w:numPr>
          <w:ilvl w:val="0"/>
          <w:numId w:val="0"/>
        </w:numPr>
        <w:jc w:val="right"/>
        <w:rPr>
          <w:rFonts w:ascii="Gadugi" w:hAnsi="Gadugi"/>
          <w:b/>
          <w:iCs/>
          <w:sz w:val="24"/>
          <w:szCs w:val="24"/>
        </w:rPr>
      </w:pPr>
      <w:r w:rsidRPr="009D37A8">
        <w:rPr>
          <w:rFonts w:ascii="Gadugi" w:hAnsi="Gadugi"/>
          <w:b/>
          <w:iCs/>
          <w:sz w:val="24"/>
          <w:szCs w:val="24"/>
        </w:rPr>
        <w:t>Agustín López Munguía</w:t>
      </w:r>
    </w:p>
    <w:p w14:paraId="563337F5" w14:textId="77777777" w:rsidR="000D5866" w:rsidRDefault="000D5866" w:rsidP="000D5866"/>
    <w:p w14:paraId="05F6A459" w14:textId="77777777" w:rsidR="000D5866" w:rsidRDefault="000D5866" w:rsidP="000D5866">
      <w:pPr>
        <w:pStyle w:val="Subttulo"/>
        <w:numPr>
          <w:ilvl w:val="0"/>
          <w:numId w:val="0"/>
        </w:numPr>
        <w:outlineLvl w:val="0"/>
        <w:rPr>
          <w:rFonts w:eastAsiaTheme="minorHAnsi"/>
          <w:color w:val="auto"/>
          <w:spacing w:val="0"/>
        </w:rPr>
      </w:pPr>
    </w:p>
    <w:p w14:paraId="620BA4D9" w14:textId="77777777" w:rsidR="000D5866" w:rsidRPr="00D05E76" w:rsidRDefault="000D5866" w:rsidP="000D5866">
      <w:pPr>
        <w:pStyle w:val="Subttulo"/>
        <w:numPr>
          <w:ilvl w:val="0"/>
          <w:numId w:val="7"/>
        </w:numPr>
        <w:outlineLvl w:val="0"/>
        <w:rPr>
          <w:rFonts w:ascii="Gadugi" w:hAnsi="Gadugi"/>
          <w:b/>
          <w:sz w:val="24"/>
          <w:szCs w:val="24"/>
        </w:rPr>
      </w:pPr>
      <w:bookmarkStart w:id="22" w:name="_Toc13134324"/>
      <w:r w:rsidRPr="00D05E76">
        <w:rPr>
          <w:rFonts w:ascii="Gadugi" w:hAnsi="Gadugi"/>
          <w:b/>
          <w:sz w:val="24"/>
          <w:szCs w:val="24"/>
        </w:rPr>
        <w:lastRenderedPageBreak/>
        <w:t>ESTRÉS OXIDATIVO Y CARBONILACIÓN DE PROTEINAS</w:t>
      </w:r>
      <w:bookmarkEnd w:id="22"/>
    </w:p>
    <w:p w14:paraId="73C013B6" w14:textId="77777777" w:rsidR="000D5866" w:rsidRPr="007F5D79" w:rsidRDefault="000D5866" w:rsidP="000D5866">
      <w:pPr>
        <w:spacing w:after="120" w:line="360" w:lineRule="auto"/>
        <w:jc w:val="both"/>
        <w:rPr>
          <w:rFonts w:ascii="Gadugi" w:hAnsi="Gadugi" w:cstheme="minorHAnsi"/>
          <w:sz w:val="24"/>
          <w:szCs w:val="24"/>
        </w:rPr>
      </w:pPr>
      <w:r w:rsidRPr="007F5D79">
        <w:rPr>
          <w:rFonts w:ascii="Gadugi" w:hAnsi="Gadugi" w:cstheme="minorHAnsi"/>
          <w:sz w:val="24"/>
          <w:szCs w:val="24"/>
        </w:rPr>
        <w:t>El estrés oxidativo es el factor común de un conjunto de situaciones fisiopatológicas, en las cuales se presenta un desequilibrio entre agentes oxidantes y antioxidantes en favor de los oxidantes,  conduciendo a la disrupción de la señalización  REDOX  provocando daño molecular de diferentes blancos celulares como proteínas, ácidos nucleicos y lípidos</w:t>
      </w:r>
      <w:r w:rsidRPr="007F5D79">
        <w:rPr>
          <w:rFonts w:ascii="Gadugi" w:hAnsi="Gadugi" w:cstheme="minorHAnsi"/>
          <w:sz w:val="24"/>
          <w:szCs w:val="24"/>
        </w:rPr>
        <w:fldChar w:fldCharType="begin" w:fldLock="1"/>
      </w:r>
      <w:r w:rsidRPr="007F5D79">
        <w:rPr>
          <w:rFonts w:ascii="Gadugi" w:hAnsi="Gadugi" w:cstheme="minorHAnsi"/>
          <w:sz w:val="24"/>
          <w:szCs w:val="24"/>
        </w:rPr>
        <w:instrText>ADDIN CSL_CITATION { "citationItems" : [ { "id" : "ITEM-1", "itemData" : { "DOI" : "10.1021/cr300073pi", "author" : [ { "dropping-particle" : "", "family" : "Bachi", "given" : "Angela", "non-dropping-particle" : "", "parse-names" : false, "suffix" : "" }, { "dropping-particle" : "", "family" : "Dalle-donne", "given" : "Isabella", "non-dropping-particle" : "", "parse-names" : false, "suffix" : "" }, { "dropping-particle" : "", "family" : "Scaloni", "given" : "Andrea", "non-dropping-particle" : "", "parse-names" : false, "suffix" : "" } ], "container-title" : "Chemical reviews", "id" : "ITEM-1", "issued" : { "date-parts" : [ [ "2013" ] ] }, "page" : "596-698", "title" : "Redox Proteomics : Chemical Principles , Methodological Approaches and Biological / Biomedical Promises", "type" : "article-journal", "volume" : "113" }, "uris" : [ "http://www.mendeley.com/documents/?uuid=e048edd5-fb83-4b20-902e-d91677dc17d2" ] } ], "mendeley" : { "formattedCitation" : "[1]", "plainTextFormattedCitation" : "[1]", "previouslyFormattedCitation" : "[1]" }, "properties" : {  }, "schema" : "https://github.com/citation-style-language/schema/raw/master/csl-citation.json" }</w:instrText>
      </w:r>
      <w:r w:rsidRPr="007F5D79">
        <w:rPr>
          <w:rFonts w:ascii="Gadugi" w:hAnsi="Gadugi" w:cstheme="minorHAnsi"/>
          <w:sz w:val="24"/>
          <w:szCs w:val="24"/>
        </w:rPr>
        <w:fldChar w:fldCharType="separate"/>
      </w:r>
      <w:r w:rsidRPr="007F5D79">
        <w:rPr>
          <w:rFonts w:ascii="Gadugi" w:hAnsi="Gadugi" w:cstheme="minorHAnsi"/>
          <w:noProof/>
          <w:sz w:val="24"/>
          <w:szCs w:val="24"/>
        </w:rPr>
        <w:t>[1]</w:t>
      </w:r>
      <w:r w:rsidRPr="007F5D79">
        <w:rPr>
          <w:rFonts w:ascii="Gadugi" w:hAnsi="Gadugi" w:cstheme="minorHAnsi"/>
          <w:sz w:val="24"/>
          <w:szCs w:val="24"/>
        </w:rPr>
        <w:fldChar w:fldCharType="end"/>
      </w:r>
      <w:r w:rsidRPr="007F5D79">
        <w:rPr>
          <w:rFonts w:ascii="Gadugi" w:hAnsi="Gadugi" w:cstheme="minorHAnsi"/>
          <w:sz w:val="24"/>
          <w:szCs w:val="24"/>
        </w:rPr>
        <w:t>.</w:t>
      </w:r>
    </w:p>
    <w:p w14:paraId="2AC12920" w14:textId="77777777" w:rsidR="000D5866" w:rsidRPr="007F5D79" w:rsidRDefault="000D5866" w:rsidP="000D5866">
      <w:pPr>
        <w:spacing w:after="120" w:line="360" w:lineRule="auto"/>
        <w:jc w:val="both"/>
        <w:rPr>
          <w:rFonts w:ascii="Gadugi" w:hAnsi="Gadugi" w:cstheme="minorHAnsi"/>
          <w:sz w:val="24"/>
          <w:szCs w:val="24"/>
        </w:rPr>
      </w:pPr>
      <w:r w:rsidRPr="007F5D79">
        <w:rPr>
          <w:rFonts w:ascii="Gadugi" w:hAnsi="Gadugi" w:cstheme="minorHAnsi"/>
          <w:sz w:val="24"/>
          <w:szCs w:val="24"/>
        </w:rPr>
        <w:t>Los cambios en el fenotipo que ocurren durante el envejecimiento y durante la progresión de enfermedades crónicas se asocian fuertemente con el incremento de agentes oxidantes bajo condiciones de estrés oxidativo, estos agentes oxidantes se  conocen como especies reactivas a oxigeno (ERO) y especies reactivas a nitrógeno (ERN)</w:t>
      </w:r>
      <w:r w:rsidRPr="007F5D79">
        <w:rPr>
          <w:rFonts w:ascii="Gadugi" w:hAnsi="Gadugi" w:cs="Arial"/>
          <w:sz w:val="24"/>
          <w:szCs w:val="24"/>
        </w:rPr>
        <w:t xml:space="preserve"> que se forman en la célula producto del metabolismo aerobio</w:t>
      </w:r>
      <w:r w:rsidRPr="007F5D79">
        <w:rPr>
          <w:rFonts w:ascii="Gadugi" w:hAnsi="Gadugi" w:cstheme="minorHAnsi"/>
          <w:sz w:val="24"/>
          <w:szCs w:val="24"/>
        </w:rPr>
        <w:t xml:space="preserve"> </w:t>
      </w:r>
      <w:r w:rsidRPr="007F5D79">
        <w:rPr>
          <w:rFonts w:ascii="Gadugi" w:hAnsi="Gadugi" w:cstheme="minorHAnsi"/>
          <w:sz w:val="24"/>
          <w:szCs w:val="24"/>
        </w:rPr>
        <w:fldChar w:fldCharType="begin" w:fldLock="1"/>
      </w:r>
      <w:r w:rsidRPr="007F5D79">
        <w:rPr>
          <w:rFonts w:ascii="Gadugi" w:hAnsi="Gadugi" w:cstheme="minorHAnsi"/>
          <w:sz w:val="24"/>
          <w:szCs w:val="24"/>
        </w:rPr>
        <w:instrText>ADDIN CSL_CITATION { "citationItems" : [ { "id" : "ITEM-1", "itemData" : { "author" : [ { "dropping-particle" : "", "family" : "Irazusta", "given" : "Ver\u00f3nica", "non-dropping-particle" : "", "parse-names" : false, "suffix" : "" }, { "dropping-particle" : "", "family" : "Moreno-cerme\u00f1o", "given" : "Armando", "non-dropping-particle" : "", "parse-names" : false, "suffix" : "" }, { "dropping-particle" : "", "family" : "Ros", "given" : "Joaquim", "non-dropping-particle" : "", "parse-names" : false, "suffix" : "" }, { "dropping-particle" : "", "family" : "Tamarit", "given" : "Jordi", "non-dropping-particle" : "", "parse-names" : false, "suffix" : "" } ], "container-title" : "Proteomica", "id" : "ITEM-1", "issued" : { "date-parts" : [ [ "2008" ] ] }, "page" : "51-58", "title" : "Estrategias prote\u00f3micas para el an\u00e1lisis de grupos carbonilo como marcadores de da\u00f1o oxidativo en prote\u00ednas", "type" : "article-journal", "volume" : "2" }, "uris" : [ "http://www.mendeley.com/documents/?uuid=94916fab-e4c3-4781-85e7-8c3eb86f655f" ] } ], "mendeley" : { "formattedCitation" : "[2]", "plainTextFormattedCitation" : "[2]", "previouslyFormattedCitation" : "[2]" }, "properties" : {  }, "schema" : "https://github.com/citation-style-language/schema/raw/master/csl-citation.json" }</w:instrText>
      </w:r>
      <w:r w:rsidRPr="007F5D79">
        <w:rPr>
          <w:rFonts w:ascii="Gadugi" w:hAnsi="Gadugi" w:cstheme="minorHAnsi"/>
          <w:sz w:val="24"/>
          <w:szCs w:val="24"/>
        </w:rPr>
        <w:fldChar w:fldCharType="separate"/>
      </w:r>
      <w:r w:rsidRPr="007F5D79">
        <w:rPr>
          <w:rFonts w:ascii="Gadugi" w:hAnsi="Gadugi" w:cstheme="minorHAnsi"/>
          <w:noProof/>
          <w:sz w:val="24"/>
          <w:szCs w:val="24"/>
        </w:rPr>
        <w:t>[2]</w:t>
      </w:r>
      <w:r w:rsidRPr="007F5D79">
        <w:rPr>
          <w:rFonts w:ascii="Gadugi" w:hAnsi="Gadugi" w:cstheme="minorHAnsi"/>
          <w:sz w:val="24"/>
          <w:szCs w:val="24"/>
        </w:rPr>
        <w:fldChar w:fldCharType="end"/>
      </w:r>
      <w:r w:rsidRPr="007F5D79">
        <w:rPr>
          <w:rFonts w:ascii="Gadugi" w:hAnsi="Gadugi" w:cstheme="minorHAnsi"/>
          <w:sz w:val="24"/>
          <w:szCs w:val="24"/>
        </w:rPr>
        <w:t>.</w:t>
      </w:r>
    </w:p>
    <w:p w14:paraId="4F537BC7" w14:textId="77777777" w:rsidR="000D5866" w:rsidRPr="007F5D79" w:rsidRDefault="000D5866" w:rsidP="000D5866">
      <w:pPr>
        <w:spacing w:after="120" w:line="360" w:lineRule="auto"/>
        <w:jc w:val="both"/>
        <w:rPr>
          <w:rFonts w:ascii="Gadugi" w:hAnsi="Gadugi"/>
          <w:sz w:val="24"/>
          <w:szCs w:val="24"/>
        </w:rPr>
      </w:pPr>
      <w:r w:rsidRPr="007F5D79">
        <w:rPr>
          <w:rFonts w:ascii="Gadugi" w:hAnsi="Gadugi"/>
          <w:sz w:val="24"/>
          <w:szCs w:val="24"/>
        </w:rPr>
        <w:t>Las ERO más comunes son los radicales primarios como el hidroxil (</w:t>
      </w:r>
      <w:r w:rsidRPr="007F5D79">
        <w:rPr>
          <w:rFonts w:ascii="Gadugi" w:hAnsi="Gadugi"/>
          <w:sz w:val="24"/>
          <w:szCs w:val="24"/>
          <w:vertAlign w:val="superscript"/>
        </w:rPr>
        <w:t>•</w:t>
      </w:r>
      <w:r w:rsidRPr="007F5D79">
        <w:rPr>
          <w:rFonts w:ascii="Gadugi" w:hAnsi="Gadugi"/>
          <w:sz w:val="24"/>
          <w:szCs w:val="24"/>
        </w:rPr>
        <w:t>OH), anión superoxido (O</w:t>
      </w:r>
      <w:r w:rsidRPr="007F5D79">
        <w:rPr>
          <w:rFonts w:ascii="Gadugi" w:hAnsi="Gadugi"/>
          <w:sz w:val="24"/>
          <w:szCs w:val="24"/>
          <w:vertAlign w:val="subscript"/>
        </w:rPr>
        <w:t>2</w:t>
      </w:r>
      <w:r w:rsidRPr="007F5D79">
        <w:rPr>
          <w:rFonts w:ascii="Gadugi" w:hAnsi="Gadugi"/>
          <w:sz w:val="24"/>
          <w:szCs w:val="24"/>
          <w:vertAlign w:val="superscript"/>
        </w:rPr>
        <w:t>•-</w:t>
      </w:r>
      <w:r w:rsidRPr="007F5D79">
        <w:rPr>
          <w:rFonts w:ascii="Gadugi" w:hAnsi="Gadugi"/>
          <w:sz w:val="24"/>
          <w:szCs w:val="24"/>
        </w:rPr>
        <w:t>), dióxido carbono anión radical (CO</w:t>
      </w:r>
      <w:r w:rsidRPr="007F5D79">
        <w:rPr>
          <w:rFonts w:ascii="Gadugi" w:hAnsi="Gadugi"/>
          <w:sz w:val="24"/>
          <w:szCs w:val="24"/>
          <w:vertAlign w:val="subscript"/>
        </w:rPr>
        <w:t>2</w:t>
      </w:r>
      <w:r w:rsidRPr="007F5D79">
        <w:rPr>
          <w:rFonts w:ascii="Gadugi" w:hAnsi="Gadugi"/>
          <w:sz w:val="24"/>
          <w:szCs w:val="24"/>
          <w:vertAlign w:val="superscript"/>
        </w:rPr>
        <w:t>•-</w:t>
      </w:r>
      <w:r w:rsidRPr="007F5D79">
        <w:rPr>
          <w:rFonts w:ascii="Gadugi" w:hAnsi="Gadugi"/>
          <w:sz w:val="24"/>
          <w:szCs w:val="24"/>
        </w:rPr>
        <w:t>), varias especies no radicales como peróxido de hidrogeno (H</w:t>
      </w:r>
      <w:r w:rsidRPr="007F5D79">
        <w:rPr>
          <w:rFonts w:ascii="Gadugi" w:hAnsi="Gadugi"/>
          <w:sz w:val="24"/>
          <w:szCs w:val="24"/>
          <w:vertAlign w:val="subscript"/>
        </w:rPr>
        <w:t>2</w:t>
      </w:r>
      <w:r w:rsidRPr="007F5D79">
        <w:rPr>
          <w:rFonts w:ascii="Gadugi" w:hAnsi="Gadugi"/>
          <w:sz w:val="24"/>
          <w:szCs w:val="24"/>
        </w:rPr>
        <w:t>O</w:t>
      </w:r>
      <w:r w:rsidRPr="007F5D79">
        <w:rPr>
          <w:rFonts w:ascii="Gadugi" w:hAnsi="Gadugi"/>
          <w:sz w:val="24"/>
          <w:szCs w:val="24"/>
          <w:vertAlign w:val="subscript"/>
        </w:rPr>
        <w:t>2</w:t>
      </w:r>
      <w:r w:rsidRPr="007F5D79">
        <w:rPr>
          <w:rFonts w:ascii="Gadugi" w:hAnsi="Gadugi"/>
          <w:sz w:val="24"/>
          <w:szCs w:val="24"/>
        </w:rPr>
        <w:t>), acido hipocloroso (HOCl), ozono (O</w:t>
      </w:r>
      <w:r w:rsidRPr="007F5D79">
        <w:rPr>
          <w:rFonts w:ascii="Gadugi" w:hAnsi="Gadugi"/>
          <w:sz w:val="24"/>
          <w:szCs w:val="24"/>
          <w:vertAlign w:val="subscript"/>
        </w:rPr>
        <w:t>3</w:t>
      </w:r>
      <w:r w:rsidRPr="007F5D79">
        <w:rPr>
          <w:rFonts w:ascii="Gadugi" w:hAnsi="Gadugi"/>
          <w:sz w:val="24"/>
          <w:szCs w:val="24"/>
        </w:rPr>
        <w:t>,) monóxido de carbono (CO), oxigeno singlete (O</w:t>
      </w:r>
      <w:r w:rsidRPr="007F5D79">
        <w:rPr>
          <w:rFonts w:ascii="Gadugi" w:hAnsi="Gadugi"/>
          <w:sz w:val="24"/>
          <w:szCs w:val="24"/>
          <w:vertAlign w:val="subscript"/>
        </w:rPr>
        <w:t>2</w:t>
      </w:r>
      <w:r w:rsidRPr="007F5D79">
        <w:rPr>
          <w:rFonts w:ascii="Gadugi" w:hAnsi="Gadugi"/>
          <w:sz w:val="24"/>
          <w:szCs w:val="24"/>
          <w:vertAlign w:val="superscript"/>
        </w:rPr>
        <w:t>1</w:t>
      </w:r>
      <w:r w:rsidRPr="007F5D79">
        <w:rPr>
          <w:rFonts w:ascii="Calibri" w:hAnsi="Calibri" w:cs="Calibri"/>
          <w:sz w:val="24"/>
          <w:szCs w:val="24"/>
        </w:rPr>
        <w:t>Σ</w:t>
      </w:r>
      <w:r w:rsidRPr="007F5D79">
        <w:rPr>
          <w:rFonts w:ascii="Gadugi" w:hAnsi="Gadugi"/>
          <w:sz w:val="24"/>
          <w:szCs w:val="24"/>
        </w:rPr>
        <w:t>g</w:t>
      </w:r>
      <w:r w:rsidRPr="007F5D79">
        <w:rPr>
          <w:rFonts w:ascii="Gadugi" w:hAnsi="Gadugi"/>
          <w:sz w:val="24"/>
          <w:szCs w:val="24"/>
          <w:vertAlign w:val="superscript"/>
        </w:rPr>
        <w:t>+</w:t>
      </w:r>
      <w:r w:rsidRPr="007F5D79">
        <w:rPr>
          <w:rFonts w:ascii="Gadugi" w:hAnsi="Gadugi"/>
          <w:sz w:val="24"/>
          <w:szCs w:val="24"/>
        </w:rPr>
        <w:t>) y también radicales libres sulfoxil radical  (RSO</w:t>
      </w:r>
      <w:r w:rsidRPr="007F5D79">
        <w:rPr>
          <w:rFonts w:ascii="Gadugi" w:hAnsi="Gadugi"/>
          <w:sz w:val="24"/>
          <w:szCs w:val="24"/>
          <w:vertAlign w:val="superscript"/>
        </w:rPr>
        <w:t>•</w:t>
      </w:r>
      <w:r w:rsidRPr="007F5D79">
        <w:rPr>
          <w:rFonts w:ascii="Gadugi" w:hAnsi="Gadugi"/>
          <w:sz w:val="24"/>
          <w:szCs w:val="24"/>
        </w:rPr>
        <w:t>), tiol peroxil radical (RSOO</w:t>
      </w:r>
      <w:r w:rsidRPr="007F5D79">
        <w:rPr>
          <w:rFonts w:ascii="Gadugi" w:hAnsi="Gadugi"/>
          <w:sz w:val="24"/>
          <w:szCs w:val="24"/>
          <w:vertAlign w:val="superscript"/>
        </w:rPr>
        <w:t>•</w:t>
      </w:r>
      <w:r w:rsidRPr="007F5D79">
        <w:rPr>
          <w:rFonts w:ascii="Gadugi" w:hAnsi="Gadugi"/>
          <w:sz w:val="24"/>
          <w:szCs w:val="24"/>
        </w:rPr>
        <w:t>), alcoxil radical (RO</w:t>
      </w:r>
      <w:r w:rsidRPr="007F5D79">
        <w:rPr>
          <w:rFonts w:ascii="Gadugi" w:hAnsi="Gadugi"/>
          <w:sz w:val="24"/>
          <w:szCs w:val="24"/>
          <w:vertAlign w:val="superscript"/>
        </w:rPr>
        <w:t>•</w:t>
      </w:r>
      <w:r w:rsidRPr="007F5D79">
        <w:rPr>
          <w:rFonts w:ascii="Gadugi" w:hAnsi="Gadugi"/>
          <w:sz w:val="24"/>
          <w:szCs w:val="24"/>
        </w:rPr>
        <w:t>), peroxil radical (ROO</w:t>
      </w:r>
      <w:r w:rsidRPr="007F5D79">
        <w:rPr>
          <w:rFonts w:ascii="Gadugi" w:hAnsi="Gadugi"/>
          <w:sz w:val="24"/>
          <w:szCs w:val="24"/>
          <w:vertAlign w:val="superscript"/>
        </w:rPr>
        <w:t>•</w:t>
      </w:r>
      <w:r w:rsidRPr="007F5D79">
        <w:rPr>
          <w:rFonts w:ascii="Gadugi" w:hAnsi="Gadugi"/>
          <w:sz w:val="24"/>
          <w:szCs w:val="24"/>
        </w:rPr>
        <w:t>) entre otros.  De igual forma las ERN más comunes serian el nitroxil anión (NO</w:t>
      </w:r>
      <w:r w:rsidRPr="007F5D79">
        <w:rPr>
          <w:rFonts w:ascii="Gadugi" w:hAnsi="Gadugi"/>
          <w:sz w:val="24"/>
          <w:szCs w:val="24"/>
          <w:vertAlign w:val="superscript"/>
        </w:rPr>
        <w:t>−</w:t>
      </w:r>
      <w:r w:rsidRPr="007F5D79">
        <w:rPr>
          <w:rFonts w:ascii="Gadugi" w:hAnsi="Gadugi"/>
          <w:sz w:val="24"/>
          <w:szCs w:val="24"/>
        </w:rPr>
        <w:t>), peroxynitrite (ONOO</w:t>
      </w:r>
      <w:r w:rsidRPr="007F5D79">
        <w:rPr>
          <w:rFonts w:ascii="Gadugi" w:hAnsi="Gadugi"/>
          <w:sz w:val="24"/>
          <w:szCs w:val="24"/>
          <w:vertAlign w:val="superscript"/>
        </w:rPr>
        <w:t>−</w:t>
      </w:r>
      <w:r w:rsidRPr="007F5D79">
        <w:rPr>
          <w:rFonts w:ascii="Gadugi" w:hAnsi="Gadugi"/>
          <w:sz w:val="24"/>
          <w:szCs w:val="24"/>
        </w:rPr>
        <w:t>), nitrito (NO</w:t>
      </w:r>
      <w:r w:rsidRPr="007F5D79">
        <w:rPr>
          <w:rFonts w:ascii="Gadugi" w:hAnsi="Gadugi"/>
          <w:sz w:val="24"/>
          <w:szCs w:val="24"/>
          <w:vertAlign w:val="superscript"/>
        </w:rPr>
        <w:t>2−</w:t>
      </w:r>
      <w:r w:rsidRPr="007F5D79">
        <w:rPr>
          <w:rFonts w:ascii="Gadugi" w:hAnsi="Gadugi"/>
          <w:sz w:val="24"/>
          <w:szCs w:val="24"/>
        </w:rPr>
        <w:t>), nitrato (NO</w:t>
      </w:r>
      <w:r w:rsidRPr="007F5D79">
        <w:rPr>
          <w:rFonts w:ascii="Gadugi" w:hAnsi="Gadugi"/>
          <w:sz w:val="24"/>
          <w:szCs w:val="24"/>
          <w:vertAlign w:val="superscript"/>
        </w:rPr>
        <w:t>3−</w:t>
      </w:r>
      <w:r w:rsidRPr="007F5D79">
        <w:rPr>
          <w:rFonts w:ascii="Gadugi" w:hAnsi="Gadugi"/>
          <w:sz w:val="24"/>
          <w:szCs w:val="24"/>
        </w:rPr>
        <w:t>) y los radicales  como el óxido nítrico (NO</w:t>
      </w:r>
      <w:r w:rsidRPr="007F5D79">
        <w:rPr>
          <w:rFonts w:ascii="Gadugi" w:hAnsi="Gadugi"/>
          <w:sz w:val="24"/>
          <w:szCs w:val="24"/>
          <w:vertAlign w:val="superscript"/>
        </w:rPr>
        <w:t>•</w:t>
      </w:r>
      <w:r w:rsidRPr="007F5D79">
        <w:rPr>
          <w:rFonts w:ascii="Gadugi" w:hAnsi="Gadugi"/>
          <w:sz w:val="24"/>
          <w:szCs w:val="24"/>
        </w:rPr>
        <w:t>) y el dióxido de nitrógeno radical (NO</w:t>
      </w:r>
      <w:r w:rsidRPr="007F5D79">
        <w:rPr>
          <w:rFonts w:ascii="Gadugi" w:hAnsi="Gadugi"/>
          <w:sz w:val="24"/>
          <w:szCs w:val="24"/>
          <w:vertAlign w:val="superscript"/>
        </w:rPr>
        <w:t>2•</w:t>
      </w:r>
      <w:r w:rsidRPr="007F5D79">
        <w:rPr>
          <w:rFonts w:ascii="Gadugi" w:hAnsi="Gadugi"/>
          <w:sz w:val="24"/>
          <w:szCs w:val="24"/>
        </w:rPr>
        <w:t>) etc.  Estos radicales y no radicales  tipo ERO y ERN pueden afectar blancos celulares como proteínas, lípidos y ácidos nucleicos</w:t>
      </w:r>
      <w:r w:rsidRPr="007F5D79">
        <w:rPr>
          <w:rFonts w:ascii="Gadugi" w:hAnsi="Gadugi"/>
          <w:sz w:val="24"/>
          <w:szCs w:val="24"/>
        </w:rPr>
        <w:fldChar w:fldCharType="begin" w:fldLock="1"/>
      </w:r>
      <w:r w:rsidRPr="007F5D79">
        <w:rPr>
          <w:rFonts w:ascii="Gadugi" w:hAnsi="Gadugi"/>
          <w:sz w:val="24"/>
          <w:szCs w:val="24"/>
        </w:rPr>
        <w:instrText>ADDIN CSL_CITATION { "citationItems" : [ { "id" : "ITEM-1", "itemData" : { "DOI" : "10.1111/j.1582-4934.2006.tb00407.x", "ISSN" : "15821838", "author" : [ { "dropping-particle" : "", "family" : "Dalle-Donne", "given" : "Isabella", "non-dropping-particle" : "", "parse-names" : false, "suffix" : "" }, { "dropping-particle" : "", "family" : "Aldini", "given" : "Giancarlo", "non-dropping-particle" : "", "parse-names" : false, "suffix" : "" }, { "dropping-particle" : "", "family" : "Carini", "given" : "Marina", "non-dropping-particle" : "", "parse-names" : false, "suffix" : "" }, { "dropping-particle" : "", "family" : "Colombo", "given" : "Roberto", "non-dropping-particle" : "", "parse-names" : false, "suffix" : "" }, { "dropping-particle" : "", "family" : "Rossi", "given" : "Ranieri", "non-dropping-particle" : "", "parse-names" : false, "suffix" : "" }, { "dropping-particle" : "", "family" : "Milzani", "given" : "Aldo", "non-dropping-particle" : "", "parse-names" : false, "suffix" : "" } ], "container-title" : "Journal of Cellular and Molecular Medicine", "id" : "ITEM-1", "issue" : "2", "issued" : { "date-parts" : [ [ "2006", "4", "1" ] ] }, "page" : "389-406", "title" : "Protein carbonylation, cellular dysfunction, and disease progression", "type" : "article-journal", "volume" : "10" }, "uris" : [ "http://www.mendeley.com/documents/?uuid=16f8baa1-0b66-457e-91ca-c67bd592e905" ] }, { "id" : "ITEM-2", "itemData" : { "DOI" : "10.1007/s00726-003-0011-2", "author" : [ { "dropping-particle" : "", "family" : "Stadtman", "given" : "E R", "non-dropping-particle" : "", "parse-names" : false, "suffix" : "" }, { "dropping-particle" : "", "family" : "Levine", "given" : "R L", "non-dropping-particle" : "", "parse-names" : false, "suffix" : "" } ], "container-title" : "Amino Acids.", "id" : "ITEM-2", "issued" : { "date-parts" : [ [ "2003" ] ] }, "page" : "207-218", "title" : "Free radical-mediated oxidation of free amino acids and amino acid residues in proteins Opening Review Article", "type" : "article-journal", "volume" : "25" }, "uris" : [ "http://www.mendeley.com/documents/?uuid=6978ac85-c66a-4c8f-9a43-bc80d0411607" ] }, { "id" : "ITEM-3", "itemData" : { "author" : [ { "dropping-particle" : "", "family" : "Shacter", "given" : "Emily", "non-dropping-particle" : "", "parse-names" : false, "suffix" : "" } ], "container-title" : "Ultraviolet A", "id" : "ITEM-3", "issue" : "1994", "issued" : { "date-parts" : [ [ "2000" ] ] }, "page" : "428-436", "title" : "Protein Oxidative Damage By", "type" : "article-journal", "volume" : "319" }, "uris" : [ "http://www.mendeley.com/documents/?uuid=ffae0b57-fa19-4e5f-8954-7a634bc133b1" ] }, { "id" : "ITEM-4", "itemData" : { "DOI" : "10.1021/cr300073pi", "author" : [ { "dropping-particle" : "", "family" : "Bachi", "given" : "Angela", "non-dropping-particle" : "", "parse-names" : false, "suffix" : "" }, { "dropping-particle" : "", "family" : "Dalle-donne", "given" : "Isabella", "non-dropping-particle" : "", "parse-names" : false, "suffix" : "" }, { "dropping-particle" : "", "family" : "Scaloni", "given" : "Andrea", "non-dropping-particle" : "", "parse-names" : false, "suffix" : "" } ], "container-title" : "Chemical reviews", "id" : "ITEM-4", "issued" : { "date-parts" : [ [ "2013" ] ] }, "page" : "596-698", "title" : "Redox Proteomics : Chemical Principles , Methodological Approaches and Biological / Biomedical Promises", "type" : "article-journal", "volume" : "113" }, "uris" : [ "http://www.mendeley.com/documents/?uuid=e048edd5-fb83-4b20-902e-d91677dc17d2" ] } ], "mendeley" : { "formattedCitation" : "[1,3\u20135]", "plainTextFormattedCitation" : "[1,3\u20135]", "previouslyFormattedCitation" : "[1,3\u20135]" }, "properties" : {  }, "schema" : "https://github.com/citation-style-language/schema/raw/master/csl-citation.json" }</w:instrText>
      </w:r>
      <w:r w:rsidRPr="007F5D79">
        <w:rPr>
          <w:rFonts w:ascii="Gadugi" w:hAnsi="Gadugi"/>
          <w:sz w:val="24"/>
          <w:szCs w:val="24"/>
        </w:rPr>
        <w:fldChar w:fldCharType="separate"/>
      </w:r>
      <w:r w:rsidRPr="007F5D79">
        <w:rPr>
          <w:rFonts w:ascii="Gadugi" w:hAnsi="Gadugi"/>
          <w:noProof/>
          <w:sz w:val="24"/>
          <w:szCs w:val="24"/>
        </w:rPr>
        <w:t>[1,3–5]</w:t>
      </w:r>
      <w:r w:rsidRPr="007F5D79">
        <w:rPr>
          <w:rFonts w:ascii="Gadugi" w:hAnsi="Gadugi"/>
          <w:sz w:val="24"/>
          <w:szCs w:val="24"/>
        </w:rPr>
        <w:fldChar w:fldCharType="end"/>
      </w:r>
      <w:r w:rsidRPr="007F5D79">
        <w:rPr>
          <w:rFonts w:ascii="Gadugi" w:hAnsi="Gadugi"/>
          <w:sz w:val="24"/>
          <w:szCs w:val="24"/>
        </w:rPr>
        <w:t>.</w:t>
      </w:r>
    </w:p>
    <w:p w14:paraId="50C06240" w14:textId="768E15A3"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La identidad molecular  de cada ERO o ERN es crítica tanto para su reactividad química como para su efe</w:t>
      </w:r>
      <w:r w:rsidR="00F878D9">
        <w:rPr>
          <w:rFonts w:ascii="Gadugi" w:hAnsi="Gadugi" w:cs="Arial"/>
          <w:sz w:val="24"/>
          <w:szCs w:val="24"/>
        </w:rPr>
        <w:t>cto biológico. De igual forma su</w:t>
      </w:r>
      <w:r w:rsidRPr="007F5D79">
        <w:rPr>
          <w:rFonts w:ascii="Gadugi" w:hAnsi="Gadugi" w:cs="Arial"/>
          <w:sz w:val="24"/>
          <w:szCs w:val="24"/>
        </w:rPr>
        <w:t xml:space="preserve"> fuente de origen dentro de la célula ya que de esto dependerá sobre que blancos actuaran espacial y temporalmente.  En la células eucariotas la mitocondria por su proceso de fosforilación oxidativa es la organela donde mayormente se producen las ERO. Además, las ERO también podrían producirse </w:t>
      </w:r>
      <w:r w:rsidRPr="007F5D79">
        <w:rPr>
          <w:rFonts w:ascii="Gadugi" w:hAnsi="Gadugi" w:cs="Arial"/>
          <w:sz w:val="24"/>
          <w:szCs w:val="24"/>
        </w:rPr>
        <w:lastRenderedPageBreak/>
        <w:t xml:space="preserve">por estímulos externos como estrés osmótico, radicación UV, quimioterapia, isquemia, etc </w:t>
      </w:r>
      <w:r w:rsidRPr="007F5D79">
        <w:rPr>
          <w:rFonts w:ascii="Gadugi" w:hAnsi="Gadugi" w:cs="Arial"/>
          <w:sz w:val="24"/>
          <w:szCs w:val="24"/>
        </w:rPr>
        <w:fldChar w:fldCharType="begin" w:fldLock="1"/>
      </w:r>
      <w:r w:rsidRPr="007F5D79">
        <w:rPr>
          <w:rFonts w:ascii="Gadugi" w:hAnsi="Gadugi" w:cs="Arial"/>
          <w:sz w:val="24"/>
          <w:szCs w:val="24"/>
        </w:rPr>
        <w:instrText>ADDIN CSL_CITATION { "citationItems" : [ { "id" : "ITEM-1", "itemData" : { "DOI" : "10.1021/cr300073pi", "author" : [ { "dropping-particle" : "", "family" : "Bachi", "given" : "Angela", "non-dropping-particle" : "", "parse-names" : false, "suffix" : "" }, { "dropping-particle" : "", "family" : "Dalle-donne", "given" : "Isabella", "non-dropping-particle" : "", "parse-names" : false, "suffix" : "" }, { "dropping-particle" : "", "family" : "Scaloni", "given" : "Andrea", "non-dropping-particle" : "", "parse-names" : false, "suffix" : "" } ], "container-title" : "Chemical reviews", "id" : "ITEM-1", "issued" : { "date-parts" : [ [ "2013" ] ] }, "page" : "596-698", "title" : "Redox Proteomics : Chemical Principles , Methodological Approaches and Biological / Biomedical Promises", "type" : "article-journal", "volume" : "113" }, "uris" : [ "http://www.mendeley.com/documents/?uuid=e048edd5-fb83-4b20-902e-d91677dc17d2" ] } ], "mendeley" : { "formattedCitation" : "[1]", "plainTextFormattedCitation" : "[1]", "previouslyFormattedCitation" : "[1]" }, "properties" : {  }, "schema" : "https://github.com/citation-style-language/schema/raw/master/csl-citation.json" }</w:instrText>
      </w:r>
      <w:r w:rsidRPr="007F5D79">
        <w:rPr>
          <w:rFonts w:ascii="Gadugi" w:hAnsi="Gadugi" w:cs="Arial"/>
          <w:sz w:val="24"/>
          <w:szCs w:val="24"/>
        </w:rPr>
        <w:fldChar w:fldCharType="separate"/>
      </w:r>
      <w:r w:rsidRPr="007F5D79">
        <w:rPr>
          <w:rFonts w:ascii="Gadugi" w:hAnsi="Gadugi" w:cs="Arial"/>
          <w:noProof/>
          <w:sz w:val="24"/>
          <w:szCs w:val="24"/>
        </w:rPr>
        <w:t>[1]</w:t>
      </w:r>
      <w:r w:rsidRPr="007F5D79">
        <w:rPr>
          <w:rFonts w:ascii="Gadugi" w:hAnsi="Gadugi" w:cs="Arial"/>
          <w:sz w:val="24"/>
          <w:szCs w:val="24"/>
        </w:rPr>
        <w:fldChar w:fldCharType="end"/>
      </w:r>
      <w:r w:rsidRPr="007F5D79">
        <w:rPr>
          <w:rFonts w:ascii="Gadugi" w:hAnsi="Gadugi" w:cs="Arial"/>
          <w:sz w:val="24"/>
          <w:szCs w:val="24"/>
        </w:rPr>
        <w:t>.</w:t>
      </w:r>
    </w:p>
    <w:p w14:paraId="7F860CBC"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Las proteínas se encuentran dentro de los blancos principales de las ERO y ERN debido a su alta abundancia en sistemas biológicos, y debido a que ellas pueden sufrir modificaciones reversibles e irreversibles, las  primeras podrían ser parte de su función normal o incluso ser necesaria para la señalización, mientras que las modificaciones irreversibles provocan daño oxidativo a nivel de ciertos aminoácidos generalmente asociados con pérdida de su función</w:t>
      </w:r>
      <w:r w:rsidRPr="007F5D79">
        <w:rPr>
          <w:rFonts w:ascii="Gadugi" w:hAnsi="Gadugi" w:cs="Arial"/>
          <w:sz w:val="24"/>
          <w:szCs w:val="24"/>
        </w:rPr>
        <w:fldChar w:fldCharType="begin" w:fldLock="1"/>
      </w:r>
      <w:r w:rsidRPr="007F5D79">
        <w:rPr>
          <w:rFonts w:ascii="Gadugi" w:hAnsi="Gadugi" w:cs="Arial"/>
          <w:sz w:val="24"/>
          <w:szCs w:val="24"/>
        </w:rPr>
        <w:instrText>ADDIN CSL_CITATION { "citationItems" : [ { "id" : "ITEM-1", "itemData" : { "DOI" : "10.3109/10715762.2015.1009053", "author" : [ { "dropping-particle" : "", "family" : "Boronat", "given" : "S", "non-dropping-particle" : "", "parse-names" : false, "suffix" : "" }, { "dropping-particle" : "", "family" : "Garc", "given" : "S", "non-dropping-particle" : "", "parse-names" : false, "suffix" : "" }, { "dropping-particle" : "", "family" : "Hidalgo", "given" : "E", "non-dropping-particle" : "", "parse-names" : false, "suffix" : "" } ], "container-title" : "Free radical research", "id" : "ITEM-1", "issue" : "January", "issued" : { "date-parts" : [ [ "2015" ] ] }, "page" : "1-17", "title" : "Gel-free proteomic methodologies to study reversible cysteine oxidation and irreversible protein carbonyl formation", "type" : "article-journal" }, "uris" : [ "http://www.mendeley.com/documents/?uuid=43fd140d-bded-4098-b22e-975227f05375" ] } ], "mendeley" : { "formattedCitation" : "[6]", "plainTextFormattedCitation" : "[6]", "previouslyFormattedCitation" : "[6]" }, "properties" : {  }, "schema" : "https://github.com/citation-style-language/schema/raw/master/csl-citation.json" }</w:instrText>
      </w:r>
      <w:r w:rsidRPr="007F5D79">
        <w:rPr>
          <w:rFonts w:ascii="Gadugi" w:hAnsi="Gadugi" w:cs="Arial"/>
          <w:sz w:val="24"/>
          <w:szCs w:val="24"/>
        </w:rPr>
        <w:fldChar w:fldCharType="separate"/>
      </w:r>
      <w:r w:rsidRPr="007F5D79">
        <w:rPr>
          <w:rFonts w:ascii="Gadugi" w:hAnsi="Gadugi" w:cs="Arial"/>
          <w:noProof/>
          <w:sz w:val="24"/>
          <w:szCs w:val="24"/>
        </w:rPr>
        <w:t>[6]</w:t>
      </w:r>
      <w:r w:rsidRPr="007F5D79">
        <w:rPr>
          <w:rFonts w:ascii="Gadugi" w:hAnsi="Gadugi" w:cs="Arial"/>
          <w:sz w:val="24"/>
          <w:szCs w:val="24"/>
        </w:rPr>
        <w:fldChar w:fldCharType="end"/>
      </w:r>
      <w:r w:rsidRPr="007F5D79">
        <w:rPr>
          <w:rFonts w:ascii="Gadugi" w:hAnsi="Gadugi" w:cs="Arial"/>
          <w:sz w:val="24"/>
          <w:szCs w:val="24"/>
        </w:rPr>
        <w:t xml:space="preserve">. </w:t>
      </w:r>
    </w:p>
    <w:p w14:paraId="54A3802E"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En la Figura 1 se observan los tipos de modificaciones oxidativas tanto reversibles como irreversibles que afectan a las proteínas en presencia de ERO y ERN. El primer tipo de modificación oxidativa ocurre sobre las cadenas laterales de los aminoácidos con grupos tioles como cisteína y metionina, y en menor medida sobre los aminoácidos aromáticos como tirosina y triptófano. La oxidación de las cadenas laterales de aminoácidos que contienen azufre como cisteína y metionina conduce a la formación de puentes disulfuro, ácido sulfénico y sulfóxido de metionina que corresponden a modificaciones oxidativas reversibles. Sin embargo, en condiciones oxidantes aumentadas el ácido sulfénico (</w:t>
      </w:r>
      <w:r w:rsidRPr="007F5D79">
        <w:rPr>
          <w:rFonts w:ascii="Gadugi" w:hAnsi="Gadugi" w:cs="Arial" w:hint="eastAsia"/>
          <w:sz w:val="24"/>
          <w:szCs w:val="24"/>
        </w:rPr>
        <w:t>–</w:t>
      </w:r>
      <w:r w:rsidRPr="007F5D79">
        <w:rPr>
          <w:rFonts w:ascii="Gadugi" w:hAnsi="Gadugi" w:cs="Arial"/>
          <w:sz w:val="24"/>
          <w:szCs w:val="24"/>
        </w:rPr>
        <w:t>SOH)  se torna inestable formando ácido sulfínico (</w:t>
      </w:r>
      <w:r w:rsidRPr="007F5D79">
        <w:rPr>
          <w:rFonts w:ascii="Gadugi" w:hAnsi="Gadugi" w:cs="Arial" w:hint="eastAsia"/>
          <w:sz w:val="24"/>
          <w:szCs w:val="24"/>
        </w:rPr>
        <w:t>–</w:t>
      </w:r>
      <w:r w:rsidRPr="007F5D79">
        <w:rPr>
          <w:rFonts w:ascii="Gadugi" w:hAnsi="Gadugi" w:cs="Arial"/>
          <w:sz w:val="24"/>
          <w:szCs w:val="24"/>
        </w:rPr>
        <w:t>SO</w:t>
      </w:r>
      <w:r w:rsidRPr="007F5D79">
        <w:rPr>
          <w:rFonts w:ascii="Gadugi" w:hAnsi="Gadugi" w:cs="Arial"/>
          <w:sz w:val="24"/>
          <w:szCs w:val="24"/>
          <w:vertAlign w:val="subscript"/>
        </w:rPr>
        <w:t>2</w:t>
      </w:r>
      <w:r w:rsidRPr="007F5D79">
        <w:rPr>
          <w:rFonts w:ascii="Gadugi" w:hAnsi="Gadugi" w:cs="Arial"/>
          <w:sz w:val="24"/>
          <w:szCs w:val="24"/>
        </w:rPr>
        <w:t>H)   y ácido sulfónico (</w:t>
      </w:r>
      <w:r w:rsidRPr="007F5D79">
        <w:rPr>
          <w:rFonts w:ascii="Gadugi" w:hAnsi="Gadugi" w:cs="Arial" w:hint="eastAsia"/>
          <w:sz w:val="24"/>
          <w:szCs w:val="24"/>
        </w:rPr>
        <w:t>–</w:t>
      </w:r>
      <w:r w:rsidRPr="007F5D79">
        <w:rPr>
          <w:rFonts w:ascii="Gadugi" w:hAnsi="Gadugi" w:cs="Arial"/>
          <w:sz w:val="24"/>
          <w:szCs w:val="24"/>
        </w:rPr>
        <w:t>SO</w:t>
      </w:r>
      <w:r w:rsidRPr="007F5D79">
        <w:rPr>
          <w:rFonts w:ascii="Gadugi" w:hAnsi="Gadugi" w:cs="Arial"/>
          <w:sz w:val="24"/>
          <w:szCs w:val="24"/>
          <w:vertAlign w:val="subscript"/>
        </w:rPr>
        <w:t>3</w:t>
      </w:r>
      <w:r w:rsidRPr="007F5D79">
        <w:rPr>
          <w:rFonts w:ascii="Gadugi" w:hAnsi="Gadugi" w:cs="Arial"/>
          <w:sz w:val="24"/>
          <w:szCs w:val="24"/>
        </w:rPr>
        <w:t xml:space="preserve">H) irreversibles, mientras que el sulfóxido de metionina puede ser oxidado a sulfona o incluso a ácido homocísteico </w:t>
      </w:r>
      <w:r w:rsidRPr="007F5D79">
        <w:rPr>
          <w:rFonts w:ascii="Gadugi" w:hAnsi="Gadugi" w:cs="Arial"/>
          <w:sz w:val="24"/>
          <w:szCs w:val="24"/>
        </w:rPr>
        <w:fldChar w:fldCharType="begin" w:fldLock="1"/>
      </w:r>
      <w:r w:rsidRPr="007F5D79">
        <w:rPr>
          <w:rFonts w:ascii="Gadugi" w:hAnsi="Gadugi" w:cs="Arial"/>
          <w:sz w:val="24"/>
          <w:szCs w:val="24"/>
        </w:rPr>
        <w:instrText>ADDIN CSL_CITATION { "citationItems" : [ { "id" : "ITEM-1", "itemData" : { "DOI" : "10.1016/j.bbagen.2013.04.038.Methionine", "author" : [ { "dropping-particle" : "", "family" : "Geumsoo Kima, Stephen J. Weissb", "given" : "and Rodney L. Levinea", "non-dropping-particle" : "", "parse-names" : false, "suffix" : "" } ], "container-title" : "Biochim Biophys Acta.", "id" : "ITEM-1", "issue" : "2", "issued" : { "date-parts" : [ [ "2015" ] ] }, "page" : "1-12", "title" : "Methionine Oxidation and Reduction in Proteins", "type" : "article-journal", "volume" : "1840" }, "uris" : [ "http://www.mendeley.com/documents/?uuid=ab316b76-b3fd-43fe-9478-260dcb57a4b1" ] }, { "id" : "ITEM-2", "itemData" : { "DOI" : "10.1002/rcm.4447.Conversion", "author" : [ { "dropping-particle" : "", "family" : "Bern", "given" : "Marshall", "non-dropping-particle" : "", "parse-names" : false, "suffix" : "" }, { "dropping-particle" : "", "family" : "Saladino", "given" : "Jessica", "non-dropping-particle" : "", "parse-names" : false, "suffix" : "" }, { "dropping-particle" : "", "family" : "Sharp", "given" : "Joshua S", "non-dropping-particle" : "", "parse-names" : false, "suffix" : "" } ], "container-title" : "Rapid Commun Mass Spectrom.", "id" : "ITEM-2", "issue" : "6", "issued" : { "date-parts" : [ [ "2011" ] ] }, "page" : "768-772", "title" : "Conversion of Methionine to Homocysteic Acid in Heavily Oxidized Proteomics Samples", "type" : "article-journal", "volume" : "24" }, "uris" : [ "http://www.mendeley.com/documents/?uuid=b774ff62-94b1-4fc5-bc9b-de83e381efb5" ] } ], "mendeley" : { "formattedCitation" : "[7,8]", "plainTextFormattedCitation" : "[7,8]", "previouslyFormattedCitation" : "[7,8]" }, "properties" : {  }, "schema" : "https://github.com/citation-style-language/schema/raw/master/csl-citation.json" }</w:instrText>
      </w:r>
      <w:r w:rsidRPr="007F5D79">
        <w:rPr>
          <w:rFonts w:ascii="Gadugi" w:hAnsi="Gadugi" w:cs="Arial"/>
          <w:sz w:val="24"/>
          <w:szCs w:val="24"/>
        </w:rPr>
        <w:fldChar w:fldCharType="separate"/>
      </w:r>
      <w:r w:rsidRPr="007F5D79">
        <w:rPr>
          <w:rFonts w:ascii="Gadugi" w:hAnsi="Gadugi" w:cs="Arial"/>
          <w:noProof/>
          <w:sz w:val="24"/>
          <w:szCs w:val="24"/>
        </w:rPr>
        <w:t>[7,8]</w:t>
      </w:r>
      <w:r w:rsidRPr="007F5D79">
        <w:rPr>
          <w:rFonts w:ascii="Gadugi" w:hAnsi="Gadugi" w:cs="Arial"/>
          <w:sz w:val="24"/>
          <w:szCs w:val="24"/>
        </w:rPr>
        <w:fldChar w:fldCharType="end"/>
      </w:r>
      <w:r w:rsidRPr="007F5D79">
        <w:rPr>
          <w:rFonts w:ascii="Gadugi" w:hAnsi="Gadugi" w:cs="Arial"/>
          <w:sz w:val="24"/>
          <w:szCs w:val="24"/>
        </w:rPr>
        <w:t>.</w:t>
      </w:r>
    </w:p>
    <w:p w14:paraId="1F795688" w14:textId="77777777" w:rsidR="000D5866" w:rsidRPr="007F5D79" w:rsidRDefault="000D5866" w:rsidP="000D5866">
      <w:pPr>
        <w:spacing w:after="120" w:line="360" w:lineRule="auto"/>
        <w:jc w:val="center"/>
        <w:rPr>
          <w:rFonts w:ascii="Gadugi" w:hAnsi="Gadugi" w:cs="Arial"/>
          <w:sz w:val="24"/>
          <w:szCs w:val="24"/>
        </w:rPr>
      </w:pPr>
      <w:r w:rsidRPr="007F5D79">
        <w:rPr>
          <w:rFonts w:ascii="Gadugi" w:hAnsi="Gadugi" w:cs="Arial"/>
          <w:noProof/>
          <w:sz w:val="24"/>
          <w:szCs w:val="24"/>
          <w:lang w:eastAsia="es-CO"/>
        </w:rPr>
        <w:lastRenderedPageBreak/>
        <w:drawing>
          <wp:inline distT="0" distB="0" distL="0" distR="0" wp14:anchorId="5993AC41" wp14:editId="11442775">
            <wp:extent cx="4502150" cy="4076700"/>
            <wp:effectExtent l="0" t="0" r="0" b="0"/>
            <wp:docPr id="41" name="Imagen 41" descr="C:\Users\anti\Desktop\escritorio\informe final\capitulo 1\Figure 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nti\Desktop\escritorio\informe final\capitulo 1\Figure 1.tif"/>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502150" cy="4076700"/>
                    </a:xfrm>
                    <a:prstGeom prst="rect">
                      <a:avLst/>
                    </a:prstGeom>
                    <a:noFill/>
                    <a:ln>
                      <a:noFill/>
                    </a:ln>
                  </pic:spPr>
                </pic:pic>
              </a:graphicData>
            </a:graphic>
          </wp:inline>
        </w:drawing>
      </w:r>
    </w:p>
    <w:p w14:paraId="0CF94F83" w14:textId="77777777" w:rsidR="000D5866" w:rsidRPr="007F5D79" w:rsidRDefault="000D5866" w:rsidP="000D5866">
      <w:pPr>
        <w:spacing w:after="240" w:line="240" w:lineRule="auto"/>
        <w:jc w:val="both"/>
        <w:rPr>
          <w:rFonts w:ascii="Bell MT" w:hAnsi="Bell MT" w:cs="Arial"/>
        </w:rPr>
      </w:pPr>
      <w:r w:rsidRPr="007F5D79">
        <w:rPr>
          <w:rFonts w:ascii="Bell MT" w:hAnsi="Bell MT" w:cs="Arial"/>
          <w:b/>
          <w:bCs/>
        </w:rPr>
        <w:t>Figura 1. Modificaciones oxidativas irreversibles y reversibles de las proteínas.</w:t>
      </w:r>
      <w:r w:rsidRPr="007F5D79">
        <w:rPr>
          <w:rFonts w:ascii="Bell MT" w:hAnsi="Bell MT" w:cs="Arial"/>
        </w:rPr>
        <w:t xml:space="preserve"> Los ambientes pro-oxidantes que dañan a las proteínas se pueden generar por causas externas o internas. La oxidación irreversible incluye la carbonilación y la formación de 3-nitrotirosinas mientras que la oxidación reversible incluye modificaciones como s-sulfenación, s-nitrosilación y s-glutationilación. Adaptado de </w:t>
      </w:r>
      <w:r w:rsidRPr="007F5D79">
        <w:rPr>
          <w:rFonts w:ascii="Bell MT" w:hAnsi="Bell MT" w:cs="Arial"/>
        </w:rPr>
        <w:fldChar w:fldCharType="begin" w:fldLock="1"/>
      </w:r>
      <w:r w:rsidRPr="007F5D79">
        <w:rPr>
          <w:rFonts w:ascii="Bell MT" w:hAnsi="Bell MT" w:cs="Arial"/>
        </w:rPr>
        <w:instrText>ADDIN CSL_CITATION { "citationItems" : [ { "id" : "ITEM-1", "itemData" : { "author" : [ { "dropping-particle" : "", "family" : "Zhiyou Cai", "given" : "Liang-Jun Yan", "non-dropping-particle" : "", "parse-names" : false, "suffix" : "" } ], "container-title" : "J Biochem Pharma", "id" : "ITEM-1", "issue" : "1", "issued" : { "date-parts" : [ [ "2013" ] ] }, "page" : "15-26", "title" : "Protein Oxidative Modifications: Beneficial Roles in Disease and Health", "type" : "article-journal", "volume" : "1" }, "uris" : [ "http://www.mendeley.com/documents/?uuid=861b9133-5172-40b0-8ef4-9ee8715e1c62" ] } ], "mendeley" : { "formattedCitation" : "[9]", "plainTextFormattedCitation" : "[9]", "previouslyFormattedCitation" : "[9]" }, "properties" : {  }, "schema" : "https://github.com/citation-style-language/schema/raw/master/csl-citation.json" }</w:instrText>
      </w:r>
      <w:r w:rsidRPr="007F5D79">
        <w:rPr>
          <w:rFonts w:ascii="Bell MT" w:hAnsi="Bell MT" w:cs="Arial"/>
        </w:rPr>
        <w:fldChar w:fldCharType="separate"/>
      </w:r>
      <w:r w:rsidRPr="007F5D79">
        <w:rPr>
          <w:rFonts w:ascii="Bell MT" w:hAnsi="Bell MT" w:cs="Arial"/>
          <w:noProof/>
        </w:rPr>
        <w:t>[9]</w:t>
      </w:r>
      <w:r w:rsidRPr="007F5D79">
        <w:rPr>
          <w:rFonts w:ascii="Bell MT" w:hAnsi="Bell MT" w:cs="Arial"/>
        </w:rPr>
        <w:fldChar w:fldCharType="end"/>
      </w:r>
      <w:r w:rsidRPr="007F5D79">
        <w:rPr>
          <w:rFonts w:ascii="Bell MT" w:hAnsi="Bell MT" w:cs="Arial"/>
        </w:rPr>
        <w:t xml:space="preserve">                                                                                                                                                                                                                                                                                                                                                                                                                                                                                                                                                                                                                                                                                                                                                                                                                                                                                                                                                                                                                                                                                                                                                                                                                                                                                                                                                                                                                                                                                                                                                                                                                                                                                                                                                                                                                                                                                                                                                                                                                </w:t>
      </w:r>
    </w:p>
    <w:p w14:paraId="536C1F98" w14:textId="77777777" w:rsidR="000D5866" w:rsidRPr="007F5D79" w:rsidRDefault="000D5866" w:rsidP="000D5866">
      <w:pPr>
        <w:spacing w:after="120" w:line="360" w:lineRule="auto"/>
        <w:jc w:val="both"/>
        <w:rPr>
          <w:rFonts w:ascii="Arial" w:hAnsi="Arial" w:cs="Arial"/>
          <w:sz w:val="24"/>
          <w:szCs w:val="24"/>
        </w:rPr>
      </w:pPr>
      <w:r w:rsidRPr="007F5D79">
        <w:rPr>
          <w:rFonts w:ascii="Gadugi" w:hAnsi="Gadugi" w:cs="Arial"/>
          <w:sz w:val="24"/>
          <w:szCs w:val="24"/>
        </w:rPr>
        <w:t xml:space="preserve">Un segundo tipo de modificación oxidativa es la oxidación del esqueleto de carbono-nitrógeno de las proteínas, que conducen a la fragmentación de los cadenas polipetídicas y la formación de entrecruzamientos intra e inter-moleculares </w:t>
      </w:r>
      <w:r w:rsidRPr="007F5D79">
        <w:rPr>
          <w:rFonts w:ascii="Gadugi" w:hAnsi="Gadugi" w:cs="Arial"/>
          <w:sz w:val="24"/>
          <w:szCs w:val="24"/>
        </w:rPr>
        <w:fldChar w:fldCharType="begin" w:fldLock="1"/>
      </w:r>
      <w:r w:rsidRPr="007F5D79">
        <w:rPr>
          <w:rFonts w:ascii="Gadugi" w:hAnsi="Gadugi" w:cs="Arial"/>
          <w:sz w:val="24"/>
          <w:szCs w:val="24"/>
        </w:rPr>
        <w:instrText>ADDIN CSL_CITATION { "citationItems" : [ { "id" : "ITEM-1", "itemData" : { "DOI" : "10.1007/s00726-003-0011-2", "author" : [ { "dropping-particle" : "", "family" : "Stadtman", "given" : "E R", "non-dropping-particle" : "", "parse-names" : false, "suffix" : "" }, { "dropping-particle" : "", "family" : "Levine", "given" : "R L", "non-dropping-particle" : "", "parse-names" : false, "suffix" : "" } ], "container-title" : "Amino Acids.", "id" : "ITEM-1", "issued" : { "date-parts" : [ [ "2003" ] ] }, "page" : "207-218", "title" : "Free radical-mediated oxidation of free amino acids and amino acid residues in proteins Opening Review Article", "type" : "article-journal", "volume" : "25" }, "uris" : [ "http://www.mendeley.com/documents/?uuid=6978ac85-c66a-4c8f-9a43-bc80d0411607" ] } ], "mendeley" : { "formattedCitation" : "[4]", "plainTextFormattedCitation" : "[4]", "previouslyFormattedCitation" : "[4]" }, "properties" : {  }, "schema" : "https://github.com/citation-style-language/schema/raw/master/csl-citation.json" }</w:instrText>
      </w:r>
      <w:r w:rsidRPr="007F5D79">
        <w:rPr>
          <w:rFonts w:ascii="Gadugi" w:hAnsi="Gadugi" w:cs="Arial"/>
          <w:sz w:val="24"/>
          <w:szCs w:val="24"/>
        </w:rPr>
        <w:fldChar w:fldCharType="separate"/>
      </w:r>
      <w:r w:rsidRPr="007F5D79">
        <w:rPr>
          <w:rFonts w:ascii="Gadugi" w:hAnsi="Gadugi" w:cs="Arial"/>
          <w:noProof/>
          <w:sz w:val="24"/>
          <w:szCs w:val="24"/>
        </w:rPr>
        <w:t>[4]</w:t>
      </w:r>
      <w:r w:rsidRPr="007F5D79">
        <w:rPr>
          <w:rFonts w:ascii="Gadugi" w:hAnsi="Gadugi" w:cs="Arial"/>
          <w:sz w:val="24"/>
          <w:szCs w:val="24"/>
        </w:rPr>
        <w:fldChar w:fldCharType="end"/>
      </w:r>
      <w:r w:rsidRPr="007F5D79">
        <w:rPr>
          <w:rFonts w:ascii="Arial" w:hAnsi="Arial" w:cs="Arial"/>
          <w:sz w:val="24"/>
          <w:szCs w:val="24"/>
        </w:rPr>
        <w:t>.</w:t>
      </w:r>
    </w:p>
    <w:p w14:paraId="7604DD3C"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 xml:space="preserve">El tercer tipo de modificación oxidativa es la carbonilación de proteínas, la cual pueden darse por oxidación directa de las cadenas laterales de algunos  aminoácidos sensibles (lisina, arginina, prolina y treonina) o debido a la fragmentación de la cadena carbonada </w:t>
      </w:r>
      <w:r w:rsidRPr="007F5D79">
        <w:rPr>
          <w:rFonts w:ascii="Gadugi" w:hAnsi="Gadugi" w:cs="Arial"/>
          <w:sz w:val="24"/>
          <w:szCs w:val="24"/>
        </w:rPr>
        <w:fldChar w:fldCharType="begin" w:fldLock="1"/>
      </w:r>
      <w:r w:rsidRPr="007F5D79">
        <w:rPr>
          <w:rFonts w:ascii="Gadugi" w:hAnsi="Gadugi" w:cs="Arial"/>
          <w:sz w:val="24"/>
          <w:szCs w:val="24"/>
        </w:rPr>
        <w:instrText>ADDIN CSL_CITATION { "citationItems" : [ { "id" : "ITEM-1", "itemData" : { "DOI" : "10.1021/cr300073pi", "author" : [ { "dropping-particle" : "", "family" : "Bachi", "given" : "Angela", "non-dropping-particle" : "", "parse-names" : false, "suffix" : "" }, { "dropping-particle" : "", "family" : "Dalle-donne", "given" : "Isabella", "non-dropping-particle" : "", "parse-names" : false, "suffix" : "" }, { "dropping-particle" : "", "family" : "Scaloni", "given" : "Andrea", "non-dropping-particle" : "", "parse-names" : false, "suffix" : "" } ], "container-title" : "Chemical reviews", "id" : "ITEM-1", "issued" : { "date-parts" : [ [ "2013" ] ] }, "page" : "596-698", "title" : "Redox Proteomics : Chemical Principles , Methodological Approaches and Biological / Biomedical Promises", "type" : "article-journal", "volume" : "113" }, "uris" : [ "http://www.mendeley.com/documents/?uuid=e048edd5-fb83-4b20-902e-d91677dc17d2" ] }, { "id" : "ITEM-2", "itemData" : { "DOI" : "10.1007/s00726-003-0011-2", "author" : [ { "dropping-particle" : "", "family" : "Stadtman", "given" : "E R", "non-dropping-particle" : "", "parse-names" : false, "suffix" : "" }, { "dropping-particle" : "", "family" : "Levine", "given" : "R L", "non-dropping-particle" : "", "parse-names" : false, "suffix" : "" } ], "container-title" : "Amino Acids.", "id" : "ITEM-2", "issued" : { "date-parts" : [ [ "2003" ] ] }, "page" : "207-218", "title" : "Free radical-mediated oxidation of free amino acids and amino acid residues in proteins Opening Review Article", "type" : "article-journal", "volume" : "25" }, "uris" : [ "http://www.mendeley.com/documents/?uuid=6978ac85-c66a-4c8f-9a43-bc80d0411607" ] } ], "mendeley" : { "formattedCitation" : "[1,4]", "plainTextFormattedCitation" : "[1,4]", "previouslyFormattedCitation" : "[1,4]" }, "properties" : {  }, "schema" : "https://github.com/citation-style-language/schema/raw/master/csl-citation.json" }</w:instrText>
      </w:r>
      <w:r w:rsidRPr="007F5D79">
        <w:rPr>
          <w:rFonts w:ascii="Gadugi" w:hAnsi="Gadugi" w:cs="Arial"/>
          <w:sz w:val="24"/>
          <w:szCs w:val="24"/>
        </w:rPr>
        <w:fldChar w:fldCharType="separate"/>
      </w:r>
      <w:r w:rsidRPr="007F5D79">
        <w:rPr>
          <w:rFonts w:ascii="Gadugi" w:hAnsi="Gadugi" w:cs="Arial"/>
          <w:noProof/>
          <w:sz w:val="24"/>
          <w:szCs w:val="24"/>
        </w:rPr>
        <w:t>[1,4]</w:t>
      </w:r>
      <w:r w:rsidRPr="007F5D79">
        <w:rPr>
          <w:rFonts w:ascii="Gadugi" w:hAnsi="Gadugi" w:cs="Arial"/>
          <w:sz w:val="24"/>
          <w:szCs w:val="24"/>
        </w:rPr>
        <w:fldChar w:fldCharType="end"/>
      </w:r>
      <w:r w:rsidRPr="007F5D79">
        <w:rPr>
          <w:rFonts w:ascii="Gadugi" w:hAnsi="Gadugi" w:cs="Arial"/>
          <w:sz w:val="24"/>
          <w:szCs w:val="24"/>
        </w:rPr>
        <w:t xml:space="preserve">. </w:t>
      </w:r>
    </w:p>
    <w:p w14:paraId="33A850E4" w14:textId="28A8B696"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La carbonilación de proteínas también puede ser indirecta, por interacción entre productos finales de la peroxidación lipídica y aminoácidos como cisteína, histidina, lisina y arginina</w:t>
      </w:r>
      <w:r w:rsidRPr="007F5D79">
        <w:rPr>
          <w:rFonts w:ascii="Gadugi" w:hAnsi="Gadugi" w:cs="Arial"/>
          <w:sz w:val="24"/>
          <w:szCs w:val="24"/>
        </w:rPr>
        <w:fldChar w:fldCharType="begin" w:fldLock="1"/>
      </w:r>
      <w:r w:rsidRPr="007F5D79">
        <w:rPr>
          <w:rFonts w:ascii="Gadugi" w:hAnsi="Gadugi" w:cs="Arial"/>
          <w:sz w:val="24"/>
          <w:szCs w:val="24"/>
        </w:rPr>
        <w:instrText>ADDIN CSL_CITATION { "citationItems" : [ { "id" : "ITEM-1", "itemData" : { "DOI" : "10.3109/10715762.2015.1009053", "author" : [ { "dropping-particle" : "", "family" : "Boronat", "given" : "S", "non-dropping-particle" : "", "parse-names" : false, "suffix" : "" }, { "dropping-particle" : "", "family" : "Garc", "given" : "S", "non-dropping-particle" : "", "parse-names" : false, "suffix" : "" }, { "dropping-particle" : "", "family" : "Hidalgo", "given" : "E", "non-dropping-particle" : "", "parse-names" : false, "suffix" : "" } ], "container-title" : "Free radical research", "id" : "ITEM-1", "issue" : "January", "issued" : { "date-parts" : [ [ "2015" ] ] }, "page" : "1-17", "title" : "Gel-free proteomic methodologies to study reversible cysteine oxidation and irreversible protein carbonyl formation", "type" : "article-journal" }, "uris" : [ "http://www.mendeley.com/documents/?uuid=43fd140d-bded-4098-b22e-975227f05375" ] } ], "mendeley" : { "formattedCitation" : "[6]", "plainTextFormattedCitation" : "[6]", "previouslyFormattedCitation" : "[6]" }, "properties" : {  }, "schema" : "https://github.com/citation-style-language/schema/raw/master/csl-citation.json" }</w:instrText>
      </w:r>
      <w:r w:rsidRPr="007F5D79">
        <w:rPr>
          <w:rFonts w:ascii="Gadugi" w:hAnsi="Gadugi" w:cs="Arial"/>
          <w:sz w:val="24"/>
          <w:szCs w:val="24"/>
        </w:rPr>
        <w:fldChar w:fldCharType="separate"/>
      </w:r>
      <w:r w:rsidRPr="007F5D79">
        <w:rPr>
          <w:rFonts w:ascii="Gadugi" w:hAnsi="Gadugi" w:cs="Arial"/>
          <w:noProof/>
          <w:sz w:val="24"/>
          <w:szCs w:val="24"/>
        </w:rPr>
        <w:t>[6]</w:t>
      </w:r>
      <w:r w:rsidRPr="007F5D79">
        <w:rPr>
          <w:rFonts w:ascii="Gadugi" w:hAnsi="Gadugi" w:cs="Arial"/>
          <w:sz w:val="24"/>
          <w:szCs w:val="24"/>
        </w:rPr>
        <w:fldChar w:fldCharType="end"/>
      </w:r>
      <w:r w:rsidRPr="007F5D79">
        <w:rPr>
          <w:rFonts w:ascii="Gadugi" w:hAnsi="Gadugi" w:cs="Arial"/>
          <w:sz w:val="24"/>
          <w:szCs w:val="24"/>
        </w:rPr>
        <w:t xml:space="preserve">. Adicionalmente, grupos carbonilo reactivos pueden ser también </w:t>
      </w:r>
      <w:r w:rsidRPr="007F5D79">
        <w:rPr>
          <w:rFonts w:ascii="Gadugi" w:hAnsi="Gadugi" w:cs="Arial"/>
          <w:sz w:val="24"/>
          <w:szCs w:val="24"/>
        </w:rPr>
        <w:lastRenderedPageBreak/>
        <w:t>introducidos a las cadenas laterales de los residuos de aminoácid</w:t>
      </w:r>
      <w:r w:rsidR="00F878D9">
        <w:rPr>
          <w:rFonts w:ascii="Gadugi" w:hAnsi="Gadugi" w:cs="Arial"/>
          <w:sz w:val="24"/>
          <w:szCs w:val="24"/>
        </w:rPr>
        <w:t>os mediante reacciones con</w:t>
      </w:r>
      <w:r w:rsidRPr="007F5D79">
        <w:rPr>
          <w:rFonts w:ascii="Gadugi" w:hAnsi="Gadugi" w:cs="Arial"/>
          <w:sz w:val="24"/>
          <w:szCs w:val="24"/>
        </w:rPr>
        <w:t xml:space="preserve"> azúcares reductores o sus productos finales de oxidación (glicación/glicoxidación), dando lugar a derivados, como por ejemplo, carboximetil lisina</w:t>
      </w:r>
      <w:r w:rsidRPr="007F5D79">
        <w:rPr>
          <w:rFonts w:ascii="Gadugi" w:hAnsi="Gadugi" w:cs="Arial"/>
          <w:sz w:val="24"/>
          <w:szCs w:val="24"/>
        </w:rPr>
        <w:fldChar w:fldCharType="begin" w:fldLock="1"/>
      </w:r>
      <w:r w:rsidRPr="007F5D79">
        <w:rPr>
          <w:rFonts w:ascii="Gadugi" w:hAnsi="Gadugi" w:cs="Arial"/>
          <w:sz w:val="24"/>
          <w:szCs w:val="24"/>
        </w:rPr>
        <w:instrText>ADDIN CSL_CITATION { "citationItems" : [ { "id" : "ITEM-1", "itemData" : { "DOI" : "10.3109/10715762.2015.1009053", "author" : [ { "dropping-particle" : "", "family" : "Boronat", "given" : "S", "non-dropping-particle" : "", "parse-names" : false, "suffix" : "" }, { "dropping-particle" : "", "family" : "Garc", "given" : "S", "non-dropping-particle" : "", "parse-names" : false, "suffix" : "" }, { "dropping-particle" : "", "family" : "Hidalgo", "given" : "E", "non-dropping-particle" : "", "parse-names" : false, "suffix" : "" } ], "container-title" : "Free radical research", "id" : "ITEM-1", "issue" : "January", "issued" : { "date-parts" : [ [ "2015" ] ] }, "page" : "1-17", "title" : "Gel-free proteomic methodologies to study reversible cysteine oxidation and irreversible protein carbonyl formation", "type" : "article-journal" }, "uris" : [ "http://www.mendeley.com/documents/?uuid=43fd140d-bded-4098-b22e-975227f05375" ] }, { "id" : "ITEM-2", "itemData" : { "author" : [ { "dropping-particle" : "", "family" : "Irazusta", "given" : "Ver\u00f3nica", "non-dropping-particle" : "", "parse-names" : false, "suffix" : "" }, { "dropping-particle" : "", "family" : "Moreno-cerme\u00f1o", "given" : "Armando", "non-dropping-particle" : "", "parse-names" : false, "suffix" : "" }, { "dropping-particle" : "", "family" : "Ros", "given" : "Joaquim", "non-dropping-particle" : "", "parse-names" : false, "suffix" : "" }, { "dropping-particle" : "", "family" : "Tamarit", "given" : "Jordi", "non-dropping-particle" : "", "parse-names" : false, "suffix" : "" } ], "container-title" : "Proteomica", "id" : "ITEM-2", "issued" : { "date-parts" : [ [ "2008" ] ] }, "page" : "51-58", "title" : "Estrategias prote\u00f3micas para el an\u00e1lisis de grupos carbonilo como marcadores de da\u00f1o oxidativo en prote\u00ednas", "type" : "article-journal", "volume" : "2" }, "uris" : [ "http://www.mendeley.com/documents/?uuid=94916fab-e4c3-4781-85e7-8c3eb86f655f" ] }, { "id" : "ITEM-3", "itemData" : { "DOI" : "10.1021/cr300073pi", "author" : [ { "dropping-particle" : "", "family" : "Bachi", "given" : "Angela", "non-dropping-particle" : "", "parse-names" : false, "suffix" : "" }, { "dropping-particle" : "", "family" : "Dalle-donne", "given" : "Isabella", "non-dropping-particle" : "", "parse-names" : false, "suffix" : "" }, { "dropping-particle" : "", "family" : "Scaloni", "given" : "Andrea", "non-dropping-particle" : "", "parse-names" : false, "suffix" : "" } ], "container-title" : "Chemical reviews", "id" : "ITEM-3", "issued" : { "date-parts" : [ [ "2013" ] ] }, "page" : "596-698", "title" : "Redox Proteomics : Chemical Principles , Methodological Approaches and Biological / Biomedical Promises", "type" : "article-journal", "volume" : "113" }, "uris" : [ "http://www.mendeley.com/documents/?uuid=e048edd5-fb83-4b20-902e-d91677dc17d2" ] } ], "mendeley" : { "formattedCitation" : "[1,2,6]", "plainTextFormattedCitation" : "[1,2,6]", "previouslyFormattedCitation" : "[1,2,6]" }, "properties" : {  }, "schema" : "https://github.com/citation-style-language/schema/raw/master/csl-citation.json" }</w:instrText>
      </w:r>
      <w:r w:rsidRPr="007F5D79">
        <w:rPr>
          <w:rFonts w:ascii="Gadugi" w:hAnsi="Gadugi" w:cs="Arial"/>
          <w:sz w:val="24"/>
          <w:szCs w:val="24"/>
        </w:rPr>
        <w:fldChar w:fldCharType="separate"/>
      </w:r>
      <w:r w:rsidRPr="007F5D79">
        <w:rPr>
          <w:rFonts w:ascii="Gadugi" w:hAnsi="Gadugi" w:cs="Arial"/>
          <w:noProof/>
          <w:sz w:val="24"/>
          <w:szCs w:val="24"/>
        </w:rPr>
        <w:t>[1,2,6]</w:t>
      </w:r>
      <w:r w:rsidRPr="007F5D79">
        <w:rPr>
          <w:rFonts w:ascii="Gadugi" w:hAnsi="Gadugi" w:cs="Arial"/>
          <w:sz w:val="24"/>
          <w:szCs w:val="24"/>
        </w:rPr>
        <w:fldChar w:fldCharType="end"/>
      </w:r>
      <w:r w:rsidRPr="007F5D79">
        <w:rPr>
          <w:rFonts w:ascii="Gadugi" w:hAnsi="Gadugi" w:cs="Arial"/>
          <w:sz w:val="24"/>
          <w:szCs w:val="24"/>
        </w:rPr>
        <w:t>.</w:t>
      </w:r>
    </w:p>
    <w:p w14:paraId="5B340BAD" w14:textId="6B716BA9" w:rsidR="000D5866" w:rsidRPr="007F5D79" w:rsidRDefault="000D5866" w:rsidP="000D5866">
      <w:pPr>
        <w:spacing w:after="120" w:line="360" w:lineRule="auto"/>
        <w:jc w:val="both"/>
        <w:rPr>
          <w:rFonts w:ascii="Gadugi" w:hAnsi="Gadugi" w:cs="Arial"/>
          <w:color w:val="5A5A5A" w:themeColor="text1" w:themeTint="A5"/>
          <w:sz w:val="24"/>
          <w:szCs w:val="24"/>
        </w:rPr>
      </w:pPr>
      <w:r w:rsidRPr="007F5D79">
        <w:rPr>
          <w:rFonts w:ascii="Gadugi" w:hAnsi="Gadugi" w:cs="Arial"/>
          <w:sz w:val="24"/>
          <w:szCs w:val="24"/>
        </w:rPr>
        <w:t>Finalmente, la carbonilación indirecta con productos finales de la peroxidación lipídica como 4-</w:t>
      </w:r>
      <w:r w:rsidR="00F878D9">
        <w:rPr>
          <w:rFonts w:ascii="Gadugi" w:hAnsi="Gadugi" w:cs="Arial"/>
          <w:sz w:val="24"/>
          <w:szCs w:val="24"/>
        </w:rPr>
        <w:t>hi</w:t>
      </w:r>
      <w:r w:rsidRPr="007F5D79">
        <w:rPr>
          <w:rFonts w:ascii="Gadugi" w:hAnsi="Gadugi" w:cs="Arial"/>
          <w:sz w:val="24"/>
          <w:szCs w:val="24"/>
        </w:rPr>
        <w:t>droxi-2-nonenal (4-HNE) constituyen el eje central de la presente tesis doctoral, ya que este aldehído electrofilico es el más abundante y estable derivado de peroxidación lipídica, razón por la cual en las secciones subsiguientes se abordará en detalle.</w:t>
      </w:r>
    </w:p>
    <w:p w14:paraId="76B0C54F" w14:textId="77777777" w:rsidR="000D5866" w:rsidRPr="0070125D" w:rsidRDefault="000D5866" w:rsidP="000D5866">
      <w:pPr>
        <w:pStyle w:val="Subttulo"/>
        <w:outlineLvl w:val="1"/>
        <w:rPr>
          <w:rFonts w:ascii="Gadugi" w:hAnsi="Gadugi"/>
          <w:b/>
          <w:smallCaps/>
          <w:sz w:val="24"/>
          <w:szCs w:val="24"/>
        </w:rPr>
      </w:pPr>
      <w:bookmarkStart w:id="23" w:name="_Toc10649179"/>
      <w:bookmarkStart w:id="24" w:name="_Toc13134325"/>
      <w:r w:rsidRPr="0070125D">
        <w:rPr>
          <w:rFonts w:ascii="Gadugi" w:hAnsi="Gadugi"/>
          <w:b/>
          <w:smallCaps/>
          <w:sz w:val="24"/>
          <w:szCs w:val="24"/>
        </w:rPr>
        <w:t>1.</w:t>
      </w:r>
      <w:r w:rsidRPr="0070125D">
        <w:rPr>
          <w:rFonts w:ascii="Gadugi" w:hAnsi="Gadugi"/>
          <w:b/>
          <w:sz w:val="24"/>
          <w:szCs w:val="24"/>
        </w:rPr>
        <w:t xml:space="preserve">1 Carbonilación de </w:t>
      </w:r>
      <w:bookmarkEnd w:id="23"/>
      <w:r w:rsidRPr="0070125D">
        <w:rPr>
          <w:rFonts w:ascii="Gadugi" w:hAnsi="Gadugi"/>
          <w:b/>
          <w:sz w:val="24"/>
          <w:szCs w:val="24"/>
        </w:rPr>
        <w:t>proteínas</w:t>
      </w:r>
      <w:bookmarkEnd w:id="24"/>
    </w:p>
    <w:p w14:paraId="768E6341"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La carbonilación de proteínas es una modificación postraduccional oxidativa, irreversible y no enzimática que afecta la estructura y función de las proteínas y se ha relacionado ampliamente con la aparición de patologías crónicas como el cáncer, diabetes, enfermedad renal, enfermedad cardiovascular y enfermedades neurodegenerativas relacionadas con el envejecimiento como Alzheimer y Parkinson entre otras.</w:t>
      </w:r>
    </w:p>
    <w:p w14:paraId="4F82A2AF"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 xml:space="preserve">Los grupos carbonilos son introducidos por diversos mecanismos moleculares, </w:t>
      </w:r>
      <w:r>
        <w:rPr>
          <w:rFonts w:ascii="Gadugi" w:hAnsi="Gadugi" w:cs="Arial"/>
          <w:sz w:val="24"/>
          <w:szCs w:val="24"/>
        </w:rPr>
        <w:t>primero</w:t>
      </w:r>
      <w:r w:rsidRPr="007F5D79">
        <w:rPr>
          <w:rFonts w:ascii="Gadugi" w:hAnsi="Gadugi" w:cs="Arial"/>
          <w:sz w:val="24"/>
          <w:szCs w:val="24"/>
        </w:rPr>
        <w:t xml:space="preserve">  </w:t>
      </w:r>
      <w:r w:rsidRPr="007F5D79">
        <w:rPr>
          <w:rFonts w:ascii="Gadugi" w:hAnsi="Gadugi" w:cs="Arial"/>
          <w:b/>
          <w:i/>
          <w:sz w:val="24"/>
          <w:szCs w:val="24"/>
        </w:rPr>
        <w:t>Carbonilación Directa</w:t>
      </w:r>
      <w:r w:rsidRPr="007F5D79">
        <w:rPr>
          <w:rFonts w:ascii="Gadugi" w:hAnsi="Gadugi" w:cs="Arial"/>
          <w:sz w:val="24"/>
          <w:szCs w:val="24"/>
        </w:rPr>
        <w:t xml:space="preserve">  en la cual las ERO pueden reaccionar directamente con las proteínas mediante oxidación catalizada por metales y mediante oxidación del triptófano,</w:t>
      </w:r>
      <w:r>
        <w:rPr>
          <w:rFonts w:ascii="Gadugi" w:hAnsi="Gadugi" w:cs="Arial"/>
          <w:sz w:val="24"/>
          <w:szCs w:val="24"/>
        </w:rPr>
        <w:t xml:space="preserve"> segundo</w:t>
      </w:r>
      <w:r w:rsidRPr="007F5D79">
        <w:rPr>
          <w:rFonts w:ascii="Gadugi" w:hAnsi="Gadugi" w:cs="Arial"/>
          <w:sz w:val="24"/>
          <w:szCs w:val="24"/>
        </w:rPr>
        <w:t xml:space="preserve"> </w:t>
      </w:r>
      <w:r w:rsidRPr="007F5D79">
        <w:rPr>
          <w:rFonts w:ascii="Gadugi" w:hAnsi="Gadugi" w:cs="Arial"/>
          <w:b/>
          <w:i/>
          <w:sz w:val="24"/>
          <w:szCs w:val="24"/>
        </w:rPr>
        <w:t>Carbonilación Indirecta</w:t>
      </w:r>
      <w:r w:rsidRPr="007F5D79">
        <w:rPr>
          <w:rFonts w:ascii="Gadugi" w:hAnsi="Gadugi" w:cs="Arial"/>
          <w:sz w:val="24"/>
          <w:szCs w:val="24"/>
        </w:rPr>
        <w:t xml:space="preserve">  en la cual bajo condiciones de estrés oxidativo se pueden  generar  derivados de lípidos y  azucares reductores conocidos como especies con carbonilos reactivos (ERC) que reaccionan con proteínas Ver Figura 2.</w:t>
      </w:r>
    </w:p>
    <w:p w14:paraId="61A7E6F8" w14:textId="77777777" w:rsidR="000D5866" w:rsidRPr="0070125D" w:rsidRDefault="000D5866" w:rsidP="000D5866">
      <w:pPr>
        <w:pStyle w:val="Subttulo"/>
        <w:outlineLvl w:val="2"/>
        <w:rPr>
          <w:rFonts w:ascii="Gadugi" w:hAnsi="Gadugi"/>
          <w:b/>
          <w:sz w:val="24"/>
          <w:szCs w:val="24"/>
        </w:rPr>
      </w:pPr>
      <w:bookmarkStart w:id="25" w:name="_Toc10649180"/>
      <w:bookmarkStart w:id="26" w:name="_Toc13134326"/>
      <w:r w:rsidRPr="0070125D">
        <w:rPr>
          <w:rFonts w:ascii="Gadugi" w:hAnsi="Gadugi"/>
          <w:b/>
          <w:sz w:val="24"/>
          <w:szCs w:val="24"/>
        </w:rPr>
        <w:t>1.1.1 Carbonilación directa</w:t>
      </w:r>
      <w:bookmarkEnd w:id="25"/>
      <w:bookmarkEnd w:id="26"/>
    </w:p>
    <w:p w14:paraId="0154984E"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En carbonilación directa, la introducción de grupos carbonilos, la mayoría de veces es el resultado de la reacción de Fenton o de la radiación ionizante con el peróxido de hidrogeno (H</w:t>
      </w:r>
      <w:r w:rsidRPr="007F5D79">
        <w:rPr>
          <w:rFonts w:ascii="Gadugi" w:hAnsi="Gadugi" w:cs="Arial"/>
          <w:sz w:val="24"/>
          <w:szCs w:val="24"/>
          <w:vertAlign w:val="subscript"/>
        </w:rPr>
        <w:t>2</w:t>
      </w:r>
      <w:r w:rsidRPr="007F5D79">
        <w:rPr>
          <w:rFonts w:ascii="Gadugi" w:hAnsi="Gadugi" w:cs="Arial"/>
          <w:sz w:val="24"/>
          <w:szCs w:val="24"/>
        </w:rPr>
        <w:t>O</w:t>
      </w:r>
      <w:r w:rsidRPr="007F5D79">
        <w:rPr>
          <w:rFonts w:ascii="Gadugi" w:hAnsi="Gadugi" w:cs="Arial"/>
          <w:sz w:val="24"/>
          <w:szCs w:val="24"/>
          <w:vertAlign w:val="subscript"/>
        </w:rPr>
        <w:t>2</w:t>
      </w:r>
      <w:r w:rsidRPr="007F5D79">
        <w:rPr>
          <w:rFonts w:ascii="Gadugi" w:hAnsi="Gadugi" w:cs="Arial"/>
          <w:sz w:val="24"/>
          <w:szCs w:val="24"/>
        </w:rPr>
        <w:t>), en la cual un ion metálico de transición es reducido en presencia de H</w:t>
      </w:r>
      <w:r w:rsidRPr="007F5D79">
        <w:rPr>
          <w:rFonts w:ascii="Gadugi" w:hAnsi="Gadugi" w:cs="Arial"/>
          <w:sz w:val="24"/>
          <w:szCs w:val="24"/>
          <w:vertAlign w:val="subscript"/>
        </w:rPr>
        <w:t>2</w:t>
      </w:r>
      <w:r w:rsidRPr="007F5D79">
        <w:rPr>
          <w:rFonts w:ascii="Gadugi" w:hAnsi="Gadugi" w:cs="Arial"/>
          <w:sz w:val="24"/>
          <w:szCs w:val="24"/>
        </w:rPr>
        <w:t>O</w:t>
      </w:r>
      <w:r w:rsidRPr="007F5D79">
        <w:rPr>
          <w:rFonts w:ascii="Gadugi" w:hAnsi="Gadugi" w:cs="Arial"/>
          <w:sz w:val="24"/>
          <w:szCs w:val="24"/>
          <w:vertAlign w:val="subscript"/>
        </w:rPr>
        <w:t>2</w:t>
      </w:r>
      <w:r w:rsidRPr="007F5D79">
        <w:rPr>
          <w:rFonts w:ascii="Gadugi" w:hAnsi="Gadugi" w:cs="Arial"/>
          <w:sz w:val="24"/>
          <w:szCs w:val="24"/>
        </w:rPr>
        <w:t xml:space="preserve"> con la consecuente generación de un radical hidroxilo </w:t>
      </w:r>
      <w:r w:rsidRPr="007F5D79">
        <w:rPr>
          <w:rFonts w:ascii="Gadugi" w:hAnsi="Gadugi"/>
          <w:sz w:val="24"/>
          <w:szCs w:val="24"/>
        </w:rPr>
        <w:t>(</w:t>
      </w:r>
      <w:r w:rsidRPr="007F5D79">
        <w:rPr>
          <w:rFonts w:ascii="Gadugi" w:hAnsi="Gadugi"/>
          <w:sz w:val="24"/>
          <w:szCs w:val="24"/>
          <w:vertAlign w:val="superscript"/>
        </w:rPr>
        <w:t>•</w:t>
      </w:r>
      <w:r w:rsidRPr="007F5D79">
        <w:rPr>
          <w:rFonts w:ascii="Gadugi" w:hAnsi="Gadugi"/>
          <w:sz w:val="24"/>
          <w:szCs w:val="24"/>
        </w:rPr>
        <w:t>OH)</w:t>
      </w:r>
      <w:r w:rsidRPr="007F5D79">
        <w:rPr>
          <w:rFonts w:ascii="Gadugi" w:hAnsi="Gadugi" w:cs="Arial"/>
          <w:sz w:val="24"/>
          <w:szCs w:val="24"/>
        </w:rPr>
        <w:t xml:space="preserve"> altamente reactivo. Este radical </w:t>
      </w:r>
      <w:r w:rsidRPr="007F5D79">
        <w:rPr>
          <w:rFonts w:ascii="Gadugi" w:hAnsi="Gadugi"/>
          <w:sz w:val="24"/>
          <w:szCs w:val="24"/>
        </w:rPr>
        <w:t>(</w:t>
      </w:r>
      <w:r w:rsidRPr="007F5D79">
        <w:rPr>
          <w:rFonts w:ascii="Gadugi" w:hAnsi="Gadugi"/>
          <w:sz w:val="24"/>
          <w:szCs w:val="24"/>
          <w:vertAlign w:val="superscript"/>
        </w:rPr>
        <w:t>•</w:t>
      </w:r>
      <w:r w:rsidRPr="007F5D79">
        <w:rPr>
          <w:rFonts w:ascii="Gadugi" w:hAnsi="Gadugi"/>
          <w:sz w:val="24"/>
          <w:szCs w:val="24"/>
        </w:rPr>
        <w:t>OH)</w:t>
      </w:r>
      <w:r w:rsidRPr="007F5D79">
        <w:rPr>
          <w:rFonts w:ascii="Gadugi" w:hAnsi="Gadugi" w:cs="Arial"/>
          <w:sz w:val="24"/>
          <w:szCs w:val="24"/>
        </w:rPr>
        <w:t xml:space="preserve"> oxida la cadena lateral del aminoácido o se adhiere al esqueleto, conduciendo a un conjunto de modificaciones que incluyen carbonilos reactivos. Por </w:t>
      </w:r>
      <w:r w:rsidRPr="007F5D79">
        <w:rPr>
          <w:rFonts w:ascii="Gadugi" w:hAnsi="Gadugi" w:cs="Arial"/>
          <w:sz w:val="24"/>
          <w:szCs w:val="24"/>
        </w:rPr>
        <w:lastRenderedPageBreak/>
        <w:t>ejemplo como se observa en la figura 2, como la oxidación de prolina y arginina producen semialdehído glutámico, mientras que la oxidación de lisina conduce a semialdehído aminoadípico y la treonina al acido 2 amino-3-cetobutírico</w:t>
      </w:r>
      <w:r w:rsidRPr="007F5D79">
        <w:rPr>
          <w:rFonts w:ascii="Gadugi" w:hAnsi="Gadugi" w:cs="Arial"/>
          <w:sz w:val="24"/>
          <w:szCs w:val="24"/>
        </w:rPr>
        <w:fldChar w:fldCharType="begin" w:fldLock="1"/>
      </w:r>
      <w:r w:rsidRPr="007F5D79">
        <w:rPr>
          <w:rFonts w:ascii="Gadugi" w:hAnsi="Gadugi" w:cs="Arial"/>
          <w:sz w:val="24"/>
          <w:szCs w:val="24"/>
        </w:rPr>
        <w:instrText>ADDIN CSL_CITATION { "citationItems" : [ { "id" : "ITEM-1", "itemData" : { "DOI" : "10.1002/mas", "author" : [ { "dropping-particle" : "", "family" : "Fedorova", "given" : "Maria", "non-dropping-particle" : "", "parse-names" : false, "suffix" : "" }, { "dropping-particle" : "", "family" : "Bollineni", "given" : "Ravi Chand", "non-dropping-particle" : "", "parse-names" : false, "suffix" : "" }, { "dropping-particle" : "", "family" : "Hoffmann", "given" : "Ralf", "non-dropping-particle" : "", "parse-names" : false, "suffix" : "" } ], "container-title" : "Mass spectrometry reviews", "id" : "ITEM-1", "issued" : { "date-parts" : [ [ "2013" ] ] }, "page" : "1-19", "title" : "PROTEIN CARBONYLATION AS A MAJOR HALLMARK OF OXIDATIVE DAMAGE : UPDATE OF ANALYTICAL STRATEGIES", "type" : "article-journal" }, "uris" : [ "http://www.mendeley.com/documents/?uuid=6e310f8a-9bb6-41c3-8a50-7146423feb09" ] }, { "id" : "ITEM-2", "itemData" : { "DOI" : "10.1021/cr300073pi", "author" : [ { "dropping-particle" : "", "family" : "Bachi", "given" : "Angela", "non-dropping-particle" : "", "parse-names" : false, "suffix" : "" }, { "dropping-particle" : "", "family" : "Dalle-donne", "given" : "Isabella", "non-dropping-particle" : "", "parse-names" : false, "suffix" : "" }, { "dropping-particle" : "", "family" : "Scaloni", "given" : "Andrea", "non-dropping-particle" : "", "parse-names" : false, "suffix" : "" } ], "container-title" : "Chemical reviews", "id" : "ITEM-2", "issued" : { "date-parts" : [ [ "2013" ] ] }, "page" : "596-698", "title" : "Redox Proteomics : Chemical Principles , Methodological Approaches and Biological / Biomedical Promises", "type" : "article-journal", "volume" : "113" }, "uris" : [ "http://www.mendeley.com/documents/?uuid=e048edd5-fb83-4b20-902e-d91677dc17d2" ] } ], "mendeley" : { "formattedCitation" : "[1,10]", "plainTextFormattedCitation" : "[1,10]", "previouslyFormattedCitation" : "[1,10]" }, "properties" : {  }, "schema" : "https://github.com/citation-style-language/schema/raw/master/csl-citation.json" }</w:instrText>
      </w:r>
      <w:r w:rsidRPr="007F5D79">
        <w:rPr>
          <w:rFonts w:ascii="Gadugi" w:hAnsi="Gadugi" w:cs="Arial"/>
          <w:sz w:val="24"/>
          <w:szCs w:val="24"/>
        </w:rPr>
        <w:fldChar w:fldCharType="separate"/>
      </w:r>
      <w:r w:rsidRPr="007F5D79">
        <w:rPr>
          <w:rFonts w:ascii="Gadugi" w:hAnsi="Gadugi" w:cs="Arial"/>
          <w:noProof/>
          <w:sz w:val="24"/>
          <w:szCs w:val="24"/>
        </w:rPr>
        <w:t>[1,10]</w:t>
      </w:r>
      <w:r w:rsidRPr="007F5D79">
        <w:rPr>
          <w:rFonts w:ascii="Gadugi" w:hAnsi="Gadugi" w:cs="Arial"/>
          <w:sz w:val="24"/>
          <w:szCs w:val="24"/>
        </w:rPr>
        <w:fldChar w:fldCharType="end"/>
      </w:r>
      <w:r w:rsidRPr="007F5D79">
        <w:rPr>
          <w:rFonts w:ascii="Gadugi" w:hAnsi="Gadugi" w:cs="Arial"/>
          <w:sz w:val="24"/>
          <w:szCs w:val="24"/>
        </w:rPr>
        <w:t xml:space="preserve">.  </w:t>
      </w:r>
    </w:p>
    <w:p w14:paraId="2563A481"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 xml:space="preserve">Otro mecanismo de carbonilación directa es la oxidación por ERO del triptófano, el cual incluye al menos 7 productos de oxidación. Entre los cuales se destacan N-formil kinurenina y sus análogos hidroxilados, los cuales son caracterizados por grupos aldehído y cetónicos formados oxidación del anillo indólico </w:t>
      </w:r>
      <w:r w:rsidRPr="007F5D79">
        <w:rPr>
          <w:rFonts w:ascii="Gadugi" w:hAnsi="Gadugi" w:cs="Arial"/>
          <w:sz w:val="24"/>
          <w:szCs w:val="24"/>
        </w:rPr>
        <w:fldChar w:fldCharType="begin" w:fldLock="1"/>
      </w:r>
      <w:r w:rsidRPr="007F5D79">
        <w:rPr>
          <w:rFonts w:ascii="Gadugi" w:hAnsi="Gadugi" w:cs="Arial"/>
          <w:sz w:val="24"/>
          <w:szCs w:val="24"/>
        </w:rPr>
        <w:instrText>ADDIN CSL_CITATION { "citationItems" : [ { "id" : "ITEM-1", "itemData" : { "DOI" : "10.1002/mas", "author" : [ { "dropping-particle" : "", "family" : "Fedorova", "given" : "Maria", "non-dropping-particle" : "", "parse-names" : false, "suffix" : "" }, { "dropping-particle" : "", "family" : "Bollineni", "given" : "Ravi Chand", "non-dropping-particle" : "", "parse-names" : false, "suffix" : "" }, { "dropping-particle" : "", "family" : "Hoffmann", "given" : "Ralf", "non-dropping-particle" : "", "parse-names" : false, "suffix" : "" } ], "container-title" : "Mass spectrometry reviews", "id" : "ITEM-1", "issued" : { "date-parts" : [ [ "2013" ] ] }, "page" : "1-19", "title" : "PROTEIN CARBONYLATION AS A MAJOR HALLMARK OF OXIDATIVE DAMAGE : UPDATE OF ANALYTICAL STRATEGIES", "type" : "article-journal" }, "uris" : [ "http://www.mendeley.com/documents/?uuid=6e310f8a-9bb6-41c3-8a50-7146423feb09" ] } ], "mendeley" : { "formattedCitation" : "[10]", "plainTextFormattedCitation" : "[10]", "previouslyFormattedCitation" : "[10]" }, "properties" : {  }, "schema" : "https://github.com/citation-style-language/schema/raw/master/csl-citation.json" }</w:instrText>
      </w:r>
      <w:r w:rsidRPr="007F5D79">
        <w:rPr>
          <w:rFonts w:ascii="Gadugi" w:hAnsi="Gadugi" w:cs="Arial"/>
          <w:sz w:val="24"/>
          <w:szCs w:val="24"/>
        </w:rPr>
        <w:fldChar w:fldCharType="separate"/>
      </w:r>
      <w:r w:rsidRPr="007F5D79">
        <w:rPr>
          <w:rFonts w:ascii="Gadugi" w:hAnsi="Gadugi" w:cs="Arial"/>
          <w:noProof/>
          <w:sz w:val="24"/>
          <w:szCs w:val="24"/>
        </w:rPr>
        <w:t>[10]</w:t>
      </w:r>
      <w:r w:rsidRPr="007F5D79">
        <w:rPr>
          <w:rFonts w:ascii="Gadugi" w:hAnsi="Gadugi" w:cs="Arial"/>
          <w:sz w:val="24"/>
          <w:szCs w:val="24"/>
        </w:rPr>
        <w:fldChar w:fldCharType="end"/>
      </w:r>
      <w:r w:rsidRPr="007F5D79">
        <w:rPr>
          <w:rFonts w:ascii="Gadugi" w:hAnsi="Gadugi" w:cs="Arial"/>
          <w:sz w:val="24"/>
          <w:szCs w:val="24"/>
        </w:rPr>
        <w:t>.</w:t>
      </w:r>
    </w:p>
    <w:p w14:paraId="7AAABD3B" w14:textId="77777777" w:rsidR="000D5866" w:rsidRPr="007F5D79" w:rsidRDefault="000D5866" w:rsidP="000D5866">
      <w:pPr>
        <w:spacing w:after="120" w:line="360" w:lineRule="auto"/>
        <w:jc w:val="both"/>
        <w:rPr>
          <w:rFonts w:ascii="Gadugi" w:hAnsi="Gadugi" w:cs="Arial"/>
          <w:sz w:val="24"/>
          <w:szCs w:val="24"/>
        </w:rPr>
      </w:pPr>
    </w:p>
    <w:p w14:paraId="032A7A02" w14:textId="77777777" w:rsidR="000D5866" w:rsidRPr="007F5D79" w:rsidRDefault="000D5866" w:rsidP="000D5866">
      <w:pPr>
        <w:spacing w:after="120" w:line="360" w:lineRule="auto"/>
        <w:jc w:val="center"/>
        <w:rPr>
          <w:rFonts w:ascii="Gadugi" w:hAnsi="Gadugi" w:cs="Arial"/>
          <w:sz w:val="24"/>
          <w:szCs w:val="24"/>
        </w:rPr>
      </w:pPr>
      <w:r w:rsidRPr="007F5D79">
        <w:rPr>
          <w:rFonts w:ascii="Gadugi" w:hAnsi="Gadugi" w:cs="Arial"/>
          <w:noProof/>
          <w:sz w:val="24"/>
          <w:szCs w:val="24"/>
          <w:lang w:eastAsia="es-CO"/>
        </w:rPr>
        <w:drawing>
          <wp:inline distT="0" distB="0" distL="0" distR="0" wp14:anchorId="7EAA6A46" wp14:editId="6ABBF72A">
            <wp:extent cx="5378450" cy="3178175"/>
            <wp:effectExtent l="0" t="0" r="0" b="3175"/>
            <wp:docPr id="14" name="Imagen 14" descr="C:\Users\anti\Downloads\Figura 2 (2).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ti\Downloads\Figura 2 (2).tiff"/>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414170" cy="3199282"/>
                    </a:xfrm>
                    <a:prstGeom prst="rect">
                      <a:avLst/>
                    </a:prstGeom>
                    <a:noFill/>
                    <a:ln>
                      <a:noFill/>
                    </a:ln>
                  </pic:spPr>
                </pic:pic>
              </a:graphicData>
            </a:graphic>
          </wp:inline>
        </w:drawing>
      </w:r>
    </w:p>
    <w:p w14:paraId="0F975A73" w14:textId="77777777" w:rsidR="000D5866" w:rsidRPr="007F5D79" w:rsidRDefault="000D5866" w:rsidP="000D5866">
      <w:pPr>
        <w:spacing w:after="120" w:line="240" w:lineRule="auto"/>
        <w:jc w:val="both"/>
        <w:rPr>
          <w:rFonts w:ascii="Bell MT" w:hAnsi="Bell MT" w:cs="Arial"/>
          <w:b/>
          <w:bCs/>
        </w:rPr>
      </w:pPr>
      <w:r w:rsidRPr="007F5D79">
        <w:rPr>
          <w:rFonts w:ascii="Bell MT" w:hAnsi="Bell MT" w:cs="Arial"/>
          <w:b/>
          <w:bCs/>
        </w:rPr>
        <w:t>Figura 2. Mecanismos moleculares de carbonilación de proteínas</w:t>
      </w:r>
      <w:r w:rsidRPr="007F5D79">
        <w:rPr>
          <w:rFonts w:ascii="Bell MT" w:hAnsi="Bell MT" w:cs="Arial"/>
        </w:rPr>
        <w:t>. La carbonilación de proteínas puede ser directa o indirecta:</w:t>
      </w:r>
      <w:r w:rsidRPr="007F5D79">
        <w:rPr>
          <w:rFonts w:ascii="Bell MT" w:hAnsi="Bell MT" w:cs="Arial"/>
          <w:b/>
        </w:rPr>
        <w:t xml:space="preserve"> Directa</w:t>
      </w:r>
      <w:r w:rsidRPr="007F5D79">
        <w:rPr>
          <w:rFonts w:ascii="Bell MT" w:hAnsi="Bell MT" w:cs="Arial"/>
        </w:rPr>
        <w:t xml:space="preserve"> 1. Oxidación catalizada por metales sobre cadenas laterales de Lis, Pro, Thr y Cis. 2.  Oxidación sobre Trp. </w:t>
      </w:r>
      <w:r w:rsidRPr="007F5D79">
        <w:rPr>
          <w:rFonts w:ascii="Bell MT" w:hAnsi="Bell MT" w:cs="Arial"/>
          <w:b/>
        </w:rPr>
        <w:t>Indirecta</w:t>
      </w:r>
      <w:r w:rsidRPr="007F5D79">
        <w:rPr>
          <w:rFonts w:ascii="Bell MT" w:hAnsi="Bell MT" w:cs="Arial"/>
        </w:rPr>
        <w:t xml:space="preserve"> 3.  P</w:t>
      </w:r>
      <w:r>
        <w:rPr>
          <w:rFonts w:ascii="Bell MT" w:hAnsi="Bell MT" w:cs="Arial"/>
        </w:rPr>
        <w:t>roductos finales de glicoxidació</w:t>
      </w:r>
      <w:r w:rsidRPr="007F5D79">
        <w:rPr>
          <w:rFonts w:ascii="Bell MT" w:hAnsi="Bell MT" w:cs="Arial"/>
        </w:rPr>
        <w:t xml:space="preserve">n avanzada sobre Lis y 4. Productos reactivos de peroxidación lipídica sobre Cis, His  y Lis (aductos de Michael y bases de Shiff). Adaptado de </w:t>
      </w:r>
      <w:r w:rsidRPr="007F5D79">
        <w:rPr>
          <w:rFonts w:ascii="Bell MT" w:hAnsi="Bell MT" w:cs="Arial"/>
        </w:rPr>
        <w:fldChar w:fldCharType="begin" w:fldLock="1"/>
      </w:r>
      <w:r w:rsidRPr="007F5D79">
        <w:rPr>
          <w:rFonts w:ascii="Bell MT" w:hAnsi="Bell MT" w:cs="Arial"/>
        </w:rPr>
        <w:instrText>ADDIN CSL_CITATION { "citationItems" : [ { "id" : "ITEM-1", "itemData" : { "DOI" : "10.1002/mas", "author" : [ { "dropping-particle" : "", "family" : "Fedorova", "given" : "Maria", "non-dropping-particle" : "", "parse-names" : false, "suffix" : "" }, { "dropping-particle" : "", "family" : "Bollineni", "given" : "Ravi Chand", "non-dropping-particle" : "", "parse-names" : false, "suffix" : "" }, { "dropping-particle" : "", "family" : "Hoffmann", "given" : "Ralf", "non-dropping-particle" : "", "parse-names" : false, "suffix" : "" } ], "container-title" : "Mass spectrometry reviews", "id" : "ITEM-1", "issued" : { "date-parts" : [ [ "2013" ] ] }, "page" : "1-19", "title" : "PROTEIN CARBONYLATION AS A MAJOR HALLMARK OF OXIDATIVE DAMAGE : UPDATE OF ANALYTICAL STRATEGIES", "type" : "article-journal" }, "uris" : [ "http://www.mendeley.com/documents/?uuid=6e310f8a-9bb6-41c3-8a50-7146423feb09" ] } ], "mendeley" : { "formattedCitation" : "[10]", "plainTextFormattedCitation" : "[10]", "previouslyFormattedCitation" : "[10]" }, "properties" : {  }, "schema" : "https://github.com/citation-style-language/schema/raw/master/csl-citation.json" }</w:instrText>
      </w:r>
      <w:r w:rsidRPr="007F5D79">
        <w:rPr>
          <w:rFonts w:ascii="Bell MT" w:hAnsi="Bell MT" w:cs="Arial"/>
        </w:rPr>
        <w:fldChar w:fldCharType="separate"/>
      </w:r>
      <w:r w:rsidRPr="007F5D79">
        <w:rPr>
          <w:rFonts w:ascii="Bell MT" w:hAnsi="Bell MT" w:cs="Arial"/>
          <w:noProof/>
        </w:rPr>
        <w:t>[10]</w:t>
      </w:r>
      <w:r w:rsidRPr="007F5D79">
        <w:rPr>
          <w:rFonts w:ascii="Bell MT" w:hAnsi="Bell MT" w:cs="Arial"/>
        </w:rPr>
        <w:fldChar w:fldCharType="end"/>
      </w:r>
    </w:p>
    <w:p w14:paraId="3C759857" w14:textId="77777777" w:rsidR="000D5866" w:rsidRDefault="000D5866" w:rsidP="000D5866"/>
    <w:p w14:paraId="066212AF" w14:textId="77777777" w:rsidR="000D5866" w:rsidRDefault="000D5866" w:rsidP="000D5866"/>
    <w:p w14:paraId="7B736537" w14:textId="77777777" w:rsidR="000D5866" w:rsidRPr="007F5D79" w:rsidRDefault="000D5866" w:rsidP="000D5866"/>
    <w:p w14:paraId="14FEDE2D" w14:textId="77777777" w:rsidR="000D5866" w:rsidRPr="0070125D" w:rsidRDefault="000D5866" w:rsidP="000D5866">
      <w:pPr>
        <w:pStyle w:val="Subttulo"/>
        <w:outlineLvl w:val="2"/>
        <w:rPr>
          <w:rFonts w:ascii="Gadugi" w:hAnsi="Gadugi"/>
          <w:b/>
          <w:sz w:val="24"/>
          <w:szCs w:val="24"/>
        </w:rPr>
      </w:pPr>
      <w:bookmarkStart w:id="27" w:name="_Toc10649181"/>
      <w:bookmarkStart w:id="28" w:name="_Toc13134327"/>
      <w:r w:rsidRPr="0070125D">
        <w:rPr>
          <w:rFonts w:ascii="Gadugi" w:hAnsi="Gadugi"/>
          <w:b/>
          <w:sz w:val="24"/>
          <w:szCs w:val="24"/>
        </w:rPr>
        <w:t>1.1.2 Carbonilación indirecta</w:t>
      </w:r>
      <w:bookmarkEnd w:id="27"/>
      <w:bookmarkEnd w:id="28"/>
    </w:p>
    <w:p w14:paraId="109E2D1B"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lastRenderedPageBreak/>
        <w:t>Uno de los mecanismos de carbonilación indirecta de proteínas ocurre vía glicoxidación. La glicoxidación (ej., la reacción de azucares reductores tales como glucosa o fructosa con las cadenas laterales de los residuos de lisina y arginina) forma ERC denominados productos de Amadori y/o Hynes. Estos residuos glicados pueden además descomponerse por ERO en productos finales de glicacion avanzada (AGE) llevando motivos carbonilados. Los ERC formados durante la glicoxidación, tales como glioxal, metilglioxal y 3-deoxiglucosona, modifican los residuos básicos Lis y Arg para  formar pirralinas e imidazolonas</w:t>
      </w:r>
      <w:r w:rsidRPr="007F5D79">
        <w:rPr>
          <w:rFonts w:ascii="Gadugi" w:hAnsi="Gadugi" w:cs="Arial"/>
          <w:sz w:val="24"/>
          <w:szCs w:val="24"/>
        </w:rPr>
        <w:fldChar w:fldCharType="begin" w:fldLock="1"/>
      </w:r>
      <w:r w:rsidRPr="007F5D79">
        <w:rPr>
          <w:rFonts w:ascii="Gadugi" w:hAnsi="Gadugi" w:cs="Arial"/>
          <w:sz w:val="24"/>
          <w:szCs w:val="24"/>
        </w:rPr>
        <w:instrText>ADDIN CSL_CITATION { "citationItems" : [ { "id" : "ITEM-1", "itemData" : { "DOI" : "10.1002/mas", "author" : [ { "dropping-particle" : "", "family" : "Fedorova", "given" : "Maria", "non-dropping-particle" : "", "parse-names" : false, "suffix" : "" }, { "dropping-particle" : "", "family" : "Bollineni", "given" : "Ravi Chand", "non-dropping-particle" : "", "parse-names" : false, "suffix" : "" }, { "dropping-particle" : "", "family" : "Hoffmann", "given" : "Ralf", "non-dropping-particle" : "", "parse-names" : false, "suffix" : "" } ], "container-title" : "Mass spectrometry reviews", "id" : "ITEM-1", "issued" : { "date-parts" : [ [ "2013" ] ] }, "page" : "1-19", "title" : "PROTEIN CARBONYLATION AS A MAJOR HALLMARK OF OXIDATIVE DAMAGE : UPDATE OF ANALYTICAL STRATEGIES", "type" : "article-journal" }, "uris" : [ "http://www.mendeley.com/documents/?uuid=6e310f8a-9bb6-41c3-8a50-7146423feb09" ] }, { "id" : "ITEM-2", "itemData" : { "DOI" : "10.1021/cr300073pi", "author" : [ { "dropping-particle" : "", "family" : "Bachi", "given" : "Angela", "non-dropping-particle" : "", "parse-names" : false, "suffix" : "" }, { "dropping-particle" : "", "family" : "Dalle-donne", "given" : "Isabella", "non-dropping-particle" : "", "parse-names" : false, "suffix" : "" }, { "dropping-particle" : "", "family" : "Scaloni", "given" : "Andrea", "non-dropping-particle" : "", "parse-names" : false, "suffix" : "" } ], "container-title" : "Chemical reviews", "id" : "ITEM-2", "issued" : { "date-parts" : [ [ "2013" ] ] }, "page" : "596-698", "title" : "Redox Proteomics : Chemical Principles , Methodological Approaches and Biological / Biomedical Promises", "type" : "article-journal", "volume" : "113" }, "uris" : [ "http://www.mendeley.com/documents/?uuid=e048edd5-fb83-4b20-902e-d91677dc17d2" ] } ], "mendeley" : { "formattedCitation" : "[1,10]", "plainTextFormattedCitation" : "[1,10]", "previouslyFormattedCitation" : "[1,10]" }, "properties" : {  }, "schema" : "https://github.com/citation-style-language/schema/raw/master/csl-citation.json" }</w:instrText>
      </w:r>
      <w:r w:rsidRPr="007F5D79">
        <w:rPr>
          <w:rFonts w:ascii="Gadugi" w:hAnsi="Gadugi" w:cs="Arial"/>
          <w:sz w:val="24"/>
          <w:szCs w:val="24"/>
        </w:rPr>
        <w:fldChar w:fldCharType="separate"/>
      </w:r>
      <w:r w:rsidRPr="007F5D79">
        <w:rPr>
          <w:rFonts w:ascii="Gadugi" w:hAnsi="Gadugi" w:cs="Arial"/>
          <w:noProof/>
          <w:sz w:val="24"/>
          <w:szCs w:val="24"/>
        </w:rPr>
        <w:t>[1,10]</w:t>
      </w:r>
      <w:r w:rsidRPr="007F5D79">
        <w:rPr>
          <w:rFonts w:ascii="Gadugi" w:hAnsi="Gadugi" w:cs="Arial"/>
          <w:sz w:val="24"/>
          <w:szCs w:val="24"/>
        </w:rPr>
        <w:fldChar w:fldCharType="end"/>
      </w:r>
      <w:r w:rsidRPr="007F5D79">
        <w:rPr>
          <w:rFonts w:ascii="Gadugi" w:hAnsi="Gadugi" w:cs="Arial"/>
          <w:sz w:val="24"/>
          <w:szCs w:val="24"/>
        </w:rPr>
        <w:t>.</w:t>
      </w:r>
    </w:p>
    <w:p w14:paraId="1F352699"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 xml:space="preserve">Por último, otra importante fuente de carbonilos son los productos de peroxidación lipídica (PPL), una gran variedad de aldehídos electrofílicos los cuales son producidos durante la oxidación de ácidos grasos poliinsaturados. Muchos PPL son electrófilos fuertes y así reaccionan con grupos nucleofílicos de las proteínas, tales como las cadenas laterales de cisteína, lisina e histidina, predominantemente formando bases de Schiff o aductos de Michael. En el caso de los aductos de Michael de alquenales </w:t>
      </w:r>
      <w:r w:rsidRPr="007F5D79">
        <w:rPr>
          <w:rFonts w:ascii="Times New Roman" w:hAnsi="Times New Roman" w:cs="Times New Roman"/>
          <w:sz w:val="24"/>
          <w:szCs w:val="24"/>
        </w:rPr>
        <w:t>α</w:t>
      </w:r>
      <w:r w:rsidRPr="007F5D79">
        <w:rPr>
          <w:rFonts w:ascii="Gadugi" w:hAnsi="Gadugi" w:cs="Arial"/>
          <w:sz w:val="24"/>
          <w:szCs w:val="24"/>
        </w:rPr>
        <w:t>,</w:t>
      </w:r>
      <w:r w:rsidRPr="007F5D79">
        <w:rPr>
          <w:rFonts w:ascii="Calibri" w:hAnsi="Calibri" w:cs="Calibri"/>
          <w:sz w:val="24"/>
          <w:szCs w:val="24"/>
        </w:rPr>
        <w:t xml:space="preserve"> β</w:t>
      </w:r>
      <w:r w:rsidRPr="007F5D79">
        <w:rPr>
          <w:rFonts w:ascii="Gadugi" w:hAnsi="Gadugi" w:cs="Arial"/>
          <w:sz w:val="24"/>
          <w:szCs w:val="24"/>
        </w:rPr>
        <w:t>-insaturados, se retiene el grupo carbonilo luego de la peroxidación dentro de la estructura de la proteína.</w:t>
      </w:r>
    </w:p>
    <w:p w14:paraId="5516817D" w14:textId="38AB9C5F"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La reacción en cadena de la peroxidación lipídica es iniciada por EROs</w:t>
      </w:r>
      <w:r w:rsidRPr="007F5D79">
        <w:rPr>
          <w:rFonts w:ascii="Gadugi" w:hAnsi="Gadugi" w:cs="Arial"/>
          <w:sz w:val="24"/>
          <w:szCs w:val="24"/>
          <w:lang w:val="es-ES"/>
        </w:rPr>
        <w:t xml:space="preserve"> altamente reactivos como OH · o el radical hidroperoxilo (</w:t>
      </w:r>
      <w:r w:rsidR="00F878D9" w:rsidRPr="007F5D79">
        <w:rPr>
          <w:rFonts w:ascii="Gadugi" w:hAnsi="Gadugi" w:cs="Arial"/>
          <w:sz w:val="24"/>
          <w:szCs w:val="24"/>
          <w:lang w:val="es-ES"/>
        </w:rPr>
        <w:t>HO</w:t>
      </w:r>
      <w:r w:rsidR="00F878D9" w:rsidRPr="00F878D9">
        <w:rPr>
          <w:rFonts w:ascii="Gadugi" w:hAnsi="Gadugi" w:cs="Arial"/>
          <w:sz w:val="24"/>
          <w:szCs w:val="24"/>
          <w:vertAlign w:val="subscript"/>
          <w:lang w:val="es-ES"/>
        </w:rPr>
        <w:t>2</w:t>
      </w:r>
      <w:r w:rsidRPr="007F5D79">
        <w:rPr>
          <w:rFonts w:ascii="Gadugi" w:hAnsi="Gadugi" w:cs="Arial"/>
          <w:sz w:val="24"/>
          <w:szCs w:val="24"/>
          <w:lang w:val="es-ES"/>
        </w:rPr>
        <w:t>·) que atacan los ácidos grasos poliinsaturado</w:t>
      </w:r>
      <w:r w:rsidR="00F878D9">
        <w:rPr>
          <w:rFonts w:ascii="Gadugi" w:hAnsi="Gadugi" w:cs="Arial"/>
          <w:sz w:val="24"/>
          <w:szCs w:val="24"/>
          <w:lang w:val="es-ES"/>
        </w:rPr>
        <w:t>s</w:t>
      </w:r>
      <w:r w:rsidRPr="007F5D79">
        <w:rPr>
          <w:rFonts w:ascii="Gadugi" w:hAnsi="Gadugi" w:cs="Arial"/>
          <w:sz w:val="24"/>
          <w:szCs w:val="24"/>
          <w:lang w:val="es-ES"/>
        </w:rPr>
        <w:t xml:space="preserve"> en los átomos de carbono adyacentes a los dobles enlaces que conducen a la extracción de hidrógeno de los grupos de metileno vecinos, que son especialmente reactivos, y la creación de un Radical lipídico y agua como se observa en la primera etapa de la Figura 3.</w:t>
      </w:r>
    </w:p>
    <w:p w14:paraId="5B72844E" w14:textId="77777777" w:rsidR="000D5866" w:rsidRPr="007F5D79" w:rsidRDefault="000D5866" w:rsidP="000D5866">
      <w:pPr>
        <w:spacing w:after="120" w:line="360" w:lineRule="auto"/>
        <w:jc w:val="both"/>
        <w:rPr>
          <w:rFonts w:ascii="Gadugi" w:hAnsi="Gadugi" w:cs="Arial"/>
          <w:sz w:val="24"/>
          <w:szCs w:val="24"/>
          <w:lang w:val="es-ES"/>
        </w:rPr>
      </w:pPr>
      <w:r w:rsidRPr="007F5D79">
        <w:rPr>
          <w:rFonts w:ascii="Gadugi" w:hAnsi="Gadugi" w:cs="Arial"/>
          <w:sz w:val="24"/>
          <w:szCs w:val="24"/>
        </w:rPr>
        <w:t xml:space="preserve">De igual forma, en la Figura 3 se observa que la formación del complejo de iniciación es seguida por rearreglos de enlace del radical lipídico. Posteriormente, el radical lipídico reacciona con el oxígeno para formar el radical peroxil lipídico, el cual puede combinarse con otras especies radicales e incluso atacar proteínas. La descomposición simétrica de </w:t>
      </w:r>
      <w:r w:rsidRPr="007F5D79">
        <w:rPr>
          <w:rFonts w:ascii="Gadugi" w:hAnsi="Gadugi" w:cs="Arial"/>
          <w:sz w:val="24"/>
          <w:szCs w:val="24"/>
        </w:rPr>
        <w:lastRenderedPageBreak/>
        <w:t xml:space="preserve">los peróxidos lipídicos genera radicales, que propagan la peroxidación lipídica, formando además productos de fragmentación no radicales, muchos de los cuales son biológicamente reactivos durante la propagación. </w:t>
      </w:r>
      <w:r w:rsidRPr="007F5D79">
        <w:rPr>
          <w:rFonts w:ascii="Gadugi" w:hAnsi="Gadugi" w:cs="Arial"/>
          <w:sz w:val="24"/>
          <w:szCs w:val="24"/>
          <w:lang w:val="es-ES"/>
        </w:rPr>
        <w:t>También se observan productos de adición dependiendo de la química de la descomposición del hidroperóxido, se pueden producir productos de fragmentación en los que el electrófilo se libera y se difunde por toda la célula o en que el electrófilo permanece unido en la posición sn-2 del fosfolípido</w:t>
      </w:r>
      <w:r w:rsidRPr="007F5D79">
        <w:rPr>
          <w:rFonts w:ascii="Gadugi" w:hAnsi="Gadugi" w:cs="Arial"/>
          <w:sz w:val="24"/>
          <w:szCs w:val="24"/>
          <w:lang w:val="es-ES"/>
        </w:rPr>
        <w:fldChar w:fldCharType="begin" w:fldLock="1"/>
      </w:r>
      <w:r w:rsidRPr="007F5D79">
        <w:rPr>
          <w:rFonts w:ascii="Gadugi" w:hAnsi="Gadugi" w:cs="Arial"/>
          <w:sz w:val="24"/>
          <w:szCs w:val="24"/>
          <w:lang w:val="es-ES"/>
        </w:rPr>
        <w:instrText>ADDIN CSL_CITATION { "citationItems" : [ { "id" : "ITEM-1", "itemData" : { "DOI" : "10.1021/cr300073pi", "author" : [ { "dropping-particle" : "", "family" : "Bachi", "given" : "Angela", "non-dropping-particle" : "", "parse-names" : false, "suffix" : "" }, { "dropping-particle" : "", "family" : "Dalle-donne", "given" : "Isabella", "non-dropping-particle" : "", "parse-names" : false, "suffix" : "" }, { "dropping-particle" : "", "family" : "Scaloni", "given" : "Andrea", "non-dropping-particle" : "", "parse-names" : false, "suffix" : "" } ], "container-title" : "Chemical reviews", "id" : "ITEM-1", "issued" : { "date-parts" : [ [ "2013" ] ] }, "page" : "596-698", "title" : "Redox Proteomics : Chemical Principles , Methodological Approaches and Biological / Biomedical Promises", "type" : "article-journal", "volume" : "113" }, "uris" : [ "http://www.mendeley.com/documents/?uuid=e048edd5-fb83-4b20-902e-d91677dc17d2" ] } ], "mendeley" : { "formattedCitation" : "[1]", "plainTextFormattedCitation" : "[1]", "previouslyFormattedCitation" : "[1]" }, "properties" : {  }, "schema" : "https://github.com/citation-style-language/schema/raw/master/csl-citation.json" }</w:instrText>
      </w:r>
      <w:r w:rsidRPr="007F5D79">
        <w:rPr>
          <w:rFonts w:ascii="Gadugi" w:hAnsi="Gadugi" w:cs="Arial"/>
          <w:sz w:val="24"/>
          <w:szCs w:val="24"/>
          <w:lang w:val="es-ES"/>
        </w:rPr>
        <w:fldChar w:fldCharType="separate"/>
      </w:r>
      <w:r w:rsidRPr="007F5D79">
        <w:rPr>
          <w:rFonts w:ascii="Gadugi" w:hAnsi="Gadugi" w:cs="Arial"/>
          <w:noProof/>
          <w:sz w:val="24"/>
          <w:szCs w:val="24"/>
          <w:lang w:val="es-ES"/>
        </w:rPr>
        <w:t>[1]</w:t>
      </w:r>
      <w:r w:rsidRPr="007F5D79">
        <w:rPr>
          <w:rFonts w:ascii="Gadugi" w:hAnsi="Gadugi" w:cs="Arial"/>
          <w:sz w:val="24"/>
          <w:szCs w:val="24"/>
          <w:lang w:val="es-ES"/>
        </w:rPr>
        <w:fldChar w:fldCharType="end"/>
      </w:r>
      <w:r w:rsidRPr="007F5D79">
        <w:rPr>
          <w:rFonts w:ascii="Gadugi" w:hAnsi="Gadugi" w:cs="Arial"/>
          <w:sz w:val="24"/>
          <w:szCs w:val="24"/>
          <w:lang w:val="es-ES"/>
        </w:rPr>
        <w:t>.</w:t>
      </w:r>
    </w:p>
    <w:p w14:paraId="534A93C1" w14:textId="77777777" w:rsidR="000D5866" w:rsidRPr="007F5D79" w:rsidRDefault="000D5866" w:rsidP="000D5866">
      <w:pPr>
        <w:spacing w:after="120" w:line="360" w:lineRule="auto"/>
        <w:jc w:val="both"/>
        <w:rPr>
          <w:rFonts w:ascii="Gadugi" w:hAnsi="Gadugi" w:cs="Arial"/>
          <w:sz w:val="24"/>
          <w:szCs w:val="24"/>
          <w:lang w:val="es-ES"/>
        </w:rPr>
      </w:pPr>
    </w:p>
    <w:p w14:paraId="6F1330C5"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noProof/>
          <w:sz w:val="24"/>
          <w:szCs w:val="24"/>
          <w:lang w:eastAsia="es-CO"/>
        </w:rPr>
        <w:lastRenderedPageBreak/>
        <w:drawing>
          <wp:inline distT="0" distB="0" distL="0" distR="0" wp14:anchorId="4805EA49" wp14:editId="25F9DF2B">
            <wp:extent cx="5690591" cy="6546850"/>
            <wp:effectExtent l="0" t="0" r="5715" b="6350"/>
            <wp:docPr id="2" name="Imagen 2" descr="C:\Users\anti\Desktop\escritorio\informe final\capitulo 1\Figura 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nti\Desktop\escritorio\informe final\capitulo 1\Figura 3.tif"/>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12861" cy="6572471"/>
                    </a:xfrm>
                    <a:prstGeom prst="rect">
                      <a:avLst/>
                    </a:prstGeom>
                    <a:noFill/>
                    <a:ln>
                      <a:noFill/>
                    </a:ln>
                  </pic:spPr>
                </pic:pic>
              </a:graphicData>
            </a:graphic>
          </wp:inline>
        </w:drawing>
      </w:r>
    </w:p>
    <w:p w14:paraId="4E42F7B7" w14:textId="77777777" w:rsidR="000D5866" w:rsidRPr="007F5D79" w:rsidRDefault="000D5866" w:rsidP="000D5866">
      <w:pPr>
        <w:spacing w:after="240" w:line="240" w:lineRule="auto"/>
        <w:jc w:val="both"/>
        <w:rPr>
          <w:rFonts w:ascii="Bell MT" w:hAnsi="Bell MT" w:cs="Arial"/>
        </w:rPr>
      </w:pPr>
      <w:r w:rsidRPr="007F5D79">
        <w:rPr>
          <w:rFonts w:ascii="Bell MT" w:hAnsi="Bell MT" w:cs="Arial"/>
          <w:b/>
          <w:bCs/>
        </w:rPr>
        <w:t>Figura 3. Reacciones en cadena de la peroxidación lipídica</w:t>
      </w:r>
      <w:r w:rsidRPr="007F5D79">
        <w:rPr>
          <w:rFonts w:ascii="Bell MT" w:hAnsi="Bell MT" w:cs="Arial"/>
        </w:rPr>
        <w:t xml:space="preserve">. </w:t>
      </w:r>
      <w:r w:rsidRPr="007F5D79">
        <w:rPr>
          <w:rFonts w:ascii="Bell MT" w:hAnsi="Bell MT" w:cs="Arial"/>
          <w:b/>
        </w:rPr>
        <w:t>1</w:t>
      </w:r>
      <w:r w:rsidRPr="007F5D79">
        <w:rPr>
          <w:rFonts w:ascii="Bell MT" w:hAnsi="Bell MT" w:cs="Arial"/>
        </w:rPr>
        <w:t xml:space="preserve"> En la </w:t>
      </w:r>
      <w:r w:rsidRPr="007F5D79">
        <w:rPr>
          <w:rFonts w:ascii="Bell MT" w:hAnsi="Bell MT" w:cs="Arial"/>
          <w:b/>
        </w:rPr>
        <w:t>fase de iniciación</w:t>
      </w:r>
      <w:r w:rsidRPr="007F5D79">
        <w:rPr>
          <w:rFonts w:ascii="Bell MT" w:hAnsi="Bell MT" w:cs="Arial"/>
        </w:rPr>
        <w:t xml:space="preserve">, los ácidos grasos poliinsaturados interactúan con el radical •OH y el radical lipídico resultante se estabiliza en diferentes estructuras de resonancia mediante la deslocalización del electrón libre. </w:t>
      </w:r>
      <w:r w:rsidRPr="007F5D79">
        <w:rPr>
          <w:rFonts w:ascii="Bell MT" w:hAnsi="Bell MT" w:cs="Arial"/>
          <w:b/>
        </w:rPr>
        <w:t>2.</w:t>
      </w:r>
      <w:r w:rsidRPr="007F5D79">
        <w:rPr>
          <w:rFonts w:ascii="Bell MT" w:hAnsi="Bell MT" w:cs="Arial"/>
        </w:rPr>
        <w:t xml:space="preserve"> En la </w:t>
      </w:r>
      <w:r w:rsidRPr="007F5D79">
        <w:rPr>
          <w:rFonts w:ascii="Bell MT" w:hAnsi="Bell MT" w:cs="Arial"/>
          <w:b/>
        </w:rPr>
        <w:t>fase de propagación</w:t>
      </w:r>
      <w:r w:rsidRPr="007F5D79">
        <w:rPr>
          <w:rFonts w:ascii="Bell MT" w:hAnsi="Bell MT" w:cs="Arial"/>
        </w:rPr>
        <w:t xml:space="preserve">, el radical lipídico reacciona con el oxígeno molecular para formar un radical peroxilo lipídico que propaga la reacción por medio de una reacción en cadena radical. </w:t>
      </w:r>
      <w:r w:rsidRPr="007F5D79">
        <w:rPr>
          <w:rFonts w:ascii="Bell MT" w:hAnsi="Bell MT" w:cs="Arial"/>
          <w:b/>
        </w:rPr>
        <w:t>3.</w:t>
      </w:r>
      <w:r w:rsidRPr="007F5D79">
        <w:rPr>
          <w:rFonts w:ascii="Bell MT" w:hAnsi="Bell MT" w:cs="Arial"/>
        </w:rPr>
        <w:t xml:space="preserve"> </w:t>
      </w:r>
      <w:r w:rsidRPr="007F5D79">
        <w:rPr>
          <w:rFonts w:ascii="Bell MT" w:hAnsi="Bell MT" w:cs="Arial"/>
          <w:lang w:val="es-ES"/>
        </w:rPr>
        <w:t xml:space="preserve">En la </w:t>
      </w:r>
      <w:r w:rsidRPr="007F5D79">
        <w:rPr>
          <w:rFonts w:ascii="Bell MT" w:hAnsi="Bell MT" w:cs="Arial"/>
          <w:b/>
          <w:lang w:val="es-ES"/>
        </w:rPr>
        <w:t>fase de terminación</w:t>
      </w:r>
      <w:r w:rsidRPr="007F5D79">
        <w:rPr>
          <w:rFonts w:ascii="Bell MT" w:hAnsi="Bell MT" w:cs="Arial"/>
          <w:lang w:val="es-ES"/>
        </w:rPr>
        <w:t xml:space="preserve">, dos radicales lipídicos reaccionan entre sí para formar un enlace estable. </w:t>
      </w:r>
      <w:r w:rsidRPr="007F5D79">
        <w:rPr>
          <w:rFonts w:ascii="Bell MT" w:hAnsi="Bell MT" w:cs="Arial"/>
          <w:b/>
          <w:lang w:val="es-ES"/>
        </w:rPr>
        <w:t>4.</w:t>
      </w:r>
      <w:r w:rsidRPr="007F5D79">
        <w:rPr>
          <w:rFonts w:ascii="Bell MT" w:hAnsi="Bell MT" w:cs="Arial"/>
          <w:lang w:val="es-ES"/>
        </w:rPr>
        <w:t xml:space="preserve"> Además, a partir de los radicales hidroperoxil lipídico, se forman una variedad de productos de degradación como malondialdehído, 4-hidroxi-2-alquenales o 2-alquenales. Estos productos finales son mutagénicos y genotóxicos. Tomado y adaptado de </w:t>
      </w:r>
      <w:r w:rsidRPr="007F5D79">
        <w:rPr>
          <w:rFonts w:ascii="Bell MT" w:hAnsi="Bell MT" w:cs="Arial"/>
          <w:lang w:val="es-ES"/>
        </w:rPr>
        <w:fldChar w:fldCharType="begin" w:fldLock="1"/>
      </w:r>
      <w:r w:rsidRPr="007F5D79">
        <w:rPr>
          <w:rFonts w:ascii="Bell MT" w:hAnsi="Bell MT" w:cs="Arial"/>
          <w:lang w:val="es-ES"/>
        </w:rPr>
        <w:instrText>ADDIN CSL_CITATION { "citationItems" : [ { "id" : "ITEM-1", "itemData" : { "DOI" : "10.1038/aja.2010.76", "author" : [ { "dropping-particle" : "", "family" : "Henkel", "given" : "Ralf R", "non-dropping-particle" : "", "parse-names" : false, "suffix" : "" } ], "container-title" : "Asian Journal of Andrology", "id" : "ITEM-1", "issue" : "November 2010", "issued" : { "date-parts" : [ [ "2015" ] ] }, "page" : "43-52", "title" : "Leukocytes and oxidative stress : dilemma for sperm function and male fertility", "type" : "article-journal", "volume" : "13" }, "uris" : [ "http://www.mendeley.com/documents/?uuid=e734070a-95a6-4eeb-85d6-ceb49d0aea70" ] } ], "mendeley" : { "formattedCitation" : "[11]", "plainTextFormattedCitation" : "[11]", "previouslyFormattedCitation" : "[11]" }, "properties" : {  }, "schema" : "https://github.com/citation-style-language/schema/raw/master/csl-citation.json" }</w:instrText>
      </w:r>
      <w:r w:rsidRPr="007F5D79">
        <w:rPr>
          <w:rFonts w:ascii="Bell MT" w:hAnsi="Bell MT" w:cs="Arial"/>
          <w:lang w:val="es-ES"/>
        </w:rPr>
        <w:fldChar w:fldCharType="separate"/>
      </w:r>
      <w:r w:rsidRPr="007F5D79">
        <w:rPr>
          <w:rFonts w:ascii="Bell MT" w:hAnsi="Bell MT" w:cs="Arial"/>
          <w:noProof/>
          <w:lang w:val="es-ES"/>
        </w:rPr>
        <w:t>[11]</w:t>
      </w:r>
      <w:r w:rsidRPr="007F5D79">
        <w:rPr>
          <w:rFonts w:ascii="Bell MT" w:hAnsi="Bell MT" w:cs="Arial"/>
          <w:lang w:val="es-ES"/>
        </w:rPr>
        <w:fldChar w:fldCharType="end"/>
      </w:r>
    </w:p>
    <w:p w14:paraId="7A2614F3" w14:textId="77777777" w:rsidR="000D5866" w:rsidRPr="007F5D79" w:rsidRDefault="000D5866" w:rsidP="000D5866">
      <w:pPr>
        <w:spacing w:after="120" w:line="360" w:lineRule="auto"/>
        <w:jc w:val="both"/>
        <w:rPr>
          <w:rFonts w:ascii="Gadugi" w:hAnsi="Gadugi" w:cs="Arial"/>
          <w:sz w:val="24"/>
          <w:szCs w:val="24"/>
          <w:lang w:val="es-ES"/>
        </w:rPr>
      </w:pPr>
      <w:r w:rsidRPr="007F5D79">
        <w:rPr>
          <w:rFonts w:ascii="Gadugi" w:hAnsi="Gadugi" w:cs="Arial"/>
          <w:sz w:val="24"/>
          <w:szCs w:val="24"/>
          <w:lang w:val="es-ES"/>
        </w:rPr>
        <w:lastRenderedPageBreak/>
        <w:t>Ejemplos de especies reactivas carbonilo  (ERC) o productos finales de la peroxidación lipídica incluyen 4-hidroxi-2-</w:t>
      </w:r>
      <w:r w:rsidRPr="007F5D79">
        <w:rPr>
          <w:rFonts w:ascii="Gadugi" w:hAnsi="Gadugi" w:cs="Arial"/>
          <w:sz w:val="24"/>
          <w:szCs w:val="24"/>
        </w:rPr>
        <w:t>nonenal (4-HNE), 4-oxo-2-nonenal (ONE), 4-hidroxi-2-hexenal</w:t>
      </w:r>
      <w:r w:rsidRPr="007F5D79">
        <w:rPr>
          <w:rFonts w:ascii="Gadugi" w:hAnsi="Gadugi" w:cs="Arial"/>
          <w:sz w:val="24"/>
          <w:szCs w:val="24"/>
          <w:lang w:val="es-ES"/>
        </w:rPr>
        <w:t xml:space="preserve"> (HHE), 2-propenal (acroleína), malondialdehído (MDA), crotonaldehído (CRO), 2- octenal (OCT), 2-nonenal (NONE), ácido 2-octenoico  (OCTA),Ácido 4-oxo-2-noneico (ONEA), 9-hidroxi-12-oxo-10-dodecenoico ácido (HODA), ácido 9,12-dioxo-10-dodecenoico (DODE o KODA), ácido 11-oxoundec-9-enoico (OUEA), 12,13-epoxi-9-ácido ceto-10-octadecenoico (EKODE), ácido dihidroxicetooctadecenoico (DHKODE), ácido cetooctadecadienoico (KODDE), y ácido hidroxicoceto-adadecenoico (HKODE) </w:t>
      </w:r>
      <w:r w:rsidRPr="007F5D79">
        <w:rPr>
          <w:rFonts w:ascii="Gadugi" w:hAnsi="Gadugi" w:cs="Arial"/>
          <w:sz w:val="24"/>
          <w:szCs w:val="24"/>
          <w:lang w:val="es-ES"/>
        </w:rPr>
        <w:fldChar w:fldCharType="begin" w:fldLock="1"/>
      </w:r>
      <w:r w:rsidRPr="007F5D79">
        <w:rPr>
          <w:rFonts w:ascii="Gadugi" w:hAnsi="Gadugi" w:cs="Arial"/>
          <w:sz w:val="24"/>
          <w:szCs w:val="24"/>
          <w:lang w:val="es-ES"/>
        </w:rPr>
        <w:instrText>ADDIN CSL_CITATION { "citationItems" : [ { "id" : "ITEM-1", "itemData" : { "DOI" : "10.1021/cr300073pi", "author" : [ { "dropping-particle" : "", "family" : "Bachi", "given" : "Angela", "non-dropping-particle" : "", "parse-names" : false, "suffix" : "" }, { "dropping-particle" : "", "family" : "Dalle-donne", "given" : "Isabella", "non-dropping-particle" : "", "parse-names" : false, "suffix" : "" }, { "dropping-particle" : "", "family" : "Scaloni", "given" : "Andrea", "non-dropping-particle" : "", "parse-names" : false, "suffix" : "" } ], "container-title" : "Chemical reviews", "id" : "ITEM-1", "issued" : { "date-parts" : [ [ "2013" ] ] }, "page" : "596-698", "title" : "Redox Proteomics : Chemical Principles , Methodological Approaches and Biological / Biomedical Promises", "type" : "article-journal", "volume" : "113" }, "uris" : [ "http://www.mendeley.com/documents/?uuid=e048edd5-fb83-4b20-902e-d91677dc17d2" ] } ], "mendeley" : { "formattedCitation" : "[1]", "plainTextFormattedCitation" : "[1]", "previouslyFormattedCitation" : "[1]" }, "properties" : {  }, "schema" : "https://github.com/citation-style-language/schema/raw/master/csl-citation.json" }</w:instrText>
      </w:r>
      <w:r w:rsidRPr="007F5D79">
        <w:rPr>
          <w:rFonts w:ascii="Gadugi" w:hAnsi="Gadugi" w:cs="Arial"/>
          <w:sz w:val="24"/>
          <w:szCs w:val="24"/>
          <w:lang w:val="es-ES"/>
        </w:rPr>
        <w:fldChar w:fldCharType="separate"/>
      </w:r>
      <w:r w:rsidRPr="007F5D79">
        <w:rPr>
          <w:rFonts w:ascii="Gadugi" w:hAnsi="Gadugi" w:cs="Arial"/>
          <w:noProof/>
          <w:sz w:val="24"/>
          <w:szCs w:val="24"/>
          <w:lang w:val="es-ES"/>
        </w:rPr>
        <w:t>[1]</w:t>
      </w:r>
      <w:r w:rsidRPr="007F5D79">
        <w:rPr>
          <w:rFonts w:ascii="Gadugi" w:hAnsi="Gadugi" w:cs="Arial"/>
          <w:sz w:val="24"/>
          <w:szCs w:val="24"/>
          <w:lang w:val="es-ES"/>
        </w:rPr>
        <w:fldChar w:fldCharType="end"/>
      </w:r>
      <w:r w:rsidRPr="007F5D79">
        <w:rPr>
          <w:rFonts w:ascii="Gadugi" w:hAnsi="Gadugi" w:cs="Arial"/>
          <w:sz w:val="24"/>
          <w:szCs w:val="24"/>
          <w:lang w:val="es-ES"/>
        </w:rPr>
        <w:t>.</w:t>
      </w:r>
    </w:p>
    <w:p w14:paraId="21FE9694" w14:textId="05BC7FE1"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Recientemente la atención se ha centrado en un número limitado de productos finales  de la peroxidación lipídica  capaces de formar</w:t>
      </w:r>
      <w:r w:rsidR="00F878D9">
        <w:rPr>
          <w:rFonts w:ascii="Gadugi" w:hAnsi="Gadugi" w:cs="Arial"/>
          <w:sz w:val="24"/>
          <w:szCs w:val="24"/>
        </w:rPr>
        <w:t xml:space="preserve"> bases de schiff y</w:t>
      </w:r>
      <w:r w:rsidRPr="007F5D79">
        <w:rPr>
          <w:rFonts w:ascii="Gadugi" w:hAnsi="Gadugi" w:cs="Arial"/>
          <w:sz w:val="24"/>
          <w:szCs w:val="24"/>
        </w:rPr>
        <w:t xml:space="preserve"> aductos de Michael con proteínas,  tales como  acroleína, malondialdehído (MDA), hidroxil-hexanal (HHE), y el 4-hidroxil-2-nonenal (4-HNE) </w:t>
      </w:r>
      <w:r w:rsidRPr="007F5D79">
        <w:rPr>
          <w:rFonts w:ascii="Gadugi" w:hAnsi="Gadugi" w:cs="Arial"/>
          <w:sz w:val="24"/>
          <w:szCs w:val="24"/>
        </w:rPr>
        <w:fldChar w:fldCharType="begin" w:fldLock="1"/>
      </w:r>
      <w:r w:rsidRPr="007F5D79">
        <w:rPr>
          <w:rFonts w:ascii="Gadugi" w:hAnsi="Gadugi" w:cs="Arial"/>
          <w:sz w:val="24"/>
          <w:szCs w:val="24"/>
        </w:rPr>
        <w:instrText>ADDIN CSL_CITATION { "citationItems" : [ { "id" : "ITEM-1", "itemData" : { "DOI" : "10.1021/cr300073pi", "author" : [ { "dropping-particle" : "", "family" : "Bachi", "given" : "Angela", "non-dropping-particle" : "", "parse-names" : false, "suffix" : "" }, { "dropping-particle" : "", "family" : "Dalle-donne", "given" : "Isabella", "non-dropping-particle" : "", "parse-names" : false, "suffix" : "" }, { "dropping-particle" : "", "family" : "Scaloni", "given" : "Andrea", "non-dropping-particle" : "", "parse-names" : false, "suffix" : "" } ], "container-title" : "Chemical reviews", "id" : "ITEM-1", "issued" : { "date-parts" : [ [ "2013" ] ] }, "page" : "596-698", "title" : "Redox Proteomics : Chemical Principles , Methodological Approaches and Biological / Biomedical Promises", "type" : "article-journal", "volume" : "113" }, "uris" : [ "http://www.mendeley.com/documents/?uuid=e048edd5-fb83-4b20-902e-d91677dc17d2" ] }, { "id" : "ITEM-2", "itemData" : { "DOI" : "10.1021/tx200169n.Exploring", "ISBN" : "3037247266", "author" : [ { "dropping-particle" : "", "family" : "Kristofer S. Fritz1 and Dennis R. Petersen1", "given" : "", "non-dropping-particle" : "", "parse-names" : false, "suffix" : "" } ], "container-title" : "Chem Res Toxicol.", "id" : "ITEM-2", "issue" : "9", "issued" : { "date-parts" : [ [ "2012" ] ] }, "page" : "1411-1419", "title" : "Exploring the Biology of Lipid Peroxidation Derived Protein Carbonylation", "type" : "article-journal", "volume" : "24" }, "uris" : [ "http://www.mendeley.com/documents/?uuid=06f39e4f-20b5-4d77-861d-460df7ec04a7" ] } ], "mendeley" : { "formattedCitation" : "[1,12]", "plainTextFormattedCitation" : "[1,12]", "previouslyFormattedCitation" : "[1,12]" }, "properties" : {  }, "schema" : "https://github.com/citation-style-language/schema/raw/master/csl-citation.json" }</w:instrText>
      </w:r>
      <w:r w:rsidRPr="007F5D79">
        <w:rPr>
          <w:rFonts w:ascii="Gadugi" w:hAnsi="Gadugi" w:cs="Arial"/>
          <w:sz w:val="24"/>
          <w:szCs w:val="24"/>
        </w:rPr>
        <w:fldChar w:fldCharType="separate"/>
      </w:r>
      <w:r w:rsidRPr="007F5D79">
        <w:rPr>
          <w:rFonts w:ascii="Gadugi" w:hAnsi="Gadugi" w:cs="Arial"/>
          <w:noProof/>
          <w:sz w:val="24"/>
          <w:szCs w:val="24"/>
        </w:rPr>
        <w:t>[1,12]</w:t>
      </w:r>
      <w:r w:rsidRPr="007F5D79">
        <w:rPr>
          <w:rFonts w:ascii="Gadugi" w:hAnsi="Gadugi" w:cs="Arial"/>
          <w:sz w:val="24"/>
          <w:szCs w:val="24"/>
        </w:rPr>
        <w:fldChar w:fldCharType="end"/>
      </w:r>
      <w:r w:rsidRPr="007F5D79">
        <w:rPr>
          <w:rFonts w:ascii="Gadugi" w:hAnsi="Gadugi" w:cs="Arial"/>
          <w:sz w:val="24"/>
          <w:szCs w:val="24"/>
        </w:rPr>
        <w:t xml:space="preserve">. </w:t>
      </w:r>
    </w:p>
    <w:p w14:paraId="3EE37F9C" w14:textId="6887F654" w:rsidR="000D5866" w:rsidRPr="007F5D79" w:rsidRDefault="000D5866" w:rsidP="000D5866">
      <w:pPr>
        <w:spacing w:after="120" w:line="360" w:lineRule="auto"/>
        <w:jc w:val="both"/>
        <w:rPr>
          <w:rFonts w:ascii="Gadugi" w:hAnsi="Gadugi" w:cs="AdvP41153C"/>
          <w:sz w:val="24"/>
          <w:szCs w:val="24"/>
        </w:rPr>
      </w:pPr>
      <w:r w:rsidRPr="007F5D79">
        <w:rPr>
          <w:rFonts w:ascii="Gadugi" w:hAnsi="Gadugi" w:cs="AdvP41153C"/>
          <w:sz w:val="24"/>
          <w:szCs w:val="24"/>
        </w:rPr>
        <w:t xml:space="preserve">El 4-HNE es el principal aldehído </w:t>
      </w:r>
      <w:r w:rsidRPr="007F5D79">
        <w:rPr>
          <w:rFonts w:ascii="Calibri" w:hAnsi="Calibri" w:cs="Calibri"/>
          <w:sz w:val="24"/>
          <w:szCs w:val="24"/>
        </w:rPr>
        <w:t>α</w:t>
      </w:r>
      <w:r w:rsidRPr="007F5D79">
        <w:rPr>
          <w:rFonts w:ascii="Gadugi" w:hAnsi="Gadugi" w:cs="AdvP41153C"/>
          <w:sz w:val="24"/>
          <w:szCs w:val="24"/>
        </w:rPr>
        <w:t>,</w:t>
      </w:r>
      <w:r w:rsidRPr="007F5D79">
        <w:rPr>
          <w:rFonts w:ascii="Calibri" w:hAnsi="Calibri" w:cs="Calibri"/>
          <w:sz w:val="24"/>
          <w:szCs w:val="24"/>
        </w:rPr>
        <w:t xml:space="preserve"> β</w:t>
      </w:r>
      <w:r w:rsidRPr="007F5D79">
        <w:rPr>
          <w:rFonts w:ascii="Gadugi" w:hAnsi="Gadugi" w:cs="AdvP41153C"/>
          <w:sz w:val="24"/>
          <w:szCs w:val="24"/>
        </w:rPr>
        <w:t xml:space="preserve">-insaturado derivado de la peroxidación de los ácidos grasos poliinsaturados como el ácido linoleico y acido araquidónico, y es uno de los más estudiados como biomarcador de estrés oxidativo. Este aldehído reactivo está implicado en varias enfermedades relacionadas con el estrés oxidativo, incluyendo arteriosclerosis, diabetes mellitus, alzhéimer e incluso se ha demostrado el papel de la modificación con 4-HNE sobre proteínas del citoesqueleto de membrana como la ankirina </w:t>
      </w:r>
      <w:r w:rsidR="00F878D9">
        <w:rPr>
          <w:rFonts w:ascii="Gadugi" w:hAnsi="Gadugi" w:cs="AdvP41153C"/>
          <w:sz w:val="24"/>
          <w:szCs w:val="24"/>
        </w:rPr>
        <w:t xml:space="preserve">podría contribuir </w:t>
      </w:r>
      <w:r w:rsidRPr="007F5D79">
        <w:rPr>
          <w:rFonts w:ascii="Gadugi" w:hAnsi="Gadugi" w:cs="AdvP41153C"/>
          <w:sz w:val="24"/>
          <w:szCs w:val="24"/>
        </w:rPr>
        <w:t xml:space="preserve">con </w:t>
      </w:r>
      <w:r w:rsidR="00F878D9">
        <w:rPr>
          <w:rFonts w:ascii="Gadugi" w:hAnsi="Gadugi" w:cs="AdvP41153C"/>
          <w:sz w:val="24"/>
          <w:szCs w:val="24"/>
        </w:rPr>
        <w:t xml:space="preserve">la </w:t>
      </w:r>
      <w:r w:rsidRPr="007F5D79">
        <w:rPr>
          <w:rFonts w:ascii="Gadugi" w:hAnsi="Gadugi" w:cs="AdvP41153C"/>
          <w:sz w:val="24"/>
          <w:szCs w:val="24"/>
        </w:rPr>
        <w:t>respuesta adaptativa parcial frente a formas de malaria grave en eritrocitos de individuos con grupo sanguíneo O</w:t>
      </w:r>
      <w:r w:rsidRPr="007F5D79">
        <w:rPr>
          <w:rFonts w:ascii="Gadugi" w:hAnsi="Gadugi" w:cs="AdvP41153C"/>
          <w:sz w:val="24"/>
          <w:szCs w:val="24"/>
          <w:vertAlign w:val="superscript"/>
        </w:rPr>
        <w:t xml:space="preserve">+ </w:t>
      </w:r>
      <w:r w:rsidRPr="007F5D79">
        <w:rPr>
          <w:rFonts w:ascii="Gadugi" w:hAnsi="Gadugi" w:cs="AdvP41153C"/>
          <w:sz w:val="24"/>
          <w:szCs w:val="24"/>
        </w:rPr>
        <w:fldChar w:fldCharType="begin" w:fldLock="1"/>
      </w:r>
      <w:r w:rsidRPr="007F5D79">
        <w:rPr>
          <w:rFonts w:ascii="Gadugi" w:hAnsi="Gadugi" w:cs="AdvP41153C"/>
          <w:sz w:val="24"/>
          <w:szCs w:val="24"/>
        </w:rPr>
        <w:instrText>ADDIN CSL_CITATION { "citationItems" : [ { "id" : "ITEM-1", "itemData" : { "ISBN" : "9788469434024", "author" : [ { "dropping-particle" : "", "family" : "Mendez", "given" : "Dario", "non-dropping-particle" : "", "parse-names" : false, "suffix" : "" } ], "id" : "ITEM-1", "issued" : { "date-parts" : [ [ "2011" ] ] }, "number-of-pages" : "1-265", "publisher" : "Universidad Complutense de Madrid", "title" : "PROTE\u00d3MICA REDOX DE MEMBRANA DE ERITROCITO HUMANO EN MALARIA Y POLIMORFISMOS DE GRUPOS SANGU\u00cdNEOS Y G6PD", "type" : "thesis" }, "uris" : [ "http://www.mendeley.com/documents/?uuid=4b1e47e1-010b-43b8-a612-d484e76585d5" ] }, { "id" : "ITEM-2", "itemData" : { "DOI" : "10.3390/biom5042247", "ISBN" : "4331669130", "ISSN" : "2218273X", "PMID" : "26437435", "abstract" : "This review on recent research advances of the lipid peroxidation product 4-hydroxy-nonenal (HNE) has four major topics: I. the formation of HNE in various organs and tissues, II. the diverse biochemical reactions with Michael adduct formation as the most prominent one, III. the endogenous targets of HNE, primarily peptides and proteins (here the mechanisms of covalent adduct formation are described and the (patho-) physiological consequences discussed), and IV. the metabolism of HNE leading to a great number of degradation products, some of which are excreted in urine and may serve as non-invasive biomarkers of oxidative stress.", "author" : [ { "dropping-particle" : "", "family" : "Schaur", "given" : "Rudolf J.", "non-dropping-particle" : "", "parse-names" : false, "suffix" : "" }, { "dropping-particle" : "", "family" : "Siems", "given" : "Werner", "non-dropping-particle" : "", "parse-names" : false, "suffix" : "" }, { "dropping-particle" : "", "family" : "Bresgen", "given" : "Nikolaus", "non-dropping-particle" : "", "parse-names" : false, "suffix" : "" }, { "dropping-particle" : "", "family" : "Eckl", "given" : "Peter M.", "non-dropping-particle" : "", "parse-names" : false, "suffix" : "" } ], "container-title" : "Biomolecules", "id" : "ITEM-2", "issue" : "4", "issued" : { "date-parts" : [ [ "2015" ] ] }, "number-of-pages" : "2247-2337", "title" : "4-Hydroxy-Nonenal-A Bioactive Lipid Peroxidation Product", "type" : "book", "volume" : "5" }, "uris" : [ "http://www.mendeley.com/documents/?uuid=671f25a6-fa86-466a-952d-1fcce15c272b" ] } ], "mendeley" : { "formattedCitation" : "[13,14]", "plainTextFormattedCitation" : "[13,14]", "previouslyFormattedCitation" : "[13,14]" }, "properties" : {  }, "schema" : "https://github.com/citation-style-language/schema/raw/master/csl-citation.json" }</w:instrText>
      </w:r>
      <w:r w:rsidRPr="007F5D79">
        <w:rPr>
          <w:rFonts w:ascii="Gadugi" w:hAnsi="Gadugi" w:cs="AdvP41153C"/>
          <w:sz w:val="24"/>
          <w:szCs w:val="24"/>
        </w:rPr>
        <w:fldChar w:fldCharType="separate"/>
      </w:r>
      <w:r w:rsidRPr="007F5D79">
        <w:rPr>
          <w:rFonts w:ascii="Gadugi" w:hAnsi="Gadugi" w:cs="AdvP41153C"/>
          <w:noProof/>
          <w:sz w:val="24"/>
          <w:szCs w:val="24"/>
        </w:rPr>
        <w:t>[13,14]</w:t>
      </w:r>
      <w:r w:rsidRPr="007F5D79">
        <w:rPr>
          <w:rFonts w:ascii="Gadugi" w:hAnsi="Gadugi" w:cs="AdvP41153C"/>
          <w:sz w:val="24"/>
          <w:szCs w:val="24"/>
        </w:rPr>
        <w:fldChar w:fldCharType="end"/>
      </w:r>
      <w:r w:rsidRPr="007F5D79">
        <w:rPr>
          <w:rFonts w:ascii="Gadugi" w:hAnsi="Gadugi" w:cs="AdvP41153C"/>
          <w:sz w:val="24"/>
          <w:szCs w:val="24"/>
        </w:rPr>
        <w:t xml:space="preserve">. </w:t>
      </w:r>
    </w:p>
    <w:p w14:paraId="38A36754" w14:textId="77777777" w:rsidR="000D5866" w:rsidRPr="007F5D79" w:rsidRDefault="000D5866" w:rsidP="000D5866">
      <w:pPr>
        <w:spacing w:after="120" w:line="360" w:lineRule="auto"/>
        <w:jc w:val="both"/>
        <w:rPr>
          <w:rFonts w:ascii="Gadugi" w:hAnsi="Gadugi" w:cs="AdvP41153C"/>
          <w:sz w:val="24"/>
          <w:szCs w:val="24"/>
        </w:rPr>
      </w:pPr>
      <w:r w:rsidRPr="007F5D79">
        <w:rPr>
          <w:rFonts w:ascii="Gadugi" w:hAnsi="Gadugi" w:cs="AdvP41153C"/>
          <w:sz w:val="24"/>
          <w:szCs w:val="24"/>
        </w:rPr>
        <w:t>Una vez identificadas las especies carbonilos reactivas, el presente estudio se centra en el 4-HNE, por tal motivo la siguiente sección hace referencia al mecanismo de formación del mismo.</w:t>
      </w:r>
    </w:p>
    <w:p w14:paraId="6FBFCB51" w14:textId="77777777" w:rsidR="000D5866" w:rsidRPr="0070125D" w:rsidRDefault="000D5866" w:rsidP="000D5866">
      <w:pPr>
        <w:pStyle w:val="Subttulo"/>
        <w:outlineLvl w:val="1"/>
        <w:rPr>
          <w:rFonts w:ascii="Gadugi" w:hAnsi="Gadugi"/>
          <w:b/>
          <w:sz w:val="24"/>
          <w:szCs w:val="24"/>
        </w:rPr>
      </w:pPr>
      <w:bookmarkStart w:id="29" w:name="_Toc10649182"/>
      <w:bookmarkStart w:id="30" w:name="_Toc13134328"/>
      <w:r w:rsidRPr="0070125D">
        <w:rPr>
          <w:rFonts w:ascii="Gadugi" w:hAnsi="Gadugi"/>
          <w:b/>
          <w:sz w:val="24"/>
          <w:szCs w:val="24"/>
        </w:rPr>
        <w:t>1.2 Mecanismo de Carbonilación por 4-HNE</w:t>
      </w:r>
      <w:bookmarkEnd w:id="29"/>
      <w:bookmarkEnd w:id="30"/>
    </w:p>
    <w:p w14:paraId="2BE7DF68" w14:textId="7DEC2EDC" w:rsidR="000D5866" w:rsidRPr="007F5D79" w:rsidRDefault="000D5866" w:rsidP="000D5866">
      <w:pPr>
        <w:jc w:val="both"/>
        <w:rPr>
          <w:rFonts w:ascii="Gadugi" w:hAnsi="Gadugi"/>
          <w:sz w:val="24"/>
          <w:szCs w:val="24"/>
        </w:rPr>
      </w:pPr>
      <w:r w:rsidRPr="007F5D79">
        <w:rPr>
          <w:rFonts w:ascii="Gadugi" w:hAnsi="Gadugi"/>
          <w:sz w:val="24"/>
          <w:szCs w:val="24"/>
        </w:rPr>
        <w:t xml:space="preserve">El 4-HNE es un es un compuesto anfifílico con fuertes propiedades lipofílicas, el cual exhibe una alta reactividad hacia los grupos tiol y amino de las cadenas laterales de los </w:t>
      </w:r>
      <w:r w:rsidRPr="007F5D79">
        <w:rPr>
          <w:rFonts w:ascii="Gadugi" w:hAnsi="Gadugi"/>
          <w:sz w:val="24"/>
          <w:szCs w:val="24"/>
        </w:rPr>
        <w:lastRenderedPageBreak/>
        <w:t>aminoácidos, los cuales son los r</w:t>
      </w:r>
      <w:r w:rsidR="001B0865">
        <w:rPr>
          <w:rFonts w:ascii="Gadugi" w:hAnsi="Gadugi"/>
          <w:sz w:val="24"/>
          <w:szCs w:val="24"/>
        </w:rPr>
        <w:t>esponsables de la mayoría de los</w:t>
      </w:r>
      <w:r w:rsidRPr="007F5D79">
        <w:rPr>
          <w:rFonts w:ascii="Gadugi" w:hAnsi="Gadugi"/>
          <w:sz w:val="24"/>
          <w:szCs w:val="24"/>
        </w:rPr>
        <w:t xml:space="preserve"> efectos bioquímicos tanto estructurales como funcionales sobre las proteínas. Cabe resaltar que la formación de estos aductos sobre las proteínas es un proceso rápido en el orden de los segundos y minutos </w:t>
      </w:r>
      <w:r w:rsidRPr="007F5D79">
        <w:rPr>
          <w:rFonts w:ascii="Gadugi" w:hAnsi="Gadugi"/>
          <w:sz w:val="24"/>
          <w:szCs w:val="24"/>
        </w:rPr>
        <w:fldChar w:fldCharType="begin" w:fldLock="1"/>
      </w:r>
      <w:r w:rsidRPr="007F5D79">
        <w:rPr>
          <w:rFonts w:ascii="Gadugi" w:hAnsi="Gadugi"/>
          <w:sz w:val="24"/>
          <w:szCs w:val="24"/>
        </w:rPr>
        <w:instrText>ADDIN CSL_CITATION { "citationItems" : [ { "id" : "ITEM-1", "itemData" : { "DOI" : "10.3390/biom5042247", "ISBN" : "4331669130", "ISSN" : "2218273X", "PMID" : "26437435", "abstract" : "This review on recent research advances of the lipid peroxidation product 4-hydroxy-nonenal (HNE) has four major topics: I. the formation of HNE in various organs and tissues, II. the diverse biochemical reactions with Michael adduct formation as the most prominent one, III. the endogenous targets of HNE, primarily peptides and proteins (here the mechanisms of covalent adduct formation are described and the (patho-) physiological consequences discussed), and IV. the metabolism of HNE leading to a great number of degradation products, some of which are excreted in urine and may serve as non-invasive biomarkers of oxidative stress.", "author" : [ { "dropping-particle" : "", "family" : "Schaur", "given" : "Rudolf J.", "non-dropping-particle" : "", "parse-names" : false, "suffix" : "" }, { "dropping-particle" : "", "family" : "Siems", "given" : "Werner", "non-dropping-particle" : "", "parse-names" : false, "suffix" : "" }, { "dropping-particle" : "", "family" : "Bresgen", "given" : "Nikolaus", "non-dropping-particle" : "", "parse-names" : false, "suffix" : "" }, { "dropping-particle" : "", "family" : "Eckl", "given" : "Peter M.", "non-dropping-particle" : "", "parse-names" : false, "suffix" : "" } ], "container-title" : "Biomolecules", "id" : "ITEM-1", "issue" : "4", "issued" : { "date-parts" : [ [ "2015" ] ] }, "number-of-pages" : "2247-2337", "title" : "4-Hydroxy-Nonenal-A Bioactive Lipid Peroxidation Product", "type" : "book", "volume" : "5" }, "uris" : [ "http://www.mendeley.com/documents/?uuid=671f25a6-fa86-466a-952d-1fcce15c272b" ] } ], "mendeley" : { "formattedCitation" : "[14]", "plainTextFormattedCitation" : "[14]", "previouslyFormattedCitation" : "[14]" }, "properties" : {  }, "schema" : "https://github.com/citation-style-language/schema/raw/master/csl-citation.json" }</w:instrText>
      </w:r>
      <w:r w:rsidRPr="007F5D79">
        <w:rPr>
          <w:rFonts w:ascii="Gadugi" w:hAnsi="Gadugi"/>
          <w:sz w:val="24"/>
          <w:szCs w:val="24"/>
        </w:rPr>
        <w:fldChar w:fldCharType="separate"/>
      </w:r>
      <w:r w:rsidRPr="007F5D79">
        <w:rPr>
          <w:rFonts w:ascii="Gadugi" w:hAnsi="Gadugi"/>
          <w:noProof/>
          <w:sz w:val="24"/>
          <w:szCs w:val="24"/>
        </w:rPr>
        <w:t>[14]</w:t>
      </w:r>
      <w:r w:rsidRPr="007F5D79">
        <w:rPr>
          <w:rFonts w:ascii="Gadugi" w:hAnsi="Gadugi"/>
          <w:sz w:val="24"/>
          <w:szCs w:val="24"/>
        </w:rPr>
        <w:fldChar w:fldCharType="end"/>
      </w:r>
      <w:r w:rsidRPr="007F5D79">
        <w:rPr>
          <w:rFonts w:ascii="Gadugi" w:hAnsi="Gadugi"/>
          <w:sz w:val="24"/>
          <w:szCs w:val="24"/>
        </w:rPr>
        <w:t>.</w:t>
      </w:r>
    </w:p>
    <w:p w14:paraId="797271B8" w14:textId="77777777" w:rsidR="000D5866" w:rsidRPr="007F5D79" w:rsidRDefault="000D5866" w:rsidP="000D5866">
      <w:pPr>
        <w:jc w:val="both"/>
        <w:rPr>
          <w:rFonts w:ascii="Gadugi" w:hAnsi="Gadugi"/>
          <w:sz w:val="24"/>
          <w:szCs w:val="24"/>
        </w:rPr>
      </w:pPr>
      <w:r w:rsidRPr="007F5D79">
        <w:rPr>
          <w:rFonts w:ascii="Gadugi" w:hAnsi="Gadugi"/>
          <w:sz w:val="24"/>
          <w:szCs w:val="24"/>
        </w:rPr>
        <w:t>Como se mencionó anteriormente, el 4-HNE es un compuesto electrofilico fuerte y de esta manera es capaz de reaccionar con aminoácidos nucleofílicos (cisteína, lisina e histidina), para formar aductos de Michael y bases de Shiff</w:t>
      </w:r>
      <w:r w:rsidRPr="007F5D79">
        <w:rPr>
          <w:rFonts w:ascii="Gadugi" w:hAnsi="Gadugi"/>
          <w:sz w:val="24"/>
          <w:szCs w:val="24"/>
        </w:rPr>
        <w:fldChar w:fldCharType="begin" w:fldLock="1"/>
      </w:r>
      <w:r w:rsidRPr="007F5D79">
        <w:rPr>
          <w:rFonts w:ascii="Gadugi" w:hAnsi="Gadugi"/>
          <w:sz w:val="24"/>
          <w:szCs w:val="24"/>
        </w:rPr>
        <w:instrText>ADDIN CSL_CITATION { "citationItems" : [ { "id" : "ITEM-1", "itemData" : { "author" : [ { "dropping-particle" : "V", "family" : "Nadkarni", "given" : "Durgesh", "non-dropping-particle" : "", "parse-names" : false, "suffix" : "" }, { "dropping-particle" : "", "family" : "Sayre", "given" : "Lawrence M", "non-dropping-particle" : "", "parse-names" : false, "suffix" : "" } ], "container-title" : "Chem. Res. Toxicol.", "id" : "ITEM-1", "issue" : "19", "issued" : { "date-parts" : [ [ "1996" ] ] }, "page" : "284-291", "title" : "Structural Definition of Early Lysine and Histidine", "type" : "article-journal", "volume" : "3" }, "uris" : [ "http://www.mendeley.com/documents/?uuid=e26bbd7e-754b-45a3-8711-18b98c7c93d3" ] }, { "id" : "ITEM-2", "itemData" : { "DOI" : "10.1074/jbc.M109.019927", "author" : [ { "dropping-particle" : "", "family" : "Wakita", "given" : "Chika", "non-dropping-particle" : "", "parse-names" : false, "suffix" : "" }, { "dropping-particle" : "", "family" : "Maeshima", "given" : "Takuya", "non-dropping-particle" : "", "parse-names" : false, "suffix" : "" }, { "dropping-particle" : "", "family" : "Yamazaki", "given" : "Atsushi", "non-dropping-particle" : "", "parse-names" : false, "suffix" : "" }, { "dropping-particle" : "", "family" : "Shibata", "given" : "Takahiro", "non-dropping-particle" : "", "parse-names" : false, "suffix" : "" }, { "dropping-particle" : "", "family" : "Ito", "given" : "Sohei", "non-dropping-particle" : "", "parse-names" : false, "suffix" : "" }, { "dropping-particle" : "", "family" : "Akagawa", "given" : "Mitsugu", "non-dropping-particle" : "", "parse-names" : false, "suffix" : "" }, { "dropping-particle" : "", "family" : "Ojika", "given" : "Makoto", "non-dropping-particle" : "", "parse-names" : false, "suffix" : "" }, { "dropping-particle" : "", "family" : "Yodoi", "given" : "Junji", "non-dropping-particle" : "", "parse-names" : false, "suffix" : "" }, { "dropping-particle" : "", "family" : "Uchida", "given" : "Koji", "non-dropping-particle" : "", "parse-names" : false, "suffix" : "" } ], "container-title" : "THE JOURNAL OF BIOLOGICAL CHEMISTRY", "id" : "ITEM-2", "issue" : "42", "issued" : { "date-parts" : [ [ "2009" ] ] }, "page" : "28810-28822", "title" : "Stereochemical Configuration of 4-Hydroxy-2-nonenal-Cysteine Adducts and Their Stereoselective Formation in a", "type" : "article-journal", "volume" : "284" }, "uris" : [ "http://www.mendeley.com/documents/?uuid=264fa721-9663-4d89-8ba3-f30dda13569f" ] } ], "mendeley" : { "formattedCitation" : "[15,16]", "plainTextFormattedCitation" : "[15,16]", "previouslyFormattedCitation" : "[15,16]" }, "properties" : {  }, "schema" : "https://github.com/citation-style-language/schema/raw/master/csl-citation.json" }</w:instrText>
      </w:r>
      <w:r w:rsidRPr="007F5D79">
        <w:rPr>
          <w:rFonts w:ascii="Gadugi" w:hAnsi="Gadugi"/>
          <w:sz w:val="24"/>
          <w:szCs w:val="24"/>
        </w:rPr>
        <w:fldChar w:fldCharType="separate"/>
      </w:r>
      <w:r w:rsidRPr="007F5D79">
        <w:rPr>
          <w:rFonts w:ascii="Gadugi" w:hAnsi="Gadugi"/>
          <w:noProof/>
          <w:sz w:val="24"/>
          <w:szCs w:val="24"/>
        </w:rPr>
        <w:t>[15,16]</w:t>
      </w:r>
      <w:r w:rsidRPr="007F5D79">
        <w:rPr>
          <w:rFonts w:ascii="Gadugi" w:hAnsi="Gadugi"/>
          <w:sz w:val="24"/>
          <w:szCs w:val="24"/>
        </w:rPr>
        <w:fldChar w:fldCharType="end"/>
      </w:r>
      <w:r w:rsidRPr="007F5D79">
        <w:rPr>
          <w:rFonts w:ascii="Gadugi" w:hAnsi="Gadugi"/>
          <w:sz w:val="24"/>
          <w:szCs w:val="24"/>
        </w:rPr>
        <w:t xml:space="preserve">; mientras con la arginina forma  el 2-pentilpirrol-aducto </w:t>
      </w:r>
      <w:r w:rsidRPr="007F5D79">
        <w:rPr>
          <w:rFonts w:ascii="Gadugi" w:hAnsi="Gadugi"/>
          <w:sz w:val="24"/>
          <w:szCs w:val="24"/>
        </w:rPr>
        <w:fldChar w:fldCharType="begin" w:fldLock="1"/>
      </w:r>
      <w:r w:rsidRPr="007F5D79">
        <w:rPr>
          <w:rFonts w:ascii="Gadugi" w:hAnsi="Gadugi"/>
          <w:sz w:val="24"/>
          <w:szCs w:val="24"/>
        </w:rPr>
        <w:instrText>ADDIN CSL_CITATION { "citationItems" : [ { "id" : "ITEM-1", "itemData" : { "DOI" : "10.1016/j.jasms.2004.03.013", "author" : [ { "dropping-particle" : "", "family" : "Isom", "given" : "Amanda L", "non-dropping-particle" : "", "parse-names" : false, "suffix" : "" }, { "dropping-particle" : "", "family" : "Barnes", "given" : "Stephen", "non-dropping-particle" : "", "parse-names" : false, "suffix" : "" }, { "dropping-particle" : "", "family" : "Wilson", "given" : "Landon", "non-dropping-particle" : "", "parse-names" : false, "suffix" : "" }, { "dropping-particle" : "", "family" : "Kirk", "given" : "Marion", "non-dropping-particle" : "", "parse-names" : false, "suffix" : "" }, { "dropping-particle" : "", "family" : "Coward", "given" : "Lori", "non-dropping-particle" : "", "parse-names" : false, "suffix" : "" }, { "dropping-particle" : "", "family" : "Darley-usmar", "given" : "Victor", "non-dropping-particle" : "", "parse-names" : false, "suffix" : "" } ], "container-title" : "American Society for Mass Spectrometry.", "id" : "ITEM-1", "issued" : { "date-parts" : [ [ "2004" ] ] }, "page" : "1136-1147", "title" : "Modification of Cytochrome c by 4-Hydroxy- 2-Nonenal: Evidence for Histidine, Lysine, and Arginine-Aldehyde Adducts", "type" : "article-journal", "volume" : "15" }, "uris" : [ "http://www.mendeley.com/documents/?uuid=0acae1a5-27c6-4df1-9d3d-6d6089efc14c" ] } ], "mendeley" : { "formattedCitation" : "[17]", "plainTextFormattedCitation" : "[17]", "previouslyFormattedCitation" : "[17]" }, "properties" : {  }, "schema" : "https://github.com/citation-style-language/schema/raw/master/csl-citation.json" }</w:instrText>
      </w:r>
      <w:r w:rsidRPr="007F5D79">
        <w:rPr>
          <w:rFonts w:ascii="Gadugi" w:hAnsi="Gadugi"/>
          <w:sz w:val="24"/>
          <w:szCs w:val="24"/>
        </w:rPr>
        <w:fldChar w:fldCharType="separate"/>
      </w:r>
      <w:r w:rsidRPr="007F5D79">
        <w:rPr>
          <w:rFonts w:ascii="Gadugi" w:hAnsi="Gadugi"/>
          <w:noProof/>
          <w:sz w:val="24"/>
          <w:szCs w:val="24"/>
        </w:rPr>
        <w:t>[17]</w:t>
      </w:r>
      <w:r w:rsidRPr="007F5D79">
        <w:rPr>
          <w:rFonts w:ascii="Gadugi" w:hAnsi="Gadugi"/>
          <w:sz w:val="24"/>
          <w:szCs w:val="24"/>
        </w:rPr>
        <w:fldChar w:fldCharType="end"/>
      </w:r>
      <w:r w:rsidRPr="007F5D79">
        <w:rPr>
          <w:rFonts w:ascii="Gadugi" w:hAnsi="Gadugi"/>
          <w:sz w:val="24"/>
          <w:szCs w:val="24"/>
        </w:rPr>
        <w:t xml:space="preserve">. </w:t>
      </w:r>
    </w:p>
    <w:p w14:paraId="368190FD" w14:textId="77777777" w:rsidR="000D5866" w:rsidRPr="007F5D79" w:rsidRDefault="000D5866" w:rsidP="000D5866">
      <w:pPr>
        <w:jc w:val="both"/>
        <w:rPr>
          <w:rFonts w:ascii="Gadugi" w:hAnsi="Gadugi"/>
          <w:sz w:val="24"/>
          <w:szCs w:val="24"/>
        </w:rPr>
      </w:pPr>
      <w:r w:rsidRPr="007F5D79">
        <w:rPr>
          <w:rFonts w:ascii="Gadugi" w:hAnsi="Gadugi"/>
          <w:sz w:val="24"/>
          <w:szCs w:val="24"/>
        </w:rPr>
        <w:t>La naturaleza química de la modificación de proteínas con 4-HNE  fue descrita por Stadtman y colaboradores en los años 90 usando una combinación de análisis de aminoácidos, reactividad con 2,4-dinitro-fenil-hidrazina (2,4-DNP) y la incorporación de marcadores radioactivos  de NaBr tritiado</w:t>
      </w:r>
      <w:r w:rsidRPr="007F5D79">
        <w:rPr>
          <w:rFonts w:ascii="Gadugi" w:hAnsi="Gadugi"/>
          <w:sz w:val="24"/>
          <w:szCs w:val="24"/>
        </w:rPr>
        <w:fldChar w:fldCharType="begin" w:fldLock="1"/>
      </w:r>
      <w:r w:rsidRPr="007F5D79">
        <w:rPr>
          <w:rFonts w:ascii="Gadugi" w:hAnsi="Gadugi"/>
          <w:sz w:val="24"/>
          <w:szCs w:val="24"/>
        </w:rPr>
        <w:instrText>ADDIN CSL_CITATION { "citationItems" : [ { "id" : "ITEM-1", "itemData" : { "author" : [ { "dropping-particle" : "", "family" : "Uchida", "given" : "Koji", "non-dropping-particle" : "", "parse-names" : false, "suffix" : "" }, { "dropping-particle" : "", "family" : "Stadtman", "given" : "E R", "non-dropping-particle" : "", "parse-names" : false, "suffix" : "" } ], "container-title" : "Proc. Nati. Acad. Sci.", "id" : "ITEM-1", "issue" : "May", "issued" : { "date-parts" : [ [ "1992" ] ] }, "page" : "4544-4548", "title" : "Modification of histidine residues in proteins by reaction with 4-hydroxynonenal", "type" : "article-journal", "volume" : "89" }, "uris" : [ "http://www.mendeley.com/documents/?uuid=8b33d7e6-b6d8-4ded-80d6-efdf5e0c2b3e" ] } ], "mendeley" : { "formattedCitation" : "[18]", "plainTextFormattedCitation" : "[18]", "previouslyFormattedCitation" : "[18]" }, "properties" : {  }, "schema" : "https://github.com/citation-style-language/schema/raw/master/csl-citation.json" }</w:instrText>
      </w:r>
      <w:r w:rsidRPr="007F5D79">
        <w:rPr>
          <w:rFonts w:ascii="Gadugi" w:hAnsi="Gadugi"/>
          <w:sz w:val="24"/>
          <w:szCs w:val="24"/>
        </w:rPr>
        <w:fldChar w:fldCharType="separate"/>
      </w:r>
      <w:r w:rsidRPr="007F5D79">
        <w:rPr>
          <w:rFonts w:ascii="Gadugi" w:hAnsi="Gadugi"/>
          <w:noProof/>
          <w:sz w:val="24"/>
          <w:szCs w:val="24"/>
        </w:rPr>
        <w:t>[18]</w:t>
      </w:r>
      <w:r w:rsidRPr="007F5D79">
        <w:rPr>
          <w:rFonts w:ascii="Gadugi" w:hAnsi="Gadugi"/>
          <w:sz w:val="24"/>
          <w:szCs w:val="24"/>
        </w:rPr>
        <w:fldChar w:fldCharType="end"/>
      </w:r>
      <w:r w:rsidRPr="007F5D79">
        <w:rPr>
          <w:rFonts w:ascii="Gadugi" w:hAnsi="Gadugi"/>
          <w:sz w:val="24"/>
          <w:szCs w:val="24"/>
        </w:rPr>
        <w:t xml:space="preserve">. De esta forma concluyeron que la adición de Michael es predominante entre el grupo C=C  del 4-HNE y el grupo sulfhidrilo de la cisteína, el amino de la lisina y el imidazol de la histidina como se observa en la Figura 4 </w:t>
      </w:r>
      <w:r w:rsidRPr="007F5D79">
        <w:rPr>
          <w:rFonts w:ascii="Gadugi" w:hAnsi="Gadugi"/>
          <w:sz w:val="24"/>
          <w:szCs w:val="24"/>
        </w:rPr>
        <w:fldChar w:fldCharType="begin" w:fldLock="1"/>
      </w:r>
      <w:r w:rsidRPr="007F5D79">
        <w:rPr>
          <w:rFonts w:ascii="Gadugi" w:hAnsi="Gadugi"/>
          <w:sz w:val="24"/>
          <w:szCs w:val="24"/>
        </w:rPr>
        <w:instrText>ADDIN CSL_CITATION { "citationItems" : [ { "id" : "ITEM-1", "itemData" : { "author" : [ { "dropping-particle" : "", "family" : "Uchida", "given" : "Koji", "non-dropping-particle" : "", "parse-names" : false, "suffix" : "" }, { "dropping-particle" : "", "family" : "Stadtman", "given" : "E R", "non-dropping-particle" : "", "parse-names" : false, "suffix" : "" } ], "container-title" : "Proc. Nati. Acad. Sci.", "id" : "ITEM-1", "issue" : "May", "issued" : { "date-parts" : [ [ "1992" ] ] }, "page" : "4544-4548", "title" : "Modification of histidine residues in proteins by reaction with 4-hydroxynonenal", "type" : "article-journal", "volume" : "89" }, "uris" : [ "http://www.mendeley.com/documents/?uuid=8b33d7e6-b6d8-4ded-80d6-efdf5e0c2b3e" ] }, { "id" : "ITEM-2", "itemData" : { "author" : [ { "dropping-particle" : "V", "family" : "Nadkarni", "given" : "Durgesh", "non-dropping-particle" : "", "parse-names" : false, "suffix" : "" }, { "dropping-particle" : "", "family" : "Sayre", "given" : "Lawrence M", "non-dropping-particle" : "", "parse-names" : false, "suffix" : "" } ], "container-title" : "Chem. Res. Toxicol.", "id" : "ITEM-2", "issue" : "19", "issued" : { "date-parts" : [ [ "1996" ] ] }, "page" : "284-291", "title" : "Structural Definition of Early Lysine and Histidine", "type" : "article-journal", "volume" : "3" }, "uris" : [ "http://www.mendeley.com/documents/?uuid=e26bbd7e-754b-45a3-8711-18b98c7c93d3" ] }, { "id" : "ITEM-3", "itemData" : { "DOI" : "10.1074/jbc.M109.019927", "author" : [ { "dropping-particle" : "", "family" : "Wakita", "given" : "Chika", "non-dropping-particle" : "", "parse-names" : false, "suffix" : "" }, { "dropping-particle" : "", "family" : "Maeshima", "given" : "Takuya", "non-dropping-particle" : "", "parse-names" : false, "suffix" : "" }, { "dropping-particle" : "", "family" : "Yamazaki", "given" : "Atsushi", "non-dropping-particle" : "", "parse-names" : false, "suffix" : "" }, { "dropping-particle" : "", "family" : "Shibata", "given" : "Takahiro", "non-dropping-particle" : "", "parse-names" : false, "suffix" : "" }, { "dropping-particle" : "", "family" : "Ito", "given" : "Sohei", "non-dropping-particle" : "", "parse-names" : false, "suffix" : "" }, { "dropping-particle" : "", "family" : "Akagawa", "given" : "Mitsugu", "non-dropping-particle" : "", "parse-names" : false, "suffix" : "" }, { "dropping-particle" : "", "family" : "Ojika", "given" : "Makoto", "non-dropping-particle" : "", "parse-names" : false, "suffix" : "" }, { "dropping-particle" : "", "family" : "Yodoi", "given" : "Junji", "non-dropping-particle" : "", "parse-names" : false, "suffix" : "" }, { "dropping-particle" : "", "family" : "Uchida", "given" : "Koji", "non-dropping-particle" : "", "parse-names" : false, "suffix" : "" } ], "container-title" : "THE JOURNAL OF BIOLOGICAL CHEMISTRY", "id" : "ITEM-3", "issue" : "42", "issued" : { "date-parts" : [ [ "2009" ] ] }, "page" : "28810-28822", "title" : "Stereochemical Configuration of 4-Hydroxy-2-nonenal-Cysteine Adducts and Their Stereoselective Formation in a", "type" : "article-journal", "volume" : "284" }, "uris" : [ "http://www.mendeley.com/documents/?uuid=264fa721-9663-4d89-8ba3-f30dda13569f" ] } ], "mendeley" : { "formattedCitation" : "[15,16,18]", "plainTextFormattedCitation" : "[15,16,18]", "previouslyFormattedCitation" : "[15,16,18]" }, "properties" : {  }, "schema" : "https://github.com/citation-style-language/schema/raw/master/csl-citation.json" }</w:instrText>
      </w:r>
      <w:r w:rsidRPr="007F5D79">
        <w:rPr>
          <w:rFonts w:ascii="Gadugi" w:hAnsi="Gadugi"/>
          <w:sz w:val="24"/>
          <w:szCs w:val="24"/>
        </w:rPr>
        <w:fldChar w:fldCharType="separate"/>
      </w:r>
      <w:r w:rsidRPr="007F5D79">
        <w:rPr>
          <w:rFonts w:ascii="Gadugi" w:hAnsi="Gadugi"/>
          <w:noProof/>
          <w:sz w:val="24"/>
          <w:szCs w:val="24"/>
        </w:rPr>
        <w:t>[15,16,18]</w:t>
      </w:r>
      <w:r w:rsidRPr="007F5D79">
        <w:rPr>
          <w:rFonts w:ascii="Gadugi" w:hAnsi="Gadugi"/>
          <w:sz w:val="24"/>
          <w:szCs w:val="24"/>
        </w:rPr>
        <w:fldChar w:fldCharType="end"/>
      </w:r>
      <w:r w:rsidRPr="007F5D79">
        <w:rPr>
          <w:rFonts w:ascii="Gadugi" w:hAnsi="Gadugi"/>
          <w:sz w:val="24"/>
          <w:szCs w:val="24"/>
        </w:rPr>
        <w:t>.</w:t>
      </w:r>
    </w:p>
    <w:p w14:paraId="23A3F82D" w14:textId="77777777" w:rsidR="000D5866" w:rsidRPr="007F5D79" w:rsidRDefault="000D5866" w:rsidP="000D5866">
      <w:pPr>
        <w:jc w:val="both"/>
        <w:rPr>
          <w:rFonts w:ascii="Gadugi" w:hAnsi="Gadugi"/>
          <w:bCs/>
          <w:sz w:val="24"/>
          <w:szCs w:val="24"/>
        </w:rPr>
      </w:pPr>
      <w:r w:rsidRPr="007F5D79">
        <w:rPr>
          <w:rFonts w:ascii="Gadugi" w:hAnsi="Gadugi"/>
          <w:sz w:val="24"/>
          <w:szCs w:val="24"/>
        </w:rPr>
        <w:t xml:space="preserve">Además, en la Figura 4, se presentan los diferentes mecanismos de reacción de formación de aductos de Michael entre 4-HNE y los aminoácidos cisteína, histidina y lisina. En cada caso los aductos son estabilizados en forma de hemiacetal cíclico, generando una estructura con tres centros quirales y con la posibilidad de formar 8 estereoisomeros de los cuales la forma </w:t>
      </w:r>
      <w:r w:rsidRPr="007F5D79">
        <w:rPr>
          <w:rFonts w:ascii="Gadugi" w:hAnsi="Gadugi"/>
          <w:bCs/>
          <w:sz w:val="24"/>
          <w:szCs w:val="24"/>
        </w:rPr>
        <w:t xml:space="preserve">estero-selectiva más estable resulto ser el 2S, 4S, 5R </w:t>
      </w:r>
      <w:r w:rsidRPr="007F5D79">
        <w:rPr>
          <w:rFonts w:ascii="Gadugi" w:hAnsi="Gadugi"/>
          <w:bCs/>
          <w:sz w:val="24"/>
          <w:szCs w:val="24"/>
        </w:rPr>
        <w:fldChar w:fldCharType="begin" w:fldLock="1"/>
      </w:r>
      <w:r w:rsidRPr="007F5D79">
        <w:rPr>
          <w:rFonts w:ascii="Gadugi" w:hAnsi="Gadugi"/>
          <w:bCs/>
          <w:sz w:val="24"/>
          <w:szCs w:val="24"/>
        </w:rPr>
        <w:instrText>ADDIN CSL_CITATION { "citationItems" : [ { "id" : "ITEM-1", "itemData" : { "DOI" : "10.1074/jbc.M109.019927", "ISBN" : "1083-351X (Electronic)\\n1083-351X (Linking)", "ISSN" : "00219258", "PMID" : "19692331", "abstract" : "4-Hydroxy-2-nonenal (HNE), a major racemic product of lipid peroxidation, preferentially reacts with cysteine residues to form a stable HNE-cysteine Michael addition adduct possessing three chiral centers. Here, to gain more insight into sulfhydryl modification by HNE, we characterized the stereochemical configuration of the HNE-cysteine adducts and investigated their stereoselective formation in redox-regulated proteins. To characterize the HNE-cysteine adducts by NMR, the authentic (R)-HNE- and (S)-HNE-cysteine adducts were prepared by incubating N-acetylcysteine with each HNE enantiomer, both of which provided two peaks in reversed-phase high performance liquid chromatography (HPLC). The NMR analysis revealed that each peak was a mixture of anomeric isomers. In addition, mutarotation at the anomeric center was also observed in the analysis of the nuclear Overhauser effect. To analyze these adducts in proteins, we adapted a pyridylamination-based approach, using 2-aminopyridine in the presence of sodium cyanoborohydride, which enabled analyzing the individual (R)-HNE- and (S)-HNE-cysteine adducts by reversed-phase HPLC following acid hydrolysis. Using the pyridylamination method along with mass spectrometry, we characterized the stereoselective formation of the HNE-cysteine adducts in human thioredoxin and found that HNE preferentially modifies Cys(73) and, to the lesser extent, the active site Cys(32). More interestingly, the (R)-HNE- and (S)-HNE-cysteine adducts were almost equally formed at Cys(73), whereas Cys(32) exhibited a remarkable preference for the adduct formation with (R)-HNE. Finally, the utility of the method for the determination of the HNE-cysteine adducts was confirmed by an in vitro study using HeLa cells. The present results not only offer structural insight into sulfhydryl modification by lipid peroxidation products but also provide a platform for the chemical analysis of protein S-associated aldehydes in vitro and in vivo.", "author" : [ { "dropping-particle" : "", "family" : "Wakita", "given" : "Chika", "non-dropping-particle" : "", "parse-names" : false, "suffix" : "" }, { "dropping-particle" : "", "family" : "Maeshima", "given" : "Takuya", "non-dropping-particle" : "", "parse-names" : false, "suffix" : "" }, { "dropping-particle" : "", "family" : "Yamazaki", "given" : "Atsushi", "non-dropping-particle" : "", "parse-names" : false, "suffix" : "" }, { "dropping-particle" : "", "family" : "Shibata", "given" : "Takahiro", "non-dropping-particle" : "", "parse-names" : false, "suffix" : "" }, { "dropping-particle" : "", "family" : "Ito", "given" : "Sohei", "non-dropping-particle" : "", "parse-names" : false, "suffix" : "" }, { "dropping-particle" : "", "family" : "Akagawa", "given" : "Mitsugu", "non-dropping-particle" : "", "parse-names" : false, "suffix" : "" }, { "dropping-particle" : "", "family" : "Ojika", "given" : "Makoto", "non-dropping-particle" : "", "parse-names" : false, "suffix" : "" }, { "dropping-particle" : "", "family" : "Yodoi", "given" : "Junji", "non-dropping-particle" : "", "parse-names" : false, "suffix" : "" }, { "dropping-particle" : "", "family" : "Uchida", "given" : "Koji", "non-dropping-particle" : "", "parse-names" : false, "suffix" : "" } ], "container-title" : "Journal of Biological Chemistry", "id" : "ITEM-1", "issue" : "42", "issued" : { "date-parts" : [ [ "2009", "10" ] ] }, "page" : "28810-28822", "title" : "Stereochemical configuration of 4-hydroxy-2-nonenal-cysteine adducts and their stereoselective formation in a redox-regulated protein", "type" : "article-journal", "volume" : "284" }, "uris" : [ "http://www.mendeley.com/documents/?uuid=0308387b-6ef6-4124-a97c-3bac0c61e693" ] } ], "mendeley" : { "formattedCitation" : "[19]", "plainTextFormattedCitation" : "[19]", "previouslyFormattedCitation" : "[19]" }, "properties" : {  }, "schema" : "https://github.com/citation-style-language/schema/raw/master/csl-citation.json" }</w:instrText>
      </w:r>
      <w:r w:rsidRPr="007F5D79">
        <w:rPr>
          <w:rFonts w:ascii="Gadugi" w:hAnsi="Gadugi"/>
          <w:bCs/>
          <w:sz w:val="24"/>
          <w:szCs w:val="24"/>
        </w:rPr>
        <w:fldChar w:fldCharType="separate"/>
      </w:r>
      <w:r w:rsidRPr="007F5D79">
        <w:rPr>
          <w:rFonts w:ascii="Gadugi" w:hAnsi="Gadugi"/>
          <w:bCs/>
          <w:noProof/>
          <w:sz w:val="24"/>
          <w:szCs w:val="24"/>
        </w:rPr>
        <w:t>[19]</w:t>
      </w:r>
      <w:r w:rsidRPr="007F5D79">
        <w:rPr>
          <w:rFonts w:ascii="Gadugi" w:hAnsi="Gadugi"/>
          <w:bCs/>
          <w:sz w:val="24"/>
          <w:szCs w:val="24"/>
        </w:rPr>
        <w:fldChar w:fldCharType="end"/>
      </w:r>
      <w:r w:rsidRPr="007F5D79">
        <w:rPr>
          <w:rFonts w:ascii="Gadugi" w:hAnsi="Gadugi"/>
          <w:bCs/>
          <w:sz w:val="24"/>
          <w:szCs w:val="24"/>
        </w:rPr>
        <w:t>.</w:t>
      </w:r>
    </w:p>
    <w:p w14:paraId="6474AE03" w14:textId="77777777" w:rsidR="000D5866" w:rsidRPr="007F5D79" w:rsidRDefault="000D5866" w:rsidP="000D5866">
      <w:pPr>
        <w:jc w:val="both"/>
        <w:rPr>
          <w:rFonts w:ascii="Gadugi" w:hAnsi="Gadugi"/>
          <w:sz w:val="24"/>
          <w:szCs w:val="24"/>
        </w:rPr>
      </w:pPr>
      <w:r w:rsidRPr="007F5D79">
        <w:rPr>
          <w:rFonts w:ascii="Gadugi" w:hAnsi="Gadugi"/>
          <w:bCs/>
          <w:sz w:val="24"/>
          <w:szCs w:val="24"/>
        </w:rPr>
        <w:t>Es esta forma hemiacetalica cíclica estable de 4-HNE unida a cisteína, lisina e histidina, la que se utiliza en el presente estudio como aminoácidos no estándares para crear los parámetros para poder modificar las proteínas incluidas en este estudio.</w:t>
      </w:r>
    </w:p>
    <w:p w14:paraId="6B4496DC" w14:textId="77777777" w:rsidR="000D5866" w:rsidRPr="007F5D79" w:rsidRDefault="000D5866" w:rsidP="000D5866">
      <w:pPr>
        <w:jc w:val="both"/>
        <w:rPr>
          <w:rFonts w:ascii="Gadugi" w:hAnsi="Gadugi"/>
          <w:sz w:val="24"/>
          <w:szCs w:val="24"/>
        </w:rPr>
      </w:pPr>
    </w:p>
    <w:p w14:paraId="415C53BB" w14:textId="77777777" w:rsidR="000D5866" w:rsidRPr="007F5D79" w:rsidRDefault="000D5866" w:rsidP="000D5866">
      <w:pPr>
        <w:jc w:val="center"/>
        <w:rPr>
          <w:rFonts w:ascii="Arial" w:hAnsi="Arial" w:cs="Arial"/>
          <w:sz w:val="24"/>
          <w:szCs w:val="24"/>
        </w:rPr>
      </w:pPr>
      <w:r w:rsidRPr="007F5D79">
        <w:rPr>
          <w:rFonts w:ascii="Arial" w:hAnsi="Arial" w:cs="Arial"/>
          <w:noProof/>
          <w:sz w:val="24"/>
          <w:szCs w:val="24"/>
          <w:lang w:eastAsia="es-CO"/>
        </w:rPr>
        <w:lastRenderedPageBreak/>
        <w:drawing>
          <wp:inline distT="0" distB="0" distL="0" distR="0" wp14:anchorId="7DF336A1" wp14:editId="7683BFA9">
            <wp:extent cx="4572000" cy="4491666"/>
            <wp:effectExtent l="0" t="0" r="0" b="4445"/>
            <wp:docPr id="1" name="Picture 2" descr="E:\lcapitulo del libro\figura 7.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lcapitulo del libro\figura 7.tif"/>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585714" cy="4505139"/>
                    </a:xfrm>
                    <a:prstGeom prst="rect">
                      <a:avLst/>
                    </a:prstGeom>
                    <a:noFill/>
                    <a:ln>
                      <a:noFill/>
                    </a:ln>
                  </pic:spPr>
                </pic:pic>
              </a:graphicData>
            </a:graphic>
          </wp:inline>
        </w:drawing>
      </w:r>
    </w:p>
    <w:p w14:paraId="0E0516A9" w14:textId="77777777" w:rsidR="000D5866" w:rsidRPr="007F5D79" w:rsidRDefault="000D5866" w:rsidP="000D5866">
      <w:pPr>
        <w:spacing w:after="240"/>
        <w:jc w:val="both"/>
        <w:rPr>
          <w:rFonts w:ascii="Bell MT" w:hAnsi="Bell MT" w:cs="Arial"/>
        </w:rPr>
      </w:pPr>
      <w:r w:rsidRPr="007F5D79">
        <w:rPr>
          <w:rFonts w:ascii="Bell MT" w:hAnsi="Bell MT" w:cs="Arial"/>
          <w:b/>
          <w:bCs/>
        </w:rPr>
        <w:t>Figura 4.</w:t>
      </w:r>
      <w:r w:rsidRPr="007F5D79">
        <w:rPr>
          <w:rFonts w:ascii="Bell MT" w:hAnsi="Bell MT" w:cs="Arial"/>
          <w:bCs/>
        </w:rPr>
        <w:t xml:space="preserve">  </w:t>
      </w:r>
      <w:r w:rsidRPr="007F5D79">
        <w:rPr>
          <w:rFonts w:ascii="Bell MT" w:hAnsi="Bell MT" w:cs="Arial"/>
          <w:b/>
        </w:rPr>
        <w:t>Reacciones de adición de Michael entre cisteína, histidina y Lisina con 4-HNE</w:t>
      </w:r>
      <w:r w:rsidRPr="007F5D79">
        <w:rPr>
          <w:rFonts w:ascii="Bell MT" w:hAnsi="Bell MT" w:cs="Arial"/>
          <w:bCs/>
        </w:rPr>
        <w:t>. En el extremo se observa el hemiacetal con la forma estero-selectiva más estable 2S, 4S, 5R.</w:t>
      </w:r>
    </w:p>
    <w:p w14:paraId="7443102E" w14:textId="68CEA0DC" w:rsidR="000D5866" w:rsidRPr="007F5D79" w:rsidRDefault="000D5866" w:rsidP="000D5866">
      <w:pPr>
        <w:autoSpaceDE w:val="0"/>
        <w:autoSpaceDN w:val="0"/>
        <w:adjustRightInd w:val="0"/>
        <w:spacing w:after="0"/>
        <w:jc w:val="both"/>
        <w:rPr>
          <w:rFonts w:ascii="Gadugi" w:hAnsi="Gadugi"/>
          <w:sz w:val="24"/>
          <w:szCs w:val="24"/>
        </w:rPr>
      </w:pPr>
      <w:r w:rsidRPr="007F5D79">
        <w:rPr>
          <w:rFonts w:ascii="Gadugi" w:hAnsi="Gadugi"/>
          <w:sz w:val="24"/>
          <w:szCs w:val="24"/>
        </w:rPr>
        <w:t>Por otro lado, Isom y colaboradores han reportado la formación de un 2-pentilpirrol aducto entre 4-HNE y el amino terminal del grupo guanidinio</w:t>
      </w:r>
      <w:r w:rsidR="001B0865">
        <w:rPr>
          <w:rFonts w:ascii="Gadugi" w:hAnsi="Gadugi"/>
          <w:sz w:val="24"/>
          <w:szCs w:val="24"/>
        </w:rPr>
        <w:t xml:space="preserve"> de la</w:t>
      </w:r>
      <w:r w:rsidRPr="007F5D79">
        <w:rPr>
          <w:rFonts w:ascii="Gadugi" w:hAnsi="Gadugi"/>
          <w:sz w:val="24"/>
          <w:szCs w:val="24"/>
        </w:rPr>
        <w:t xml:space="preserve"> arginina identificado mediante espectrometría de masas en un modelo </w:t>
      </w:r>
      <w:r w:rsidRPr="001B0865">
        <w:rPr>
          <w:rFonts w:ascii="Gadugi" w:hAnsi="Gadugi"/>
          <w:i/>
          <w:sz w:val="24"/>
          <w:szCs w:val="24"/>
        </w:rPr>
        <w:t>in vitro</w:t>
      </w:r>
      <w:r w:rsidRPr="007F5D79">
        <w:rPr>
          <w:rFonts w:ascii="Gadugi" w:hAnsi="Gadugi"/>
          <w:sz w:val="24"/>
          <w:szCs w:val="24"/>
        </w:rPr>
        <w:t xml:space="preserve"> </w:t>
      </w:r>
      <w:r w:rsidRPr="007F5D79">
        <w:rPr>
          <w:rFonts w:ascii="Gadugi" w:hAnsi="Gadugi"/>
          <w:sz w:val="24"/>
          <w:szCs w:val="24"/>
        </w:rPr>
        <w:fldChar w:fldCharType="begin" w:fldLock="1"/>
      </w:r>
      <w:r w:rsidRPr="007F5D79">
        <w:rPr>
          <w:rFonts w:ascii="Gadugi" w:hAnsi="Gadugi"/>
          <w:sz w:val="24"/>
          <w:szCs w:val="24"/>
        </w:rPr>
        <w:instrText>ADDIN CSL_CITATION { "citationItems" : [ { "id" : "ITEM-1", "itemData" : { "DOI" : "10.1016/j.jasms.2004.03.013", "author" : [ { "dropping-particle" : "", "family" : "Isom", "given" : "Amanda L", "non-dropping-particle" : "", "parse-names" : false, "suffix" : "" }, { "dropping-particle" : "", "family" : "Barnes", "given" : "Stephen", "non-dropping-particle" : "", "parse-names" : false, "suffix" : "" }, { "dropping-particle" : "", "family" : "Wilson", "given" : "Landon", "non-dropping-particle" : "", "parse-names" : false, "suffix" : "" }, { "dropping-particle" : "", "family" : "Kirk", "given" : "Marion", "non-dropping-particle" : "", "parse-names" : false, "suffix" : "" }, { "dropping-particle" : "", "family" : "Coward", "given" : "Lori", "non-dropping-particle" : "", "parse-names" : false, "suffix" : "" }, { "dropping-particle" : "", "family" : "Darley-usmar", "given" : "Victor", "non-dropping-particle" : "", "parse-names" : false, "suffix" : "" } ], "container-title" : "American Society for Mass Spectrometry.", "id" : "ITEM-1", "issued" : { "date-parts" : [ [ "2004" ] ] }, "page" : "1136-1147", "title" : "Modification of Cytochrome c by 4-Hydroxy- 2-Nonenal: Evidence for Histidine, Lysine, and Arginine-Aldehyde Adducts", "type" : "article-journal", "volume" : "15" }, "uris" : [ "http://www.mendeley.com/documents/?uuid=0acae1a5-27c6-4df1-9d3d-6d6089efc14c" ] } ], "mendeley" : { "formattedCitation" : "[17]", "plainTextFormattedCitation" : "[17]", "previouslyFormattedCitation" : "[17]" }, "properties" : {  }, "schema" : "https://github.com/citation-style-language/schema/raw/master/csl-citation.json" }</w:instrText>
      </w:r>
      <w:r w:rsidRPr="007F5D79">
        <w:rPr>
          <w:rFonts w:ascii="Gadugi" w:hAnsi="Gadugi"/>
          <w:sz w:val="24"/>
          <w:szCs w:val="24"/>
        </w:rPr>
        <w:fldChar w:fldCharType="separate"/>
      </w:r>
      <w:r w:rsidRPr="007F5D79">
        <w:rPr>
          <w:rFonts w:ascii="Gadugi" w:hAnsi="Gadugi"/>
          <w:noProof/>
          <w:sz w:val="24"/>
          <w:szCs w:val="24"/>
        </w:rPr>
        <w:t>[17]</w:t>
      </w:r>
      <w:r w:rsidRPr="007F5D79">
        <w:rPr>
          <w:rFonts w:ascii="Gadugi" w:hAnsi="Gadugi"/>
          <w:sz w:val="24"/>
          <w:szCs w:val="24"/>
        </w:rPr>
        <w:fldChar w:fldCharType="end"/>
      </w:r>
      <w:r w:rsidRPr="007F5D79">
        <w:rPr>
          <w:rFonts w:ascii="Gadugi" w:hAnsi="Gadugi"/>
          <w:sz w:val="24"/>
          <w:szCs w:val="24"/>
        </w:rPr>
        <w:t>. La reactividad con arginina ocurre a un nivel mucho más bajo que la lisina y es raramente detectado en condiciones fisiológicas. En la Figura 5 se puede observar la estructura química propuesta para el 2-pentilpirrol aducto.</w:t>
      </w:r>
    </w:p>
    <w:p w14:paraId="4BD0BD28" w14:textId="77777777" w:rsidR="000D5866" w:rsidRPr="007F5D79" w:rsidRDefault="000D5866" w:rsidP="000D5866">
      <w:pPr>
        <w:jc w:val="both"/>
        <w:rPr>
          <w:rFonts w:ascii="Gadugi" w:hAnsi="Gadugi"/>
          <w:sz w:val="24"/>
          <w:szCs w:val="24"/>
        </w:rPr>
      </w:pPr>
    </w:p>
    <w:p w14:paraId="21F57888" w14:textId="77777777" w:rsidR="000D5866" w:rsidRPr="007F5D79" w:rsidRDefault="000D5866" w:rsidP="000D5866">
      <w:pPr>
        <w:jc w:val="both"/>
        <w:rPr>
          <w:rFonts w:ascii="Gadugi" w:hAnsi="Gadugi"/>
          <w:sz w:val="24"/>
          <w:szCs w:val="24"/>
        </w:rPr>
      </w:pPr>
    </w:p>
    <w:p w14:paraId="611DBA71" w14:textId="77777777" w:rsidR="000D5866" w:rsidRPr="007F5D79" w:rsidRDefault="000D5866" w:rsidP="000D5866">
      <w:pPr>
        <w:spacing w:after="120" w:line="360" w:lineRule="auto"/>
        <w:jc w:val="both"/>
        <w:rPr>
          <w:rFonts w:ascii="Gadugi" w:hAnsi="Gadugi" w:cs="Arial"/>
          <w:sz w:val="24"/>
          <w:szCs w:val="24"/>
        </w:rPr>
      </w:pPr>
    </w:p>
    <w:p w14:paraId="4C86745D" w14:textId="77777777" w:rsidR="000D5866" w:rsidRPr="007F5D79" w:rsidRDefault="000D5866" w:rsidP="000D5866">
      <w:pPr>
        <w:spacing w:after="120" w:line="360" w:lineRule="auto"/>
        <w:jc w:val="both"/>
        <w:rPr>
          <w:rFonts w:ascii="Arial" w:hAnsi="Arial" w:cs="Arial"/>
          <w:sz w:val="24"/>
          <w:szCs w:val="24"/>
        </w:rPr>
      </w:pPr>
    </w:p>
    <w:p w14:paraId="5D2B0287" w14:textId="77777777" w:rsidR="000D5866" w:rsidRPr="007F5D79" w:rsidRDefault="000D5866" w:rsidP="000D5866">
      <w:pPr>
        <w:spacing w:after="120" w:line="360" w:lineRule="auto"/>
        <w:jc w:val="center"/>
        <w:rPr>
          <w:rFonts w:ascii="Arial" w:hAnsi="Arial" w:cs="Arial"/>
          <w:sz w:val="24"/>
          <w:szCs w:val="24"/>
        </w:rPr>
      </w:pPr>
      <w:r w:rsidRPr="007F5D79">
        <w:object w:dxaOrig="4590" w:dyaOrig="5530" w14:anchorId="42C92A4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6pt;height:141.5pt" o:ole="">
            <v:imagedata r:id="rId25" o:title="" croptop="818f" cropbottom="20486f" cropright="18423f"/>
          </v:shape>
          <o:OLEObject Type="Embed" ProgID="MDLDrawOLE.MDLDrawObject.1" ShapeID="_x0000_i1025" DrawAspect="Content" ObjectID="_1629256382" r:id="rId26"/>
        </w:object>
      </w:r>
    </w:p>
    <w:p w14:paraId="560CE0B7" w14:textId="77777777" w:rsidR="000D5866" w:rsidRPr="007F5D79" w:rsidRDefault="000D5866" w:rsidP="000D5866">
      <w:pPr>
        <w:jc w:val="center"/>
        <w:rPr>
          <w:rFonts w:ascii="Bell MT" w:hAnsi="Bell MT" w:cs="Arial"/>
        </w:rPr>
      </w:pPr>
      <w:r w:rsidRPr="007F5D79">
        <w:rPr>
          <w:rFonts w:ascii="Bell MT" w:hAnsi="Bell MT" w:cs="Arial"/>
          <w:b/>
          <w:bCs/>
        </w:rPr>
        <w:t>Figura 5.</w:t>
      </w:r>
      <w:r w:rsidRPr="007F5D79">
        <w:rPr>
          <w:rFonts w:ascii="Bell MT" w:hAnsi="Bell MT" w:cs="Arial"/>
          <w:bCs/>
        </w:rPr>
        <w:t xml:space="preserve">  </w:t>
      </w:r>
      <w:r w:rsidRPr="007F5D79">
        <w:rPr>
          <w:rFonts w:ascii="Bell MT" w:hAnsi="Bell MT" w:cs="Arial"/>
          <w:b/>
        </w:rPr>
        <w:t>Estructura química del pirrol aducto de arginina y 4-HNE</w:t>
      </w:r>
    </w:p>
    <w:p w14:paraId="4715A6FE" w14:textId="77777777" w:rsidR="000D5866" w:rsidRPr="007F5D79" w:rsidRDefault="000D5866" w:rsidP="000D5866">
      <w:pPr>
        <w:spacing w:after="120"/>
        <w:jc w:val="both"/>
        <w:rPr>
          <w:rFonts w:ascii="Gadugi" w:hAnsi="Gadugi"/>
          <w:sz w:val="24"/>
          <w:szCs w:val="24"/>
        </w:rPr>
      </w:pPr>
      <w:r w:rsidRPr="007F5D79">
        <w:rPr>
          <w:rFonts w:ascii="Gadugi" w:hAnsi="Gadugi"/>
          <w:sz w:val="24"/>
          <w:szCs w:val="24"/>
        </w:rPr>
        <w:t>Este último pirrol aducto de arginina, también fue dibujado en el presente estudio con el residuo de arginina y se parametrizó para modificar proteínas carboniladas con 4-HNE sobre arginina.</w:t>
      </w:r>
    </w:p>
    <w:p w14:paraId="24B4484D" w14:textId="77777777" w:rsidR="000D5866" w:rsidRPr="007F5D79" w:rsidRDefault="000D5866" w:rsidP="000D5866">
      <w:pPr>
        <w:spacing w:after="120"/>
        <w:jc w:val="both"/>
        <w:rPr>
          <w:rFonts w:ascii="Gadugi" w:hAnsi="Gadugi"/>
          <w:sz w:val="24"/>
          <w:szCs w:val="24"/>
        </w:rPr>
      </w:pPr>
      <w:r w:rsidRPr="007F5D79">
        <w:rPr>
          <w:rFonts w:ascii="Gadugi" w:hAnsi="Gadugi"/>
          <w:sz w:val="24"/>
          <w:szCs w:val="24"/>
        </w:rPr>
        <w:t xml:space="preserve">Por otra parte, teniendo claro los mecanismos de carbonilación por 4-HNE, es importante abordar sus efectos sobre las proteínas modificadas, como se verá en la siguiente sección.  </w:t>
      </w:r>
    </w:p>
    <w:p w14:paraId="33466646" w14:textId="77777777" w:rsidR="000D5866" w:rsidRPr="0070125D" w:rsidRDefault="000D5866" w:rsidP="000D5866">
      <w:pPr>
        <w:pStyle w:val="Subttulo"/>
        <w:outlineLvl w:val="1"/>
        <w:rPr>
          <w:rFonts w:ascii="Gadugi" w:hAnsi="Gadugi"/>
          <w:b/>
          <w:sz w:val="24"/>
          <w:szCs w:val="24"/>
        </w:rPr>
      </w:pPr>
      <w:bookmarkStart w:id="31" w:name="_Toc10649183"/>
      <w:bookmarkStart w:id="32" w:name="_Toc13134329"/>
      <w:r w:rsidRPr="0070125D">
        <w:rPr>
          <w:rFonts w:ascii="Gadugi" w:hAnsi="Gadugi"/>
          <w:b/>
          <w:sz w:val="24"/>
          <w:szCs w:val="24"/>
        </w:rPr>
        <w:t xml:space="preserve">1.3 Efectos de la carbonilación con 4-HNE sobre </w:t>
      </w:r>
      <w:bookmarkEnd w:id="31"/>
      <w:r w:rsidRPr="0070125D">
        <w:rPr>
          <w:rFonts w:ascii="Gadugi" w:hAnsi="Gadugi"/>
          <w:b/>
          <w:sz w:val="24"/>
          <w:szCs w:val="24"/>
        </w:rPr>
        <w:t>proteínas</w:t>
      </w:r>
      <w:bookmarkEnd w:id="32"/>
    </w:p>
    <w:p w14:paraId="2ECE5D07" w14:textId="77777777" w:rsidR="000D5866" w:rsidRPr="007F5D79" w:rsidRDefault="000D5866" w:rsidP="000D5866">
      <w:pPr>
        <w:autoSpaceDE w:val="0"/>
        <w:autoSpaceDN w:val="0"/>
        <w:adjustRightInd w:val="0"/>
        <w:spacing w:after="120"/>
        <w:jc w:val="both"/>
        <w:rPr>
          <w:rFonts w:ascii="Gadugi" w:hAnsi="Gadugi" w:cs="AdvOT987ad488"/>
          <w:sz w:val="24"/>
          <w:szCs w:val="24"/>
        </w:rPr>
      </w:pPr>
      <w:r w:rsidRPr="007F5D79">
        <w:rPr>
          <w:rFonts w:ascii="Gadugi" w:hAnsi="Gadugi" w:cs="AdvOT987ad488"/>
          <w:sz w:val="24"/>
          <w:szCs w:val="24"/>
        </w:rPr>
        <w:t>La formación de aductos de proteínas con 4-HNE como se ha descrito anteriormente es un proceso que se presenta bajo condiciones de estrés oxidativo. Esta modificación 4-HNE ocurre en la cadena lateral de los aminoácidos cisteína, histidina, lisina y arginina, conduciendo a una variedad de productos como bases shiff, aductos de Michael y Pirrol aductos que podrían cambiar la conformación y alterar la función de las proteínas.</w:t>
      </w:r>
    </w:p>
    <w:p w14:paraId="3DD3A7F7" w14:textId="77777777" w:rsidR="000D5866" w:rsidRPr="007F5D79" w:rsidRDefault="000D5866" w:rsidP="000D5866">
      <w:pPr>
        <w:autoSpaceDE w:val="0"/>
        <w:autoSpaceDN w:val="0"/>
        <w:adjustRightInd w:val="0"/>
        <w:spacing w:after="120"/>
        <w:jc w:val="both"/>
        <w:rPr>
          <w:rFonts w:ascii="Gadugi" w:hAnsi="Gadugi" w:cs="AdvOT987ad488"/>
          <w:sz w:val="24"/>
          <w:szCs w:val="24"/>
        </w:rPr>
      </w:pPr>
      <w:r w:rsidRPr="007F5D79">
        <w:rPr>
          <w:rFonts w:ascii="Gadugi" w:hAnsi="Gadugi" w:cs="AdvOT987ad488"/>
          <w:sz w:val="24"/>
          <w:szCs w:val="24"/>
        </w:rPr>
        <w:t xml:space="preserve">Existe suficiente evidencia para sugerir que los aductos de 4-HNE  podrían  tener una función reguladora endógena participando en procesos señalización electrofílica como segundo mensajero de estrés oxidativo </w:t>
      </w:r>
      <w:r w:rsidRPr="007F5D79">
        <w:rPr>
          <w:rFonts w:ascii="Gadugi" w:hAnsi="Gadugi" w:cs="AdvOT987ad488"/>
          <w:sz w:val="24"/>
          <w:szCs w:val="24"/>
        </w:rPr>
        <w:fldChar w:fldCharType="begin" w:fldLock="1"/>
      </w:r>
      <w:r w:rsidRPr="007F5D79">
        <w:rPr>
          <w:rFonts w:ascii="Gadugi" w:hAnsi="Gadugi" w:cs="AdvOT987ad488"/>
          <w:sz w:val="24"/>
          <w:szCs w:val="24"/>
        </w:rPr>
        <w:instrText>ADDIN CSL_CITATION { "citationItems" : [ { "id" : "ITEM-1", "itemData" : { "DOI" : "10.1016/j.bbadis.2015.01.015", "ISSN" : "0925-4439", "author" : [ { "dropping-particle" : "", "family" : "Csala", "given" : "Mikl\u00f3s", "non-dropping-particle" : "", "parse-names" : false, "suffix" : "" }, { "dropping-particle" : "", "family" : "Kardon", "given" : "Tam\u00e1s", "non-dropping-particle" : "", "parse-names" : false, "suffix" : "" }, { "dropping-particle" : "", "family" : "Legeza", "given" : "Bal\u00e1zs", "non-dropping-particle" : "", "parse-names" : false, "suffix" : "" }, { "dropping-particle" : "", "family" : "Liz\u00e1k", "given" : "Be\u00e1ta", "non-dropping-particle" : "", "parse-names" : false, "suffix" : "" }, { "dropping-particle" : "", "family" : "Mandl", "given" : "J\u00f3zsef", "non-dropping-particle" : "", "parse-names" : false, "suffix" : "" }, { "dropping-particle" : "", "family" : "Margittai", "given" : "\u00c9va", "non-dropping-particle" : "", "parse-names" : false, "suffix" : "" }, { "dropping-particle" : "", "family" : "Pusk\u00e1s", "given" : "Ferenc", "non-dropping-particle" : "", "parse-names" : false, "suffix" : "" }, { "dropping-particle" : "", "family" : "Sz\u00e1raz", "given" : "P\u00e9ter", "non-dropping-particle" : "", "parse-names" : false, "suffix" : "" }, { "dropping-particle" : "", "family" : "Szel\u00e9nyi", "given" : "P\u00e9ter", "non-dropping-particle" : "", "parse-names" : false, "suffix" : "" }, { "dropping-particle" : "", "family" : "B\u00e1nhegyi", "given" : "G\u00e1bor", "non-dropping-particle" : "", "parse-names" : false, "suffix" : "" } ], "container-title" : "BBA - Molecular Basis of Disease", "id" : "ITEM-1", "issued" : { "date-parts" : [ [ "2015" ] ] }, "publisher" : "Elsevier B.V.", "title" : "On the role of 4-hydroxynonenal in health and disease", "type" : "article-journal" }, "uris" : [ "http://www.mendeley.com/documents/?uuid=9bf74cce-33f7-49af-a245-c94406245350" ] } ], "mendeley" : { "formattedCitation" : "[20]", "plainTextFormattedCitation" : "[20]", "previouslyFormattedCitation" : "[20]" }, "properties" : {  }, "schema" : "https://github.com/citation-style-language/schema/raw/master/csl-citation.json" }</w:instrText>
      </w:r>
      <w:r w:rsidRPr="007F5D79">
        <w:rPr>
          <w:rFonts w:ascii="Gadugi" w:hAnsi="Gadugi" w:cs="AdvOT987ad488"/>
          <w:sz w:val="24"/>
          <w:szCs w:val="24"/>
        </w:rPr>
        <w:fldChar w:fldCharType="separate"/>
      </w:r>
      <w:r w:rsidRPr="007F5D79">
        <w:rPr>
          <w:rFonts w:ascii="Gadugi" w:hAnsi="Gadugi" w:cs="AdvOT987ad488"/>
          <w:noProof/>
          <w:sz w:val="24"/>
          <w:szCs w:val="24"/>
        </w:rPr>
        <w:t>[20]</w:t>
      </w:r>
      <w:r w:rsidRPr="007F5D79">
        <w:rPr>
          <w:rFonts w:ascii="Gadugi" w:hAnsi="Gadugi" w:cs="AdvOT987ad488"/>
          <w:sz w:val="24"/>
          <w:szCs w:val="24"/>
        </w:rPr>
        <w:fldChar w:fldCharType="end"/>
      </w:r>
      <w:r w:rsidRPr="007F5D79">
        <w:rPr>
          <w:rFonts w:ascii="Gadugi" w:hAnsi="Gadugi" w:cs="AdvOT987ad488"/>
          <w:sz w:val="24"/>
          <w:szCs w:val="24"/>
        </w:rPr>
        <w:t>. Este puede actuar como mecanismo defensa antioxidante para regular su propia producción y además influir como agente modulador de procesos celulares como la autofagia, proliferación y apoptosis</w:t>
      </w:r>
      <w:r w:rsidRPr="007F5D79">
        <w:rPr>
          <w:rFonts w:ascii="Gadugi" w:hAnsi="Gadugi" w:cs="AdvOT987ad488"/>
          <w:sz w:val="24"/>
          <w:szCs w:val="24"/>
        </w:rPr>
        <w:fldChar w:fldCharType="begin" w:fldLock="1"/>
      </w:r>
      <w:r w:rsidRPr="007F5D79">
        <w:rPr>
          <w:rFonts w:ascii="Gadugi" w:hAnsi="Gadugi" w:cs="AdvOT987ad488"/>
          <w:sz w:val="24"/>
          <w:szCs w:val="24"/>
        </w:rPr>
        <w:instrText>ADDIN CSL_CITATION { "citationItems" : [ { "id" : "ITEM-1", "itemData" : { "DOI" : "10.1016/j.bbadis.2015.01.015", "ISSN" : "0925-4439", "author" : [ { "dropping-particle" : "", "family" : "Csala", "given" : "Mikl\u00f3s", "non-dropping-particle" : "", "parse-names" : false, "suffix" : "" }, { "dropping-particle" : "", "family" : "Kardon", "given" : "Tam\u00e1s", "non-dropping-particle" : "", "parse-names" : false, "suffix" : "" }, { "dropping-particle" : "", "family" : "Legeza", "given" : "Bal\u00e1zs", "non-dropping-particle" : "", "parse-names" : false, "suffix" : "" }, { "dropping-particle" : "", "family" : "Liz\u00e1k", "given" : "Be\u00e1ta", "non-dropping-particle" : "", "parse-names" : false, "suffix" : "" }, { "dropping-particle" : "", "family" : "Mandl", "given" : "J\u00f3zsef", "non-dropping-particle" : "", "parse-names" : false, "suffix" : "" }, { "dropping-particle" : "", "family" : "Margittai", "given" : "\u00c9va", "non-dropping-particle" : "", "parse-names" : false, "suffix" : "" }, { "dropping-particle" : "", "family" : "Pusk\u00e1s", "given" : "Ferenc", "non-dropping-particle" : "", "parse-names" : false, "suffix" : "" }, { "dropping-particle" : "", "family" : "Sz\u00e1raz", "given" : "P\u00e9ter", "non-dropping-particle" : "", "parse-names" : false, "suffix" : "" }, { "dropping-particle" : "", "family" : "Szel\u00e9nyi", "given" : "P\u00e9ter", "non-dropping-particle" : "", "parse-names" : false, "suffix" : "" }, { "dropping-particle" : "", "family" : "B\u00e1nhegyi", "given" : "G\u00e1bor", "non-dropping-particle" : "", "parse-names" : false, "suffix" : "" } ], "container-title" : "BBA - Molecular Basis of Disease", "id" : "ITEM-1", "issued" : { "date-parts" : [ [ "2015" ] ] }, "publisher" : "Elsevier B.V.", "title" : "On the role of 4-hydroxynonenal in health and disease", "type" : "article-journal" }, "uris" : [ "http://www.mendeley.com/documents/?uuid=9bf74cce-33f7-49af-a245-c94406245350" ] } ], "mendeley" : { "formattedCitation" : "[20]", "plainTextFormattedCitation" : "[20]", "previouslyFormattedCitation" : "[20]" }, "properties" : {  }, "schema" : "https://github.com/citation-style-language/schema/raw/master/csl-citation.json" }</w:instrText>
      </w:r>
      <w:r w:rsidRPr="007F5D79">
        <w:rPr>
          <w:rFonts w:ascii="Gadugi" w:hAnsi="Gadugi" w:cs="AdvOT987ad488"/>
          <w:sz w:val="24"/>
          <w:szCs w:val="24"/>
        </w:rPr>
        <w:fldChar w:fldCharType="separate"/>
      </w:r>
      <w:r w:rsidRPr="007F5D79">
        <w:rPr>
          <w:rFonts w:ascii="Gadugi" w:hAnsi="Gadugi" w:cs="AdvOT987ad488"/>
          <w:noProof/>
          <w:sz w:val="24"/>
          <w:szCs w:val="24"/>
        </w:rPr>
        <w:t>[20]</w:t>
      </w:r>
      <w:r w:rsidRPr="007F5D79">
        <w:rPr>
          <w:rFonts w:ascii="Gadugi" w:hAnsi="Gadugi" w:cs="AdvOT987ad488"/>
          <w:sz w:val="24"/>
          <w:szCs w:val="24"/>
        </w:rPr>
        <w:fldChar w:fldCharType="end"/>
      </w:r>
      <w:r w:rsidRPr="007F5D79">
        <w:rPr>
          <w:rFonts w:ascii="Gadugi" w:hAnsi="Gadugi" w:cs="AdvOT987ad488"/>
          <w:sz w:val="24"/>
          <w:szCs w:val="24"/>
        </w:rPr>
        <w:t xml:space="preserve">. </w:t>
      </w:r>
    </w:p>
    <w:p w14:paraId="7BDF8113" w14:textId="77777777" w:rsidR="000D5866" w:rsidRPr="007F5D79" w:rsidRDefault="000D5866" w:rsidP="000D5866">
      <w:pPr>
        <w:autoSpaceDE w:val="0"/>
        <w:autoSpaceDN w:val="0"/>
        <w:adjustRightInd w:val="0"/>
        <w:spacing w:after="0"/>
        <w:jc w:val="both"/>
        <w:rPr>
          <w:rFonts w:ascii="Gadugi" w:hAnsi="Gadugi" w:cs="AdvOT987ad488"/>
          <w:sz w:val="24"/>
          <w:szCs w:val="24"/>
        </w:rPr>
      </w:pPr>
      <w:r w:rsidRPr="007F5D79">
        <w:rPr>
          <w:rFonts w:ascii="Gadugi" w:hAnsi="Gadugi" w:cs="AdvOT987ad488"/>
          <w:sz w:val="24"/>
          <w:szCs w:val="24"/>
        </w:rPr>
        <w:t>Es importante resaltar que la carbonilación de proteínas con 4-HNE es irreversible y por lo tanto conduce a cambios en su estructura y plegamiento.  Con lo cual se altera el destino fisiológico de las proteínas, alterando así los procesos bioquímicos en las que ellas están involucradas. Además en orden de prevenir el riesgo de acumulación de proteínas desplegadas por la modificación con 4-HNE se requiere su depuración por el proteosoma 20, para su posterior degradación, como se observa en la Figura 6</w:t>
      </w:r>
      <w:r w:rsidRPr="007F5D79">
        <w:rPr>
          <w:rFonts w:ascii="Gadugi" w:hAnsi="Gadugi" w:cs="AdvOT987ad488"/>
          <w:sz w:val="24"/>
          <w:szCs w:val="24"/>
        </w:rPr>
        <w:fldChar w:fldCharType="begin" w:fldLock="1"/>
      </w:r>
      <w:r w:rsidRPr="007F5D79">
        <w:rPr>
          <w:rFonts w:ascii="Gadugi" w:hAnsi="Gadugi" w:cs="AdvOT987ad488"/>
          <w:sz w:val="24"/>
          <w:szCs w:val="24"/>
        </w:rPr>
        <w:instrText>ADDIN CSL_CITATION { "citationItems" : [ { "id" : "ITEM-1", "itemData" : { "DOI" : "10.1016/j.freeradbiomed.2016.10.497", "author" : [ { "dropping-particle" : "", "family" : "Castro", "given" : "Jos\u00e9 Pedro", "non-dropping-particle" : "", "parse-names" : false, "suffix" : "" }, { "dropping-particle" : "", "family" : "Jung", "given" : "Tobias", "non-dropping-particle" : "", "parse-names" : false, "suffix" : "" }, { "dropping-particle" : "", "family" : "Grune", "given" : "Tilman", "non-dropping-particle" : "", "parse-names" : false, "suffix" : "" }, { "dropping-particle" : "", "family" : "Siems", "given" : "Werner", "non-dropping-particle" : "", "parse-names" : false, "suffix" : "" } ], "container-title" : "Free Radic Biol Med", "id" : "ITEM-1", "issue" : "September 2016", "issued" : { "date-parts" : [ [ "2017" ] ] }, "page" : "309-315", "title" : "Free Radical Biology and Medicine 4-Hydroxynonenal ( HNE ) modi fi ed proteins in metabolic diseases", "type" : "article-journal", "volume" : "111" }, "uris" : [ "http://www.mendeley.com/documents/?uuid=80003030-3906-4960-ac4d-afef7af72af2" ] } ], "mendeley" : { "formattedCitation" : "[21]", "plainTextFormattedCitation" : "[21]", "previouslyFormattedCitation" : "[21]" }, "properties" : {  }, "schema" : "https://github.com/citation-style-language/schema/raw/master/csl-citation.json" }</w:instrText>
      </w:r>
      <w:r w:rsidRPr="007F5D79">
        <w:rPr>
          <w:rFonts w:ascii="Gadugi" w:hAnsi="Gadugi" w:cs="AdvOT987ad488"/>
          <w:sz w:val="24"/>
          <w:szCs w:val="24"/>
        </w:rPr>
        <w:fldChar w:fldCharType="separate"/>
      </w:r>
      <w:r w:rsidRPr="007F5D79">
        <w:rPr>
          <w:rFonts w:ascii="Gadugi" w:hAnsi="Gadugi" w:cs="AdvOT987ad488"/>
          <w:noProof/>
          <w:sz w:val="24"/>
          <w:szCs w:val="24"/>
        </w:rPr>
        <w:t>[21]</w:t>
      </w:r>
      <w:r w:rsidRPr="007F5D79">
        <w:rPr>
          <w:rFonts w:ascii="Gadugi" w:hAnsi="Gadugi" w:cs="AdvOT987ad488"/>
          <w:sz w:val="24"/>
          <w:szCs w:val="24"/>
        </w:rPr>
        <w:fldChar w:fldCharType="end"/>
      </w:r>
      <w:r w:rsidRPr="007F5D79">
        <w:rPr>
          <w:rFonts w:ascii="Gadugi" w:hAnsi="Gadugi" w:cs="AdvOT987ad488"/>
          <w:sz w:val="24"/>
          <w:szCs w:val="24"/>
        </w:rPr>
        <w:t>.</w:t>
      </w:r>
    </w:p>
    <w:p w14:paraId="4867A7A5" w14:textId="77777777" w:rsidR="000D5866" w:rsidRPr="007F5D79" w:rsidRDefault="000D5866" w:rsidP="000D5866">
      <w:pPr>
        <w:autoSpaceDE w:val="0"/>
        <w:autoSpaceDN w:val="0"/>
        <w:adjustRightInd w:val="0"/>
        <w:spacing w:after="0" w:line="240" w:lineRule="auto"/>
        <w:jc w:val="both"/>
        <w:rPr>
          <w:rFonts w:ascii="Gadugi" w:hAnsi="Gadugi" w:cs="AdvOT987ad488"/>
          <w:sz w:val="24"/>
          <w:szCs w:val="24"/>
        </w:rPr>
      </w:pPr>
    </w:p>
    <w:p w14:paraId="4B973497" w14:textId="77777777" w:rsidR="000D5866" w:rsidRPr="007F5D79" w:rsidRDefault="000D5866" w:rsidP="000D5866">
      <w:pPr>
        <w:autoSpaceDE w:val="0"/>
        <w:autoSpaceDN w:val="0"/>
        <w:adjustRightInd w:val="0"/>
        <w:spacing w:after="0" w:line="240" w:lineRule="auto"/>
        <w:jc w:val="both"/>
        <w:rPr>
          <w:rFonts w:ascii="Gadugi" w:hAnsi="Gadugi" w:cs="AdvOT987ad488"/>
          <w:sz w:val="24"/>
          <w:szCs w:val="24"/>
        </w:rPr>
      </w:pPr>
      <w:r w:rsidRPr="007F5D79">
        <w:rPr>
          <w:rFonts w:ascii="Gadugi" w:hAnsi="Gadugi" w:cs="AdvOT987ad488"/>
          <w:sz w:val="24"/>
          <w:szCs w:val="24"/>
        </w:rPr>
        <w:t xml:space="preserve"> </w:t>
      </w:r>
    </w:p>
    <w:p w14:paraId="02C961EC" w14:textId="77777777" w:rsidR="000D5866" w:rsidRPr="007F5D79" w:rsidRDefault="000D5866" w:rsidP="000D5866">
      <w:pPr>
        <w:autoSpaceDE w:val="0"/>
        <w:autoSpaceDN w:val="0"/>
        <w:adjustRightInd w:val="0"/>
        <w:spacing w:after="0" w:line="240" w:lineRule="auto"/>
        <w:jc w:val="both"/>
        <w:rPr>
          <w:rFonts w:ascii="Gadugi" w:hAnsi="Gadugi" w:cs="AdvOT987ad488"/>
          <w:sz w:val="24"/>
          <w:szCs w:val="24"/>
        </w:rPr>
      </w:pPr>
    </w:p>
    <w:p w14:paraId="02BE3EC7" w14:textId="77777777" w:rsidR="000D5866" w:rsidRPr="007F5D79" w:rsidRDefault="000D5866" w:rsidP="000D5866">
      <w:pPr>
        <w:autoSpaceDE w:val="0"/>
        <w:autoSpaceDN w:val="0"/>
        <w:adjustRightInd w:val="0"/>
        <w:spacing w:after="0" w:line="240" w:lineRule="auto"/>
        <w:jc w:val="both"/>
        <w:rPr>
          <w:rFonts w:ascii="Gadugi" w:hAnsi="Gadugi" w:cs="AdvOT987ad488"/>
          <w:sz w:val="24"/>
          <w:szCs w:val="24"/>
        </w:rPr>
      </w:pPr>
    </w:p>
    <w:p w14:paraId="577B19EE" w14:textId="77777777" w:rsidR="000D5866" w:rsidRPr="007F5D79" w:rsidRDefault="000D5866" w:rsidP="000D5866">
      <w:pPr>
        <w:autoSpaceDE w:val="0"/>
        <w:autoSpaceDN w:val="0"/>
        <w:adjustRightInd w:val="0"/>
        <w:spacing w:after="0" w:line="240" w:lineRule="auto"/>
        <w:jc w:val="center"/>
        <w:rPr>
          <w:rFonts w:ascii="Gadugi" w:hAnsi="Gadugi" w:cs="AdvOT987ad488"/>
          <w:sz w:val="24"/>
          <w:szCs w:val="24"/>
        </w:rPr>
      </w:pPr>
      <w:r w:rsidRPr="007F5D79">
        <w:rPr>
          <w:rFonts w:ascii="Gadugi" w:hAnsi="Gadugi" w:cs="AdvOT987ad488"/>
          <w:noProof/>
          <w:sz w:val="24"/>
          <w:szCs w:val="24"/>
          <w:lang w:eastAsia="es-CO"/>
        </w:rPr>
        <w:drawing>
          <wp:inline distT="0" distB="0" distL="0" distR="0" wp14:anchorId="375CBC4B" wp14:editId="7BB0537F">
            <wp:extent cx="3810000" cy="4315091"/>
            <wp:effectExtent l="0" t="0" r="0" b="9525"/>
            <wp:docPr id="5" name="Imagen 5" descr="C:\Users\anti\Desktop\escritorio\informe final\capitulo 1\proteosoma 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nti\Desktop\escritorio\informe final\capitulo 1\proteosoma 2.tif"/>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821775" cy="4328427"/>
                    </a:xfrm>
                    <a:prstGeom prst="rect">
                      <a:avLst/>
                    </a:prstGeom>
                    <a:noFill/>
                    <a:ln>
                      <a:noFill/>
                    </a:ln>
                  </pic:spPr>
                </pic:pic>
              </a:graphicData>
            </a:graphic>
          </wp:inline>
        </w:drawing>
      </w:r>
    </w:p>
    <w:p w14:paraId="289EB4CC" w14:textId="77777777" w:rsidR="000D5866" w:rsidRPr="007F5D79" w:rsidRDefault="000D5866" w:rsidP="000D5866">
      <w:pPr>
        <w:autoSpaceDE w:val="0"/>
        <w:autoSpaceDN w:val="0"/>
        <w:adjustRightInd w:val="0"/>
        <w:spacing w:after="0" w:line="240" w:lineRule="auto"/>
        <w:jc w:val="both"/>
        <w:rPr>
          <w:rFonts w:ascii="Gadugi" w:hAnsi="Gadugi" w:cs="AdvOT987ad488"/>
          <w:sz w:val="24"/>
          <w:szCs w:val="24"/>
        </w:rPr>
      </w:pPr>
    </w:p>
    <w:p w14:paraId="6B8AB32C" w14:textId="77777777" w:rsidR="000D5866" w:rsidRPr="007F5D79" w:rsidRDefault="000D5866" w:rsidP="000D5866">
      <w:pPr>
        <w:autoSpaceDE w:val="0"/>
        <w:autoSpaceDN w:val="0"/>
        <w:adjustRightInd w:val="0"/>
        <w:spacing w:after="0" w:line="240" w:lineRule="auto"/>
        <w:jc w:val="both"/>
        <w:rPr>
          <w:rFonts w:ascii="Bell MT" w:hAnsi="Bell MT" w:cs="AdvOT987ad488"/>
          <w:b/>
        </w:rPr>
      </w:pPr>
      <w:r w:rsidRPr="007F5D79">
        <w:rPr>
          <w:rFonts w:ascii="Bell MT" w:hAnsi="Bell MT" w:cs="AdvOT987ad488"/>
          <w:b/>
        </w:rPr>
        <w:t xml:space="preserve">Figura 6. </w:t>
      </w:r>
      <w:r w:rsidRPr="007F5D79">
        <w:rPr>
          <w:rFonts w:ascii="Bell MT" w:hAnsi="Bell MT" w:cs="AdvOT987ad488"/>
          <w:b/>
          <w:bCs/>
        </w:rPr>
        <w:t>Destino de las proteínas carboniladas con 4-HNE</w:t>
      </w:r>
      <w:r w:rsidRPr="007F5D79">
        <w:rPr>
          <w:rFonts w:ascii="Bell MT" w:hAnsi="Bell MT" w:cs="AdvOT987ad488"/>
        </w:rPr>
        <w:t xml:space="preserve">. Los aductos de proteínas con 4-HNE son reconocidos por el proteosoma y posteriormente degradados. Dependiendo de la concentración de 4-HNE, este aldehído puede formar varios aductos y generar agregados intra o intermoleculares evitando la degradación proteosómica. Adaptado de </w:t>
      </w:r>
      <w:r w:rsidRPr="007F5D79">
        <w:rPr>
          <w:rFonts w:ascii="Bell MT" w:hAnsi="Bell MT" w:cs="AdvOT987ad488"/>
        </w:rPr>
        <w:fldChar w:fldCharType="begin" w:fldLock="1"/>
      </w:r>
      <w:r w:rsidRPr="007F5D79">
        <w:rPr>
          <w:rFonts w:ascii="Bell MT" w:hAnsi="Bell MT" w:cs="AdvOT987ad488"/>
        </w:rPr>
        <w:instrText>ADDIN CSL_CITATION { "citationItems" : [ { "id" : "ITEM-1", "itemData" : { "DOI" : "10.1016/j.freeradbiomed.2016.10.497", "author" : [ { "dropping-particle" : "", "family" : "Castro", "given" : "Jos\u00e9 Pedro", "non-dropping-particle" : "", "parse-names" : false, "suffix" : "" }, { "dropping-particle" : "", "family" : "Jung", "given" : "Tobias", "non-dropping-particle" : "", "parse-names" : false, "suffix" : "" }, { "dropping-particle" : "", "family" : "Grune", "given" : "Tilman", "non-dropping-particle" : "", "parse-names" : false, "suffix" : "" }, { "dropping-particle" : "", "family" : "Siems", "given" : "Werner", "non-dropping-particle" : "", "parse-names" : false, "suffix" : "" } ], "container-title" : "Free Radic Biol Med", "id" : "ITEM-1", "issue" : "September 2016", "issued" : { "date-parts" : [ [ "2017" ] ] }, "page" : "309-315", "title" : "Free Radical Biology and Medicine 4-Hydroxynonenal ( HNE ) modi fi ed proteins in metabolic diseases", "type" : "article-journal", "volume" : "111" }, "uris" : [ "http://www.mendeley.com/documents/?uuid=80003030-3906-4960-ac4d-afef7af72af2" ] } ], "mendeley" : { "formattedCitation" : "[21]", "plainTextFormattedCitation" : "[21]", "previouslyFormattedCitation" : "[21]" }, "properties" : {  }, "schema" : "https://github.com/citation-style-language/schema/raw/master/csl-citation.json" }</w:instrText>
      </w:r>
      <w:r w:rsidRPr="007F5D79">
        <w:rPr>
          <w:rFonts w:ascii="Bell MT" w:hAnsi="Bell MT" w:cs="AdvOT987ad488"/>
        </w:rPr>
        <w:fldChar w:fldCharType="separate"/>
      </w:r>
      <w:r w:rsidRPr="007F5D79">
        <w:rPr>
          <w:rFonts w:ascii="Bell MT" w:hAnsi="Bell MT" w:cs="AdvOT987ad488"/>
          <w:noProof/>
        </w:rPr>
        <w:t>[21]</w:t>
      </w:r>
      <w:r w:rsidRPr="007F5D79">
        <w:rPr>
          <w:rFonts w:ascii="Bell MT" w:hAnsi="Bell MT" w:cs="AdvOT987ad488"/>
        </w:rPr>
        <w:fldChar w:fldCharType="end"/>
      </w:r>
    </w:p>
    <w:p w14:paraId="4308A09C" w14:textId="77777777" w:rsidR="000D5866" w:rsidRPr="007F5D79" w:rsidRDefault="000D5866" w:rsidP="000D5866">
      <w:pPr>
        <w:autoSpaceDE w:val="0"/>
        <w:autoSpaceDN w:val="0"/>
        <w:adjustRightInd w:val="0"/>
        <w:spacing w:after="0" w:line="240" w:lineRule="auto"/>
        <w:jc w:val="both"/>
        <w:rPr>
          <w:rFonts w:ascii="Gadugi" w:hAnsi="Gadugi" w:cs="AdvOT987ad488"/>
          <w:sz w:val="24"/>
          <w:szCs w:val="24"/>
        </w:rPr>
      </w:pPr>
    </w:p>
    <w:p w14:paraId="3D0663CD" w14:textId="77777777" w:rsidR="000D5866" w:rsidRPr="007F5D79" w:rsidRDefault="000D5866" w:rsidP="000D5866">
      <w:pPr>
        <w:autoSpaceDE w:val="0"/>
        <w:autoSpaceDN w:val="0"/>
        <w:adjustRightInd w:val="0"/>
        <w:spacing w:after="120" w:line="360" w:lineRule="auto"/>
        <w:jc w:val="both"/>
        <w:rPr>
          <w:rFonts w:ascii="Gadugi" w:hAnsi="Gadugi" w:cs="AdvOT987ad488"/>
          <w:sz w:val="24"/>
          <w:szCs w:val="24"/>
        </w:rPr>
      </w:pPr>
      <w:r w:rsidRPr="007F5D79">
        <w:rPr>
          <w:rFonts w:ascii="Gadugi" w:hAnsi="Gadugi" w:cs="AdvOT987ad488"/>
          <w:sz w:val="24"/>
          <w:szCs w:val="24"/>
        </w:rPr>
        <w:t xml:space="preserve">Adicionalmente,  algunos autores reportan que dependiendo de la cantidad de 4HNE en el microambiente, la carbonilación de proteínas  podría conducir a la formación de agregados con aductos inter e intramoleculares que inhiben el control proteosómico lo que podría  contribuir  al desarrollo de una amplia variedad de patologías crónicas como diabetes, hipertensión,  cáncer y enfermedades neurodegenerativas como el alzhéimer, etc  </w:t>
      </w:r>
      <w:r w:rsidRPr="007F5D79">
        <w:rPr>
          <w:rFonts w:ascii="Gadugi" w:hAnsi="Gadugi" w:cs="AdvOT987ad488"/>
          <w:sz w:val="24"/>
          <w:szCs w:val="24"/>
        </w:rPr>
        <w:fldChar w:fldCharType="begin" w:fldLock="1"/>
      </w:r>
      <w:r w:rsidRPr="007F5D79">
        <w:rPr>
          <w:rFonts w:ascii="Gadugi" w:hAnsi="Gadugi" w:cs="AdvOT987ad488"/>
          <w:sz w:val="24"/>
          <w:szCs w:val="24"/>
        </w:rPr>
        <w:instrText>ADDIN CSL_CITATION { "citationItems" : [ { "id" : "ITEM-1", "itemData" : { "DOI" : "10.1016/j.freeradbiomed.2016.10.497", "author" : [ { "dropping-particle" : "", "family" : "Castro", "given" : "Jos\u00e9 Pedro", "non-dropping-particle" : "", "parse-names" : false, "suffix" : "" }, { "dropping-particle" : "", "family" : "Jung", "given" : "Tobias", "non-dropping-particle" : "", "parse-names" : false, "suffix" : "" }, { "dropping-particle" : "", "family" : "Grune", "given" : "Tilman", "non-dropping-particle" : "", "parse-names" : false, "suffix" : "" }, { "dropping-particle" : "", "family" : "Siems", "given" : "Werner", "non-dropping-particle" : "", "parse-names" : false, "suffix" : "" } ], "container-title" : "Free Radic Biol Med", "id" : "ITEM-1", "issue" : "September 2016", "issued" : { "date-parts" : [ [ "2017" ] ] }, "page" : "309-315", "title" : "Free Radical Biology and Medicine 4-Hydroxynonenal ( HNE ) modi fi ed proteins in metabolic diseases", "type" : "article-journal", "volume" : "111" }, "uris" : [ "http://www.mendeley.com/documents/?uuid=80003030-3906-4960-ac4d-afef7af72af2" ] }, { "id" : "ITEM-2", "itemData" : { "DOI" : "10.1016/j.bbadis.2015.01.015", "ISSN" : "0925-4439", "author" : [ { "dropping-particle" : "", "family" : "Csala", "given" : "Mikl\u00f3s", "non-dropping-particle" : "", "parse-names" : false, "suffix" : "" }, { "dropping-particle" : "", "family" : "Kardon", "given" : "Tam\u00e1s", "non-dropping-particle" : "", "parse-names" : false, "suffix" : "" }, { "dropping-particle" : "", "family" : "Legeza", "given" : "Bal\u00e1zs", "non-dropping-particle" : "", "parse-names" : false, "suffix" : "" }, { "dropping-particle" : "", "family" : "Liz\u00e1k", "given" : "Be\u00e1ta", "non-dropping-particle" : "", "parse-names" : false, "suffix" : "" }, { "dropping-particle" : "", "family" : "Mandl", "given" : "J\u00f3zsef", "non-dropping-particle" : "", "parse-names" : false, "suffix" : "" }, { "dropping-particle" : "", "family" : "Margittai", "given" : "\u00c9va", "non-dropping-particle" : "", "parse-names" : false, "suffix" : "" }, { "dropping-particle" : "", "family" : "Pusk\u00e1s", "given" : "Ferenc", "non-dropping-particle" : "", "parse-names" : false, "suffix" : "" }, { "dropping-particle" : "", "family" : "Sz\u00e1raz", "given" : "P\u00e9ter", "non-dropping-particle" : "", "parse-names" : false, "suffix" : "" }, { "dropping-particle" : "", "family" : "Szel\u00e9nyi", "given" : "P\u00e9ter", "non-dropping-particle" : "", "parse-names" : false, "suffix" : "" }, { "dropping-particle" : "", "family" : "B\u00e1nhegyi", "given" : "G\u00e1bor", "non-dropping-particle" : "", "parse-names" : false, "suffix" : "" } ], "container-title" : "BBA - Molecular Basis of Disease", "id" : "ITEM-2", "issued" : { "date-parts" : [ [ "2015" ] ] }, "publisher" : "Elsevier B.V.", "title" : "On the role of 4-hydroxynonenal in health and disease", "type" : "article-journal" }, "uris" : [ "http://www.mendeley.com/documents/?uuid=9bf74cce-33f7-49af-a245-c94406245350" ] } ], "mendeley" : { "formattedCitation" : "[20,21]", "plainTextFormattedCitation" : "[20,21]", "previouslyFormattedCitation" : "[20,21]" }, "properties" : {  }, "schema" : "https://github.com/citation-style-language/schema/raw/master/csl-citation.json" }</w:instrText>
      </w:r>
      <w:r w:rsidRPr="007F5D79">
        <w:rPr>
          <w:rFonts w:ascii="Gadugi" w:hAnsi="Gadugi" w:cs="AdvOT987ad488"/>
          <w:sz w:val="24"/>
          <w:szCs w:val="24"/>
        </w:rPr>
        <w:fldChar w:fldCharType="separate"/>
      </w:r>
      <w:r w:rsidRPr="007F5D79">
        <w:rPr>
          <w:rFonts w:ascii="Gadugi" w:hAnsi="Gadugi" w:cs="AdvOT987ad488"/>
          <w:noProof/>
          <w:sz w:val="24"/>
          <w:szCs w:val="24"/>
        </w:rPr>
        <w:t>[20,21]</w:t>
      </w:r>
      <w:r w:rsidRPr="007F5D79">
        <w:rPr>
          <w:rFonts w:ascii="Gadugi" w:hAnsi="Gadugi" w:cs="AdvOT987ad488"/>
          <w:sz w:val="24"/>
          <w:szCs w:val="24"/>
        </w:rPr>
        <w:fldChar w:fldCharType="end"/>
      </w:r>
      <w:r w:rsidRPr="007F5D79">
        <w:rPr>
          <w:rFonts w:ascii="Gadugi" w:hAnsi="Gadugi" w:cs="AdvOT987ad488"/>
          <w:sz w:val="24"/>
          <w:szCs w:val="24"/>
        </w:rPr>
        <w:t>.</w:t>
      </w:r>
    </w:p>
    <w:p w14:paraId="392F953A" w14:textId="77777777" w:rsidR="000D5866" w:rsidRPr="007F5D79" w:rsidRDefault="000D5866" w:rsidP="000D5866">
      <w:pPr>
        <w:autoSpaceDE w:val="0"/>
        <w:autoSpaceDN w:val="0"/>
        <w:adjustRightInd w:val="0"/>
        <w:spacing w:after="120" w:line="360" w:lineRule="auto"/>
        <w:jc w:val="both"/>
        <w:rPr>
          <w:rFonts w:ascii="Gadugi" w:hAnsi="Gadugi" w:cs="AdvOT987ad488"/>
          <w:sz w:val="24"/>
          <w:szCs w:val="24"/>
        </w:rPr>
      </w:pPr>
      <w:r w:rsidRPr="007F5D79">
        <w:rPr>
          <w:rFonts w:ascii="Gadugi" w:hAnsi="Gadugi" w:cs="AdvOT987ad488"/>
          <w:sz w:val="24"/>
          <w:szCs w:val="24"/>
        </w:rPr>
        <w:t xml:space="preserve">Además de la degradación por el proteosoma, el 4-HNE formado pueden ser metabolizado por los sistemas enzimáticos como glutatión-s-transferasa (GST), alcohol </w:t>
      </w:r>
      <w:r w:rsidRPr="007F5D79">
        <w:rPr>
          <w:rFonts w:ascii="Gadugi" w:hAnsi="Gadugi" w:cs="AdvOT987ad488"/>
          <w:sz w:val="24"/>
          <w:szCs w:val="24"/>
        </w:rPr>
        <w:lastRenderedPageBreak/>
        <w:t>deshidrogenasa (ADH) y aldehído deshidrogenasa (ALDH), de esta manera el 4-HNE se biotransforma y produce productos intermediarios como HNE-GSH, ácido hidroxinonénoico (HNA) y el 1,4-hidroxinonene (DNH)</w:t>
      </w:r>
      <w:r w:rsidRPr="007F5D79">
        <w:rPr>
          <w:rFonts w:ascii="Gadugi" w:hAnsi="Gadugi" w:cs="AdvOT987ad488"/>
          <w:sz w:val="24"/>
          <w:szCs w:val="24"/>
        </w:rPr>
        <w:fldChar w:fldCharType="begin" w:fldLock="1"/>
      </w:r>
      <w:r w:rsidRPr="007F5D79">
        <w:rPr>
          <w:rFonts w:ascii="Gadugi" w:hAnsi="Gadugi" w:cs="AdvOT987ad488"/>
          <w:sz w:val="24"/>
          <w:szCs w:val="24"/>
        </w:rPr>
        <w:instrText>ADDIN CSL_CITATION { "citationItems" : [ { "id" : "ITEM-1", "itemData" : { "DOI" : "10.1016/j.freeradbiomed.2016.10.497", "author" : [ { "dropping-particle" : "", "family" : "Castro", "given" : "Jos\u00e9 Pedro", "non-dropping-particle" : "", "parse-names" : false, "suffix" : "" }, { "dropping-particle" : "", "family" : "Jung", "given" : "Tobias", "non-dropping-particle" : "", "parse-names" : false, "suffix" : "" }, { "dropping-particle" : "", "family" : "Grune", "given" : "Tilman", "non-dropping-particle" : "", "parse-names" : false, "suffix" : "" }, { "dropping-particle" : "", "family" : "Siems", "given" : "Werner", "non-dropping-particle" : "", "parse-names" : false, "suffix" : "" } ], "container-title" : "Free Radic Biol Med", "id" : "ITEM-1", "issue" : "September 2016", "issued" : { "date-parts" : [ [ "2017" ] ] }, "page" : "309-315", "title" : "Free Radical Biology and Medicine 4-Hydroxynonenal ( HNE ) modi fi ed proteins in metabolic diseases", "type" : "article-journal", "volume" : "111" }, "uris" : [ "http://www.mendeley.com/documents/?uuid=80003030-3906-4960-ac4d-afef7af72af2" ] } ], "mendeley" : { "formattedCitation" : "[21]", "plainTextFormattedCitation" : "[21]", "previouslyFormattedCitation" : "[21]" }, "properties" : {  }, "schema" : "https://github.com/citation-style-language/schema/raw/master/csl-citation.json" }</w:instrText>
      </w:r>
      <w:r w:rsidRPr="007F5D79">
        <w:rPr>
          <w:rFonts w:ascii="Gadugi" w:hAnsi="Gadugi" w:cs="AdvOT987ad488"/>
          <w:sz w:val="24"/>
          <w:szCs w:val="24"/>
        </w:rPr>
        <w:fldChar w:fldCharType="separate"/>
      </w:r>
      <w:r w:rsidRPr="007F5D79">
        <w:rPr>
          <w:rFonts w:ascii="Gadugi" w:hAnsi="Gadugi" w:cs="AdvOT987ad488"/>
          <w:noProof/>
          <w:sz w:val="24"/>
          <w:szCs w:val="24"/>
        </w:rPr>
        <w:t>[21]</w:t>
      </w:r>
      <w:r w:rsidRPr="007F5D79">
        <w:rPr>
          <w:rFonts w:ascii="Gadugi" w:hAnsi="Gadugi" w:cs="AdvOT987ad488"/>
          <w:sz w:val="24"/>
          <w:szCs w:val="24"/>
        </w:rPr>
        <w:fldChar w:fldCharType="end"/>
      </w:r>
      <w:r w:rsidRPr="007F5D79">
        <w:rPr>
          <w:rFonts w:ascii="Gadugi" w:hAnsi="Gadugi" w:cs="AdvOT987ad488"/>
          <w:sz w:val="24"/>
          <w:szCs w:val="24"/>
        </w:rPr>
        <w:t>.</w:t>
      </w:r>
    </w:p>
    <w:p w14:paraId="717C9F2B" w14:textId="77777777" w:rsidR="000D5866" w:rsidRPr="007F5D79" w:rsidRDefault="000D5866" w:rsidP="000D5866">
      <w:pPr>
        <w:autoSpaceDE w:val="0"/>
        <w:autoSpaceDN w:val="0"/>
        <w:adjustRightInd w:val="0"/>
        <w:spacing w:after="120" w:line="360" w:lineRule="auto"/>
        <w:jc w:val="both"/>
        <w:rPr>
          <w:rFonts w:ascii="Gadugi" w:hAnsi="Gadugi" w:cs="AdvOT987ad488"/>
          <w:sz w:val="24"/>
          <w:szCs w:val="24"/>
        </w:rPr>
      </w:pPr>
      <w:r w:rsidRPr="007F5D79">
        <w:rPr>
          <w:rFonts w:ascii="Gadugi" w:hAnsi="Gadugi" w:cs="AdvOT987ad488"/>
          <w:sz w:val="24"/>
          <w:szCs w:val="24"/>
        </w:rPr>
        <w:t>La degradación y el metabolismo de 4-HNE es un importante mecanismo de defensa antioxidante. Esto conduce a la formación de metabolitos no tan tóxicos, los cuales son posteriormente excretados.</w:t>
      </w:r>
    </w:p>
    <w:p w14:paraId="54F3314D" w14:textId="77777777" w:rsidR="000D5866" w:rsidRPr="007F5D79" w:rsidRDefault="000D5866" w:rsidP="000D5866">
      <w:pPr>
        <w:autoSpaceDE w:val="0"/>
        <w:autoSpaceDN w:val="0"/>
        <w:adjustRightInd w:val="0"/>
        <w:spacing w:after="120" w:line="360" w:lineRule="auto"/>
        <w:jc w:val="both"/>
        <w:rPr>
          <w:rFonts w:ascii="Gadugi" w:hAnsi="Gadugi" w:cs="AdvOT987ad488"/>
          <w:sz w:val="24"/>
          <w:szCs w:val="24"/>
        </w:rPr>
      </w:pPr>
      <w:r w:rsidRPr="007F5D79">
        <w:rPr>
          <w:rFonts w:ascii="Gadugi" w:hAnsi="Gadugi" w:cs="AdvOT987ad488"/>
          <w:sz w:val="24"/>
          <w:szCs w:val="24"/>
        </w:rPr>
        <w:t>Teniendo en cuenta la hipótesis sobre los efectos de la carbonilación con 4-HNE, mencionada anteriormente, surge el interés por estudiar sus efectos a nivel molecular en proteínas inicialmente moncarboniladas, que hayan sido identificadas previamente por métodos experimentales, para aportar nuevo conocimiento referente a los cambios estructurales y funcionales ocasionados por esta modificación.</w:t>
      </w:r>
    </w:p>
    <w:p w14:paraId="10B73A68" w14:textId="77777777" w:rsidR="000D5866" w:rsidRPr="0070125D" w:rsidRDefault="000D5866" w:rsidP="000D5866">
      <w:pPr>
        <w:pStyle w:val="Subttulo"/>
        <w:outlineLvl w:val="1"/>
        <w:rPr>
          <w:rFonts w:ascii="Gadugi" w:hAnsi="Gadugi"/>
          <w:b/>
          <w:sz w:val="24"/>
          <w:szCs w:val="24"/>
          <w:lang w:val="pt-BR"/>
        </w:rPr>
      </w:pPr>
      <w:bookmarkStart w:id="33" w:name="_Toc10649190"/>
      <w:bookmarkStart w:id="34" w:name="_Toc13134330"/>
      <w:r w:rsidRPr="0070125D">
        <w:rPr>
          <w:rFonts w:ascii="Gadugi" w:hAnsi="Gadugi"/>
          <w:b/>
          <w:sz w:val="24"/>
          <w:szCs w:val="24"/>
          <w:lang w:val="pt-BR"/>
        </w:rPr>
        <w:t>1.4 Banco de proteínas carboniladas por 4-HNE</w:t>
      </w:r>
      <w:bookmarkEnd w:id="33"/>
      <w:bookmarkEnd w:id="34"/>
    </w:p>
    <w:p w14:paraId="60485CAE"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 xml:space="preserve">En  la base de datos CarbonylIBD con la actualización del 28 de febrero de 2018  se encuentran registradas un total de 1495 proteínas carboniladas en 3781 residuos. De todas ellas,  la mayoría es producto de la carbonilación directa de las cadenas laterales de sus aminoácidos en reacciones catalizadas por metales o de carácter enzimática, principalmente. </w:t>
      </w:r>
    </w:p>
    <w:p w14:paraId="53186231"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 xml:space="preserve">Sin embargo, en el caso específico  de la carbonilación con 4-HNE  Schuar et al., 2015 ha reportado un total de 44 sistemas modificados con 4-HNE, identificados por metodos experimentales  fundamentados en espectrometría de masas (MS) </w:t>
      </w:r>
      <w:r w:rsidRPr="007F5D79">
        <w:rPr>
          <w:rFonts w:ascii="Gadugi" w:hAnsi="Gadugi" w:cs="Arial"/>
          <w:sz w:val="24"/>
          <w:szCs w:val="24"/>
        </w:rPr>
        <w:fldChar w:fldCharType="begin" w:fldLock="1"/>
      </w:r>
      <w:r w:rsidRPr="007F5D79">
        <w:rPr>
          <w:rFonts w:ascii="Gadugi" w:hAnsi="Gadugi" w:cs="Arial"/>
          <w:sz w:val="24"/>
          <w:szCs w:val="24"/>
        </w:rPr>
        <w:instrText>ADDIN CSL_CITATION { "citationItems" : [ { "id" : "ITEM-1", "itemData" : { "DOI" : "10.3390/biom5042247", "ISBN" : "4331669130", "ISSN" : "2218273X", "PMID" : "26437435", "abstract" : "This review on recent research advances of the lipid peroxidation product 4-hydroxy-nonenal (HNE) has four major topics: I. the formation of HNE in various organs and tissues, II. the diverse biochemical reactions with Michael adduct formation as the most prominent one, III. the endogenous targets of HNE, primarily peptides and proteins (here the mechanisms of covalent adduct formation are described and the (patho-) physiological consequences discussed), and IV. the metabolism of HNE leading to a great number of degradation products, some of which are excreted in urine and may serve as non-invasive biomarkers of oxidative stress.", "author" : [ { "dropping-particle" : "", "family" : "Schaur", "given" : "Rudolf J.", "non-dropping-particle" : "", "parse-names" : false, "suffix" : "" }, { "dropping-particle" : "", "family" : "Siems", "given" : "Werner", "non-dropping-particle" : "", "parse-names" : false, "suffix" : "" }, { "dropping-particle" : "", "family" : "Bresgen", "given" : "Nikolaus", "non-dropping-particle" : "", "parse-names" : false, "suffix" : "" }, { "dropping-particle" : "", "family" : "Eckl", "given" : "Peter M.", "non-dropping-particle" : "", "parse-names" : false, "suffix" : "" } ], "container-title" : "Biomolecules", "id" : "ITEM-1", "issue" : "4", "issued" : { "date-parts" : [ [ "2015" ] ] }, "number-of-pages" : "2247-2337", "title" : "4-Hydroxy-Nonenal-A Bioactive Lipid Peroxidation Product", "type" : "book", "volume" : "5" }, "uris" : [ "http://www.mendeley.com/documents/?uuid=671f25a6-fa86-466a-952d-1fcce15c272b" ] } ], "mendeley" : { "formattedCitation" : "[14]", "plainTextFormattedCitation" : "[14]", "previouslyFormattedCitation" : "[14]" }, "properties" : {  }, "schema" : "https://github.com/citation-style-language/schema/raw/master/csl-citation.json" }</w:instrText>
      </w:r>
      <w:r w:rsidRPr="007F5D79">
        <w:rPr>
          <w:rFonts w:ascii="Gadugi" w:hAnsi="Gadugi" w:cs="Arial"/>
          <w:sz w:val="24"/>
          <w:szCs w:val="24"/>
        </w:rPr>
        <w:fldChar w:fldCharType="separate"/>
      </w:r>
      <w:r w:rsidRPr="007F5D79">
        <w:rPr>
          <w:rFonts w:ascii="Gadugi" w:hAnsi="Gadugi" w:cs="Arial"/>
          <w:noProof/>
          <w:sz w:val="24"/>
          <w:szCs w:val="24"/>
        </w:rPr>
        <w:t>[14]</w:t>
      </w:r>
      <w:r w:rsidRPr="007F5D79">
        <w:rPr>
          <w:rFonts w:ascii="Gadugi" w:hAnsi="Gadugi" w:cs="Arial"/>
          <w:sz w:val="24"/>
          <w:szCs w:val="24"/>
        </w:rPr>
        <w:fldChar w:fldCharType="end"/>
      </w:r>
      <w:r w:rsidRPr="007F5D79">
        <w:rPr>
          <w:rFonts w:ascii="Gadugi" w:hAnsi="Gadugi" w:cs="Arial"/>
          <w:sz w:val="24"/>
          <w:szCs w:val="24"/>
        </w:rPr>
        <w:t xml:space="preserve">. Estas proteínas identificadas por MS,  demuestran la importancia y la necesidad de complementar mediante estudios con metodos computacionales el efecto de los aldehídos electrofílicos  a nivel molecular y funcional sobre las proteínas en diferentes condiciones fisiopatológicas, tanto en modelos </w:t>
      </w:r>
      <w:r w:rsidRPr="007F5D79">
        <w:rPr>
          <w:rFonts w:ascii="Gadugi" w:hAnsi="Gadugi" w:cs="Arial"/>
          <w:i/>
          <w:sz w:val="24"/>
          <w:szCs w:val="24"/>
        </w:rPr>
        <w:t>in vivo</w:t>
      </w:r>
      <w:r w:rsidRPr="007F5D79">
        <w:rPr>
          <w:rFonts w:ascii="Gadugi" w:hAnsi="Gadugi" w:cs="Arial"/>
          <w:sz w:val="24"/>
          <w:szCs w:val="24"/>
        </w:rPr>
        <w:t xml:space="preserve"> </w:t>
      </w:r>
      <w:r w:rsidRPr="007F5D79">
        <w:rPr>
          <w:rFonts w:ascii="Gadugi" w:hAnsi="Gadugi" w:cs="Arial"/>
          <w:i/>
          <w:sz w:val="24"/>
          <w:szCs w:val="24"/>
        </w:rPr>
        <w:t>como in vitro.</w:t>
      </w:r>
    </w:p>
    <w:p w14:paraId="697BC99D"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 xml:space="preserve">Es importante destacar que de todas estas proteínas, en la presente tesis doctoral se presta especial </w:t>
      </w:r>
    </w:p>
    <w:p w14:paraId="4CF287BE"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lastRenderedPageBreak/>
        <w:t xml:space="preserve">Atención a tres de ellas, albúmina sérica bovina (BSA), Tiorredoxina (TRX) y Ankirina.  </w:t>
      </w:r>
    </w:p>
    <w:p w14:paraId="0F4E5998"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 xml:space="preserve">Inicialmente la BSA, por su relativa fácil obtención y abundancia es una de la proteínas modelo más utilizadas en el desarrollo de métodos proteómicos, basados en LC-MS/MS  para identificar los sitios de carbonilación </w:t>
      </w:r>
      <w:r w:rsidRPr="007F5D79">
        <w:rPr>
          <w:rFonts w:ascii="Gadugi" w:hAnsi="Gadugi" w:cs="Arial"/>
          <w:sz w:val="24"/>
          <w:szCs w:val="24"/>
        </w:rPr>
        <w:fldChar w:fldCharType="begin" w:fldLock="1"/>
      </w:r>
      <w:r w:rsidRPr="007F5D79">
        <w:rPr>
          <w:rFonts w:ascii="Gadugi" w:hAnsi="Gadugi" w:cs="Arial"/>
          <w:sz w:val="24"/>
          <w:szCs w:val="24"/>
        </w:rPr>
        <w:instrText>ADDIN CSL_CITATION { "citationItems" : [ { "id" : "ITEM-1", "itemData" : { "DOI" : "10.1021/pr100555v", "ISBN" : "1535-3893", "ISSN" : "15353893", "PMID" : "20818828", "abstract" : "Proteins modified by 4-hydroxy-2-nonenal (HNE) are cellular markers of oxidative stress in health and disease. HNE is generated by free radical chain reactions during oxidative stress as a major end-product of the oxidative fatty acid metabolism. Identification and quantitative analysis of HNE-modified proteins are readily performed by using specific antibodies raised against them. Further on, the identification of the amino acid residues involved in the HNE-modification is an additional step in proteomic post-transcriptional modification analysis to explain the nature of the specificity underlying oxidative stress mechanisms. For this purpose, a combined protocol of immune-detection, peptide enrichment, mass spectrometry, and de novo protein sequencing has been developed. The methodology was first examined in the model protein bovine serum albumin (BSA), allowing the comparison of matrix-assisted laser desorption/ionization-tandem time of flight (MALDI-TOF/TOF) mass spectrometry and liquid chromatography-tandem mass spectrometry (LC-MS/MS) performance and sensitivity. Peptide enrichment was optimized by affinity chromatography on HNE-BSA resulting in increased sensitivity. Identification of amino acid residues modified by HNE was finally ascertained by de novo sequencing analysis. The improved methodology was demonstrated on human erythrocyte membrane proteins allowing the identification of HNE-lysine and HNE-histidine Michael adducts in the \u03b2-spectrin under physiological conditions.", "author" : [ { "dropping-particle" : "", "family" : "M\u00e9ndez", "given" : "Dar\u00edo", "non-dropping-particle" : "", "parse-names" : false, "suffix" : "" }, { "dropping-particle" : "", "family" : "Hern\u00e1ez", "given" : "Maria Luisa", "non-dropping-particle" : "", "parse-names" : false, "suffix" : "" }, { "dropping-particle" : "", "family" : "Diez", "given" : "Amalia", "non-dropping-particle" : "", "parse-names" : false, "suffix" : "" }, { "dropping-particle" : "", "family" : "Puyet", "given" : "Antonio", "non-dropping-particle" : "", "parse-names" : false, "suffix" : "" }, { "dropping-particle" : "", "family" : "Bautista", "given" : "Jos\u00e9 M.", "non-dropping-particle" : "", "parse-names" : false, "suffix" : "" } ], "container-title" : "Journal of Proteome Research", "id" : "ITEM-1", "issue" : "11", "issued" : { "date-parts" : [ [ "2010" ] ] }, "page" : "5770-5781", "title" : "Combined proteomic approaches for the identification of specific amino acid residues modified by 4-hydroxy-2-nonenal under physiological conditions", "type" : "article-journal", "volume" : "9" }, "uris" : [ "http://www.mendeley.com/documents/?uuid=4542a2d0-bdee-47fc-9db1-25d0dc7f552b" ] } ], "mendeley" : { "formattedCitation" : "[22]", "plainTextFormattedCitation" : "[22]", "previouslyFormattedCitation" : "[22]" }, "properties" : {  }, "schema" : "https://github.com/citation-style-language/schema/raw/master/csl-citation.json" }</w:instrText>
      </w:r>
      <w:r w:rsidRPr="007F5D79">
        <w:rPr>
          <w:rFonts w:ascii="Gadugi" w:hAnsi="Gadugi" w:cs="Arial"/>
          <w:sz w:val="24"/>
          <w:szCs w:val="24"/>
        </w:rPr>
        <w:fldChar w:fldCharType="separate"/>
      </w:r>
      <w:r w:rsidRPr="007F5D79">
        <w:rPr>
          <w:rFonts w:ascii="Gadugi" w:hAnsi="Gadugi" w:cs="Arial"/>
          <w:noProof/>
          <w:sz w:val="24"/>
          <w:szCs w:val="24"/>
        </w:rPr>
        <w:t>[22]</w:t>
      </w:r>
      <w:r w:rsidRPr="007F5D79">
        <w:rPr>
          <w:rFonts w:ascii="Gadugi" w:hAnsi="Gadugi" w:cs="Arial"/>
          <w:sz w:val="24"/>
          <w:szCs w:val="24"/>
        </w:rPr>
        <w:fldChar w:fldCharType="end"/>
      </w:r>
      <w:r w:rsidRPr="007F5D79">
        <w:rPr>
          <w:rFonts w:ascii="Gadugi" w:hAnsi="Gadugi" w:cs="Arial"/>
          <w:sz w:val="24"/>
          <w:szCs w:val="24"/>
        </w:rPr>
        <w:t xml:space="preserve">. </w:t>
      </w:r>
    </w:p>
    <w:p w14:paraId="4BCFE054"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Además, la TRX porque también ha sido susceptible de modificación por 4-HNE y es considerado un importante sistema antioxidante en los mamíferos, además debido a que  en el sistema TRX se identificaron las formas hemiacetalicas cíclicas estables que se utilizan en el presente estudio</w:t>
      </w:r>
      <w:r w:rsidRPr="007F5D79">
        <w:rPr>
          <w:rFonts w:ascii="Gadugi" w:hAnsi="Gadugi" w:cs="Arial"/>
          <w:sz w:val="24"/>
          <w:szCs w:val="24"/>
        </w:rPr>
        <w:fldChar w:fldCharType="begin" w:fldLock="1"/>
      </w:r>
      <w:r w:rsidRPr="007F5D79">
        <w:rPr>
          <w:rFonts w:ascii="Gadugi" w:hAnsi="Gadugi" w:cs="Arial"/>
          <w:sz w:val="24"/>
          <w:szCs w:val="24"/>
        </w:rPr>
        <w:instrText>ADDIN CSL_CITATION { "citationItems" : [ { "id" : "ITEM-1", "itemData" : { "DOI" : "10.1074/jbc.M109.019927", "ISBN" : "1083-351X (Electronic)\\n1083-351X (Linking)", "ISSN" : "00219258", "PMID" : "19692331", "abstract" : "4-Hydroxy-2-nonenal (HNE), a major racemic product of lipid peroxidation, preferentially reacts with cysteine residues to form a stable HNE-cysteine Michael addition adduct possessing three chiral centers. Here, to gain more insight into sulfhydryl modification by HNE, we characterized the stereochemical configuration of the HNE-cysteine adducts and investigated their stereoselective formation in redox-regulated proteins. To characterize the HNE-cysteine adducts by NMR, the authentic (R)-HNE- and (S)-HNE-cysteine adducts were prepared by incubating N-acetylcysteine with each HNE enantiomer, both of which provided two peaks in reversed-phase high performance liquid chromatography (HPLC). The NMR analysis revealed that each peak was a mixture of anomeric isomers. In addition, mutarotation at the anomeric center was also observed in the analysis of the nuclear Overhauser effect. To analyze these adducts in proteins, we adapted a pyridylamination-based approach, using 2-aminopyridine in the presence of sodium cyanoborohydride, which enabled analyzing the individual (R)-HNE- and (S)-HNE-cysteine adducts by reversed-phase HPLC following acid hydrolysis. Using the pyridylamination method along with mass spectrometry, we characterized the stereoselective formation of the HNE-cysteine adducts in human thioredoxin and found that HNE preferentially modifies Cys(73) and, to the lesser extent, the active site Cys(32). More interestingly, the (R)-HNE- and (S)-HNE-cysteine adducts were almost equally formed at Cys(73), whereas Cys(32) exhibited a remarkable preference for the adduct formation with (R)-HNE. Finally, the utility of the method for the determination of the HNE-cysteine adducts was confirmed by an in vitro study using HeLa cells. The present results not only offer structural insight into sulfhydryl modification by lipid peroxidation products but also provide a platform for the chemical analysis of protein S-associated aldehydes in vitro and in vivo.", "author" : [ { "dropping-particle" : "", "family" : "Wakita", "given" : "Chika", "non-dropping-particle" : "", "parse-names" : false, "suffix" : "" }, { "dropping-particle" : "", "family" : "Maeshima", "given" : "Takuya", "non-dropping-particle" : "", "parse-names" : false, "suffix" : "" }, { "dropping-particle" : "", "family" : "Yamazaki", "given" : "Atsushi", "non-dropping-particle" : "", "parse-names" : false, "suffix" : "" }, { "dropping-particle" : "", "family" : "Shibata", "given" : "Takahiro", "non-dropping-particle" : "", "parse-names" : false, "suffix" : "" }, { "dropping-particle" : "", "family" : "Ito", "given" : "Sohei", "non-dropping-particle" : "", "parse-names" : false, "suffix" : "" }, { "dropping-particle" : "", "family" : "Akagawa", "given" : "Mitsugu", "non-dropping-particle" : "", "parse-names" : false, "suffix" : "" }, { "dropping-particle" : "", "family" : "Ojika", "given" : "Makoto", "non-dropping-particle" : "", "parse-names" : false, "suffix" : "" }, { "dropping-particle" : "", "family" : "Yodoi", "given" : "Junji", "non-dropping-particle" : "", "parse-names" : false, "suffix" : "" }, { "dropping-particle" : "", "family" : "Uchida", "given" : "Koji", "non-dropping-particle" : "", "parse-names" : false, "suffix" : "" } ], "container-title" : "Journal of Biological Chemistry", "id" : "ITEM-1", "issue" : "42", "issued" : { "date-parts" : [ [ "2009", "10" ] ] }, "page" : "28810-28822", "title" : "Stereochemical configuration of 4-hydroxy-2-nonenal-cysteine adducts and their stereoselective formation in a redox-regulated protein", "type" : "article-journal", "volume" : "284" }, "uris" : [ "http://www.mendeley.com/documents/?uuid=0308387b-6ef6-4124-a97c-3bac0c61e693" ] } ], "mendeley" : { "formattedCitation" : "[19]", "plainTextFormattedCitation" : "[19]", "previouslyFormattedCitation" : "[19]" }, "properties" : {  }, "schema" : "https://github.com/citation-style-language/schema/raw/master/csl-citation.json" }</w:instrText>
      </w:r>
      <w:r w:rsidRPr="007F5D79">
        <w:rPr>
          <w:rFonts w:ascii="Gadugi" w:hAnsi="Gadugi" w:cs="Arial"/>
          <w:sz w:val="24"/>
          <w:szCs w:val="24"/>
        </w:rPr>
        <w:fldChar w:fldCharType="separate"/>
      </w:r>
      <w:r w:rsidRPr="007F5D79">
        <w:rPr>
          <w:rFonts w:ascii="Gadugi" w:hAnsi="Gadugi" w:cs="Arial"/>
          <w:noProof/>
          <w:sz w:val="24"/>
          <w:szCs w:val="24"/>
        </w:rPr>
        <w:t>[19]</w:t>
      </w:r>
      <w:r w:rsidRPr="007F5D79">
        <w:rPr>
          <w:rFonts w:ascii="Gadugi" w:hAnsi="Gadugi" w:cs="Arial"/>
          <w:sz w:val="24"/>
          <w:szCs w:val="24"/>
        </w:rPr>
        <w:fldChar w:fldCharType="end"/>
      </w:r>
      <w:r w:rsidRPr="007F5D79">
        <w:rPr>
          <w:rFonts w:ascii="Gadugi" w:hAnsi="Gadugi" w:cs="Arial"/>
          <w:sz w:val="24"/>
          <w:szCs w:val="24"/>
        </w:rPr>
        <w:t xml:space="preserve">. </w:t>
      </w:r>
    </w:p>
    <w:p w14:paraId="00DDD4A1"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Y por último el complejo ZU5-ANK-</w:t>
      </w:r>
      <w:r w:rsidRPr="007F5D79">
        <w:rPr>
          <w:rFonts w:ascii="Calibri" w:hAnsi="Calibri" w:cs="Calibri"/>
          <w:sz w:val="24"/>
          <w:szCs w:val="24"/>
        </w:rPr>
        <w:t>β</w:t>
      </w:r>
      <w:r w:rsidRPr="007F5D79">
        <w:rPr>
          <w:rFonts w:ascii="Gadugi" w:hAnsi="Gadugi" w:cs="Arial"/>
          <w:sz w:val="24"/>
          <w:szCs w:val="24"/>
        </w:rPr>
        <w:t>-espectrina, formado por una proteína adaptadora (ankirina) y otra del citoesqueleto (espectrina) del eritrocito. Cabe destacar que, tanto la ankirina como la espectrina han sido identificadas con carbonilación con 4-HNE</w:t>
      </w:r>
      <w:r w:rsidRPr="007F5D79">
        <w:rPr>
          <w:rFonts w:ascii="Gadugi" w:hAnsi="Gadugi" w:cs="Arial"/>
          <w:sz w:val="24"/>
          <w:szCs w:val="24"/>
        </w:rPr>
        <w:fldChar w:fldCharType="begin" w:fldLock="1"/>
      </w:r>
      <w:r w:rsidRPr="007F5D79">
        <w:rPr>
          <w:rFonts w:ascii="Gadugi" w:hAnsi="Gadugi" w:cs="Arial"/>
          <w:sz w:val="24"/>
          <w:szCs w:val="24"/>
        </w:rPr>
        <w:instrText>ADDIN CSL_CITATION { "citationItems" : [ { "id" : "ITEM-1", "itemData" : { "DOI" : "10.1016/j.bbrc.2009.12.121", "ISSN" : "0006-291X", "author" : [ { "dropping-particle" : "", "family" : "Arashiki", "given" : "Nobuto", "non-dropping-particle" : "", "parse-names" : false, "suffix" : "" }, { "dropping-particle" : "", "family" : "Otsuka", "given" : "Yayoi", "non-dropping-particle" : "", "parse-names" : false, "suffix" : "" }, { "dropping-particle" : "", "family" : "Ito", "given" : "Daisuke", "non-dropping-particle" : "", "parse-names" : false, "suffix" : "" }, { "dropping-particle" : "", "family" : "Yang", "given" : "Mira", "non-dropping-particle" : "", "parse-names" : false, "suffix" : "" }, { "dropping-particle" : "", "family" : "Komatsu", "given" : "Tomohiko", "non-dropping-particle" : "", "parse-names" : false, "suffix" : "" }, { "dropping-particle" : "", "family" : "Sato", "given" : "Kota", "non-dropping-particle" : "", "parse-names" : false, "suffix" : "" }, { "dropping-particle" : "", "family" : "Inaba", "given" : "Mutsumi", "non-dropping-particle" : "", "parse-names" : false, "suffix" : "" } ], "container-title" : "BIOCHEMICAL AND BIOPHYSICAL RESEARCH COMMUNICATIONS", "id" : "ITEM-1", "issue" : "3", "issued" : { "date-parts" : [ [ "2010" ] ] }, "page" : "1543-1547", "publisher" : "Elsevier Inc.", "title" : "Biochemical and Biophysical Research Communications The covalent modification of spectrin in red cell membranes by the lipid peroxidation product 4-hydroxy-2-nonenal", "type" : "article-journal", "volume" : "391" }, "uris" : [ "http://www.mendeley.com/documents/?uuid=5ba741df-60d7-4567-a6a9-a0ab4bf5b0d5" ] }, { "id" : "ITEM-2", "itemData" : { "DOI" : "10.1016/j.meegid.2012.06.013", "author" : [ { "dropping-particle" : "", "family" : "D. M\u00e9ndez, ML. Hern\u00e1ez, AN. Kamali, A. Diez", "given" : "A. Puyet.", "non-dropping-particle" : "", "parse-names" : false, "suffix" : "" }, { "dropping-particle" : "", "family" : "JM.", "given" : "Bautista", "non-dropping-particle" : "", "parse-names" : false, "suffix" : "" } ], "container-title" : "Infection, Genetics and evolutions", "id" : "ITEM-2", "issue" : "October 2015", "issued" : { "date-parts" : [ [ "2012" ] ] }, "page" : "1780-1787", "title" : "Differential carbonylation of cytoskeletal proteins in blood group O erythrocytes : Potential role in protection against severe malaria", "type" : "article-journal", "volume" : "12" }, "uris" : [ "http://www.mendeley.com/documents/?uuid=36b05e9a-f6c0-4338-8924-bad5740b9ea1" ] } ], "mendeley" : { "formattedCitation" : "[23,24]", "plainTextFormattedCitation" : "[23,24]", "previouslyFormattedCitation" : "[23,24]" }, "properties" : {  }, "schema" : "https://github.com/citation-style-language/schema/raw/master/csl-citation.json" }</w:instrText>
      </w:r>
      <w:r w:rsidRPr="007F5D79">
        <w:rPr>
          <w:rFonts w:ascii="Gadugi" w:hAnsi="Gadugi" w:cs="Arial"/>
          <w:sz w:val="24"/>
          <w:szCs w:val="24"/>
        </w:rPr>
        <w:fldChar w:fldCharType="separate"/>
      </w:r>
      <w:r w:rsidRPr="007F5D79">
        <w:rPr>
          <w:rFonts w:ascii="Gadugi" w:hAnsi="Gadugi" w:cs="Arial"/>
          <w:noProof/>
          <w:sz w:val="24"/>
          <w:szCs w:val="24"/>
        </w:rPr>
        <w:t>[23,24]</w:t>
      </w:r>
      <w:r w:rsidRPr="007F5D79">
        <w:rPr>
          <w:rFonts w:ascii="Gadugi" w:hAnsi="Gadugi" w:cs="Arial"/>
          <w:sz w:val="24"/>
          <w:szCs w:val="24"/>
        </w:rPr>
        <w:fldChar w:fldCharType="end"/>
      </w:r>
      <w:r w:rsidRPr="007F5D79">
        <w:rPr>
          <w:rFonts w:ascii="Gadugi" w:hAnsi="Gadugi" w:cs="Arial"/>
          <w:sz w:val="24"/>
          <w:szCs w:val="24"/>
        </w:rPr>
        <w:t>. Y la carbonilación con 4-HNE sobre ankirina  se ha relacionado como uno de los mecanismo moleculares que podrían explicar la perdida de deformación del eritrocito que contribuye con la respuesta protectora de a síntomas de malaria grave  de individuos  con grupo sanguíneo O</w:t>
      </w:r>
      <w:r w:rsidRPr="007F5D79">
        <w:rPr>
          <w:rFonts w:ascii="Gadugi" w:hAnsi="Gadugi" w:cs="Arial"/>
          <w:sz w:val="24"/>
          <w:szCs w:val="24"/>
        </w:rPr>
        <w:fldChar w:fldCharType="begin" w:fldLock="1"/>
      </w:r>
      <w:r w:rsidRPr="007F5D79">
        <w:rPr>
          <w:rFonts w:ascii="Gadugi" w:hAnsi="Gadugi" w:cs="Arial"/>
          <w:sz w:val="24"/>
          <w:szCs w:val="24"/>
        </w:rPr>
        <w:instrText>ADDIN CSL_CITATION { "citationItems" : [ { "id" : "ITEM-1", "itemData" : { "DOI" : "10.1016/j.meegid.2012.06.013", "author" : [ { "dropping-particle" : "", "family" : "D. M\u00e9ndez, ML. Hern\u00e1ez, AN. Kamali, A. Diez", "given" : "A. Puyet.", "non-dropping-particle" : "", "parse-names" : false, "suffix" : "" }, { "dropping-particle" : "", "family" : "JM.", "given" : "Bautista", "non-dropping-particle" : "", "parse-names" : false, "suffix" : "" } ], "container-title" : "Infection, Genetics and evolutions", "id" : "ITEM-1", "issue" : "October 2015", "issued" : { "date-parts" : [ [ "2012" ] ] }, "page" : "1780-1787", "title" : "Differential carbonylation of cytoskeletal proteins in blood group O erythrocytes : Potential role in protection against severe malaria", "type" : "article-journal", "volume" : "12" }, "uris" : [ "http://www.mendeley.com/documents/?uuid=36b05e9a-f6c0-4338-8924-bad5740b9ea1" ] } ], "mendeley" : { "formattedCitation" : "[24]", "plainTextFormattedCitation" : "[24]", "previouslyFormattedCitation" : "[24]" }, "properties" : {  }, "schema" : "https://github.com/citation-style-language/schema/raw/master/csl-citation.json" }</w:instrText>
      </w:r>
      <w:r w:rsidRPr="007F5D79">
        <w:rPr>
          <w:rFonts w:ascii="Gadugi" w:hAnsi="Gadugi" w:cs="Arial"/>
          <w:sz w:val="24"/>
          <w:szCs w:val="24"/>
        </w:rPr>
        <w:fldChar w:fldCharType="separate"/>
      </w:r>
      <w:r w:rsidRPr="007F5D79">
        <w:rPr>
          <w:rFonts w:ascii="Gadugi" w:hAnsi="Gadugi" w:cs="Arial"/>
          <w:noProof/>
          <w:sz w:val="24"/>
          <w:szCs w:val="24"/>
        </w:rPr>
        <w:t>[24]</w:t>
      </w:r>
      <w:r w:rsidRPr="007F5D79">
        <w:rPr>
          <w:rFonts w:ascii="Gadugi" w:hAnsi="Gadugi" w:cs="Arial"/>
          <w:sz w:val="24"/>
          <w:szCs w:val="24"/>
        </w:rPr>
        <w:fldChar w:fldCharType="end"/>
      </w:r>
      <w:r w:rsidRPr="007F5D79">
        <w:rPr>
          <w:rFonts w:ascii="Gadugi" w:hAnsi="Gadugi" w:cs="Arial"/>
          <w:sz w:val="24"/>
          <w:szCs w:val="24"/>
        </w:rPr>
        <w:t>.</w:t>
      </w:r>
    </w:p>
    <w:p w14:paraId="5932DD5C"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Los dos primeros sistemas se usaron para realizar un estudio de los efectos estructurales mediante simulación por Dinámica Molecular y sirvieron como proteínas modelo para probar los nuevos parámetros de los aminoácidos no estándares construidos.</w:t>
      </w:r>
    </w:p>
    <w:p w14:paraId="0F62E718"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Y el sistema de ankirina-espectrina se usó para estudiar los efectos estructurales y funcionales del 4-HNE sobre la interacción proteína-proteína en dos de los componentes principales de los complejos proteicos mayoritarios de la membrana del eritrocito humano y su potencial contribución en la comprensión molecular de la respuesta adaptiva frente a formas de malaria grave.</w:t>
      </w:r>
    </w:p>
    <w:p w14:paraId="60484C66"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 xml:space="preserve">Una vez seleccionados los sistemas a estudiar y reconociendo los antecedentes experimentales aquí reportados se hace necesario hacer una revisión de los diferentes </w:t>
      </w:r>
      <w:r w:rsidRPr="007F5D79">
        <w:rPr>
          <w:rFonts w:ascii="Gadugi" w:hAnsi="Gadugi" w:cs="Arial"/>
          <w:sz w:val="24"/>
          <w:szCs w:val="24"/>
        </w:rPr>
        <w:lastRenderedPageBreak/>
        <w:t>métodos  de la química computacional disponibles para el estudio de proteínas carboniladas, destacando los principales aportes alcanzados hasta la fecha.</w:t>
      </w:r>
    </w:p>
    <w:p w14:paraId="50A7C63C" w14:textId="77777777" w:rsidR="000D5866" w:rsidRDefault="000D5866" w:rsidP="000D5866">
      <w:pPr>
        <w:pStyle w:val="Subttulo"/>
        <w:numPr>
          <w:ilvl w:val="0"/>
          <w:numId w:val="7"/>
        </w:numPr>
        <w:outlineLvl w:val="0"/>
        <w:rPr>
          <w:rFonts w:ascii="Gadugi" w:hAnsi="Gadugi"/>
          <w:b/>
          <w:sz w:val="24"/>
          <w:szCs w:val="24"/>
        </w:rPr>
      </w:pPr>
      <w:bookmarkStart w:id="35" w:name="_Toc10649191"/>
      <w:bookmarkStart w:id="36" w:name="_Toc13134331"/>
      <w:r w:rsidRPr="0070125D">
        <w:rPr>
          <w:rFonts w:ascii="Gadugi" w:hAnsi="Gadugi"/>
          <w:b/>
          <w:sz w:val="24"/>
          <w:szCs w:val="24"/>
        </w:rPr>
        <w:t>ESTUDIO IN SILICO DE PROTEÍNAS CARBONILADAS.</w:t>
      </w:r>
      <w:bookmarkEnd w:id="35"/>
      <w:bookmarkEnd w:id="36"/>
    </w:p>
    <w:p w14:paraId="4F6CDC30" w14:textId="77777777" w:rsidR="000D5866" w:rsidRPr="007F5D79" w:rsidRDefault="000D5866" w:rsidP="000D5866">
      <w:pPr>
        <w:numPr>
          <w:ilvl w:val="1"/>
          <w:numId w:val="0"/>
        </w:numPr>
        <w:spacing w:after="160"/>
        <w:jc w:val="both"/>
        <w:outlineLvl w:val="1"/>
        <w:rPr>
          <w:rFonts w:ascii="Gadugi" w:eastAsiaTheme="minorEastAsia" w:hAnsi="Gadugi"/>
          <w:b/>
          <w:smallCaps/>
          <w:color w:val="5A5A5A" w:themeColor="text1" w:themeTint="A5"/>
          <w:spacing w:val="15"/>
          <w:sz w:val="24"/>
          <w:szCs w:val="24"/>
        </w:rPr>
      </w:pPr>
      <w:bookmarkStart w:id="37" w:name="_Toc13134332"/>
      <w:r>
        <w:rPr>
          <w:rFonts w:ascii="Gadugi" w:eastAsiaTheme="minorEastAsia" w:hAnsi="Gadugi"/>
          <w:b/>
          <w:color w:val="5A5A5A" w:themeColor="text1" w:themeTint="A5"/>
          <w:spacing w:val="15"/>
          <w:sz w:val="24"/>
          <w:szCs w:val="24"/>
        </w:rPr>
        <w:t>2.1 M</w:t>
      </w:r>
      <w:r w:rsidRPr="007F5D79">
        <w:rPr>
          <w:rFonts w:ascii="Gadugi" w:eastAsiaTheme="minorEastAsia" w:hAnsi="Gadugi"/>
          <w:b/>
          <w:color w:val="5A5A5A" w:themeColor="text1" w:themeTint="A5"/>
          <w:spacing w:val="15"/>
          <w:sz w:val="24"/>
          <w:szCs w:val="24"/>
        </w:rPr>
        <w:t>etodos co</w:t>
      </w:r>
      <w:r>
        <w:rPr>
          <w:rFonts w:ascii="Gadugi" w:eastAsiaTheme="minorEastAsia" w:hAnsi="Gadugi"/>
          <w:b/>
          <w:color w:val="5A5A5A" w:themeColor="text1" w:themeTint="A5"/>
          <w:spacing w:val="15"/>
          <w:sz w:val="24"/>
          <w:szCs w:val="24"/>
        </w:rPr>
        <w:t>mputacionales para modelización de</w:t>
      </w:r>
      <w:r w:rsidRPr="007F5D79">
        <w:rPr>
          <w:rFonts w:ascii="Gadugi" w:eastAsiaTheme="minorEastAsia" w:hAnsi="Gadugi"/>
          <w:b/>
          <w:color w:val="5A5A5A" w:themeColor="text1" w:themeTint="A5"/>
          <w:spacing w:val="15"/>
          <w:sz w:val="24"/>
          <w:szCs w:val="24"/>
        </w:rPr>
        <w:t xml:space="preserve"> proteínas.</w:t>
      </w:r>
      <w:bookmarkEnd w:id="37"/>
    </w:p>
    <w:p w14:paraId="1E4808F6"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Teniendo en cuenta que en la presente tesis doctoral, el enfoque metodológico para estudiar las proteínas modificadas con 4-HNE es la simulación por Dinámica Molecul</w:t>
      </w:r>
      <w:r>
        <w:rPr>
          <w:rFonts w:ascii="Gadugi" w:hAnsi="Gadugi" w:cs="Arial"/>
          <w:sz w:val="24"/>
          <w:szCs w:val="24"/>
        </w:rPr>
        <w:t>ar, en esta sección se presenta</w:t>
      </w:r>
      <w:r w:rsidRPr="007F5D79">
        <w:rPr>
          <w:rFonts w:ascii="Gadugi" w:hAnsi="Gadugi" w:cs="Arial"/>
          <w:sz w:val="24"/>
          <w:szCs w:val="24"/>
        </w:rPr>
        <w:t xml:space="preserve"> brevemente la teoría sobre metodos de Quimica </w:t>
      </w:r>
      <w:r>
        <w:rPr>
          <w:rFonts w:ascii="Gadugi" w:hAnsi="Gadugi" w:cs="Arial"/>
          <w:sz w:val="24"/>
          <w:szCs w:val="24"/>
        </w:rPr>
        <w:t>computacional basado en modelación clásica</w:t>
      </w:r>
      <w:r w:rsidRPr="007F5D79">
        <w:rPr>
          <w:rFonts w:ascii="Gadugi" w:hAnsi="Gadugi" w:cs="Arial"/>
          <w:sz w:val="24"/>
          <w:szCs w:val="24"/>
        </w:rPr>
        <w:t xml:space="preserve"> y campos de fuerza.</w:t>
      </w:r>
    </w:p>
    <w:p w14:paraId="4C8C91F2"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 xml:space="preserve">Es así como la química computacional se ha convertido en una herramienta muy importante a la hora de complementar investigaciones experimentales. La interpretación de estructuras moleculares en sistemas biológicos dinámicos, permite predecir comportamientos moleculares a partir de ecuaciones matemáticas, que involucran cálculos de mecánica cuántica y mecánica clásica. Sin embargo, las limitaciones de la mecánica cuántica a la hora de evaluar moléculas grandes hacen que la función de la energía potencial sea demasiado compleja y tediosa. Por tal razón, la implementación de cálculos con mecánica clásica es ampliamente usada para estudiar biomoléculas como proteínas y complejos multimoleculares. Las predicciones de dichos sistemas biológicos se basan en la precisión de los resultados, comprendiendo cálculos de energía, estados conformacionales y fuerzas empíricas en función de sus parámetros </w:t>
      </w:r>
      <w:r w:rsidRPr="007F5D79">
        <w:rPr>
          <w:rFonts w:ascii="Gadugi" w:hAnsi="Gadugi" w:cs="Arial"/>
          <w:sz w:val="24"/>
          <w:szCs w:val="24"/>
        </w:rPr>
        <w:fldChar w:fldCharType="begin" w:fldLock="1"/>
      </w:r>
      <w:r w:rsidRPr="007F5D79">
        <w:rPr>
          <w:rFonts w:ascii="Gadugi" w:hAnsi="Gadugi" w:cs="Arial"/>
          <w:sz w:val="24"/>
          <w:szCs w:val="24"/>
        </w:rPr>
        <w:instrText>ADDIN CSL_CITATION { "citationItems" : [ { "id" : "ITEM-1", "itemData" : { "DOI" : "10.1021/jp907388m", "ISBN" : "1520-5207 (Electronic)\\r1520-5207 (Linking)", "ISSN" : "15206106", "PMID" : "19938868", "abstract" : "Improving the accuracy of molecular mechanics force field parameters for atomistic simulations of proteins and nucleic acids has been an ongoing effort. The availability of computer power and improved methodologies for conformational sampling has allowed the assessment of these parameters by comparing the free energies calculated from molecular dynamic (MD) simulations and those measured from thermodynamic experiments. Here, we focus on testing and optimizing the AMBER force field parameters for the omega dihedral, which represents rotation around the peptide bond of proteins. Due to the very slow isomerization rate of the peptide bond, it is not possible to sample the phase space with standard MD simulations. We therefore employed an accelerated MD method in explicit water in which the original Hamiltonian is modified to speed up conformational sampling and the correct canonical distribution is recaptured. Using well-studied model systems for the peptide and peptidyl prolyl bonds, we discovered that the AMBER omega dihedral parameters underestimated experimentally measured activation free energy barriers for cis/trans conversion as well as failed to reproduce the free energy difference between the two isomers. We reoptimized the original AMBER omega dihedral parameters and further validated their transferability on several experimentally studied dipeptides. The revised set of parameters successfully reproduced the cis/trans equilibria and free energy barriers within experimental and simulation errors. We also investigated the structures of the transition state and cis/trans isomers of prolyl peptide bonds in terms of pyramidality, a measure of the puckering of the prolyl ring. We observed, as expected from quantum mechanical studies, significant bidirectional, out-of-plane motions of prolyl nitrogen in the transition state.", "author" : [ { "dropping-particle" : "", "family" : "Doshi", "given" : "Urmi", "non-dropping-particle" : "", "parse-names" : false, "suffix" : "" }, { "dropping-particle" : "", "family" : "Hamelberg", "given" : "Donald", "non-dropping-particle" : "", "parse-names" : false, "suffix" : "" } ], "container-title" : "Journal of Physical Chemistry B", "id" : "ITEM-1", "issue" : "52", "issued" : { "date-parts" : [ [ "2009" ] ] }, "page" : "16590-16595", "title" : "Reoptimization of the AMBER force field parameters for peptide bond (Omega) torsions using accelerated molecular dynamics", "type" : "article-journal", "volume" : "113" }, "uris" : [ "http://www.mendeley.com/documents/?uuid=35152bba-dd7e-4cc0-9bdb-62423b88bcc7", "http://www.mendeley.com/documents/?uuid=aab11f80-e266-47b9-bc37-5d17a16b6ea7", "http://www.mendeley.com/documents/?uuid=54db2661-b1b0-48f7-9770-6cdd3cd4c963" ] } ], "mendeley" : { "formattedCitation" : "[39]", "plainTextFormattedCitation" : "[39]", "previouslyFormattedCitation" : "[39]" }, "properties" : {  }, "schema" : "https://github.com/citation-style-language/schema/raw/master/csl-citation.json" }</w:instrText>
      </w:r>
      <w:r w:rsidRPr="007F5D79">
        <w:rPr>
          <w:rFonts w:ascii="Gadugi" w:hAnsi="Gadugi" w:cs="Arial"/>
          <w:sz w:val="24"/>
          <w:szCs w:val="24"/>
        </w:rPr>
        <w:fldChar w:fldCharType="separate"/>
      </w:r>
      <w:r w:rsidRPr="007F5D79">
        <w:rPr>
          <w:rFonts w:ascii="Gadugi" w:hAnsi="Gadugi" w:cs="Arial"/>
          <w:noProof/>
          <w:sz w:val="24"/>
          <w:szCs w:val="24"/>
        </w:rPr>
        <w:t>[39]</w:t>
      </w:r>
      <w:r w:rsidRPr="007F5D79">
        <w:rPr>
          <w:rFonts w:ascii="Gadugi" w:hAnsi="Gadugi" w:cs="Arial"/>
          <w:sz w:val="24"/>
          <w:szCs w:val="24"/>
        </w:rPr>
        <w:fldChar w:fldCharType="end"/>
      </w:r>
      <w:r w:rsidRPr="007F5D79">
        <w:rPr>
          <w:rFonts w:ascii="Gadugi" w:hAnsi="Gadugi" w:cs="Arial"/>
          <w:sz w:val="24"/>
          <w:szCs w:val="24"/>
        </w:rPr>
        <w:t xml:space="preserve">. </w:t>
      </w:r>
    </w:p>
    <w:p w14:paraId="47C7BCD1" w14:textId="2510E367" w:rsidR="000D5866" w:rsidRPr="007F5D79" w:rsidRDefault="000D5866" w:rsidP="000D5866">
      <w:pPr>
        <w:spacing w:after="120" w:line="360" w:lineRule="auto"/>
        <w:jc w:val="both"/>
        <w:rPr>
          <w:rFonts w:ascii="Gadugi" w:hAnsi="Gadugi" w:cs="Arial"/>
          <w:bCs/>
          <w:sz w:val="24"/>
          <w:szCs w:val="24"/>
        </w:rPr>
      </w:pPr>
      <w:r w:rsidRPr="007F5D79">
        <w:rPr>
          <w:rFonts w:ascii="Gadugi" w:hAnsi="Gadugi" w:cs="Arial"/>
          <w:sz w:val="24"/>
          <w:szCs w:val="24"/>
        </w:rPr>
        <w:t>Los metodos cuánticos por su parte, son más rigurosos matemáticamente, y son capaces de calcular estados de transición y estados excitados. Sin embargo, no requieren parámetros experimentales, razón por la cual, en la presente tesis doctoral solo se usaron método cuánticos para optimizar la geometría y para validar los parámetros construidos de los aminoácidos no estándares enlazados al 4-HNE, usando funcionales teóricos tipo HF</w:t>
      </w:r>
      <w:r w:rsidR="001B0865">
        <w:rPr>
          <w:rFonts w:ascii="Gadugi" w:hAnsi="Gadugi" w:cs="Arial"/>
          <w:sz w:val="24"/>
          <w:szCs w:val="24"/>
        </w:rPr>
        <w:t>/</w:t>
      </w:r>
      <w:r w:rsidRPr="007F5D79">
        <w:rPr>
          <w:rFonts w:ascii="Gadugi" w:hAnsi="Gadugi" w:cs="Arial"/>
          <w:sz w:val="24"/>
          <w:szCs w:val="24"/>
        </w:rPr>
        <w:t xml:space="preserve">6-31G(d) y los híbridos tipo DFT como </w:t>
      </w:r>
      <w:r w:rsidRPr="007F5D79">
        <w:rPr>
          <w:rFonts w:ascii="Gadugi" w:hAnsi="Gadugi" w:cs="Arial"/>
          <w:bCs/>
          <w:sz w:val="24"/>
          <w:szCs w:val="24"/>
        </w:rPr>
        <w:t>M06</w:t>
      </w:r>
      <w:r w:rsidR="001B0865">
        <w:rPr>
          <w:rFonts w:ascii="Gadugi" w:hAnsi="Gadugi" w:cs="Arial"/>
          <w:bCs/>
          <w:sz w:val="24"/>
          <w:szCs w:val="24"/>
        </w:rPr>
        <w:t>-2X/</w:t>
      </w:r>
      <w:r w:rsidRPr="007F5D79">
        <w:rPr>
          <w:rFonts w:ascii="Gadugi" w:hAnsi="Gadugi" w:cs="Arial"/>
          <w:bCs/>
          <w:sz w:val="24"/>
          <w:szCs w:val="24"/>
        </w:rPr>
        <w:t>6-31G</w:t>
      </w:r>
      <w:r>
        <w:rPr>
          <w:rFonts w:ascii="Gadugi" w:hAnsi="Gadugi" w:cs="Arial"/>
          <w:bCs/>
          <w:sz w:val="24"/>
          <w:szCs w:val="24"/>
        </w:rPr>
        <w:t>,</w:t>
      </w:r>
      <w:r w:rsidRPr="007F5D79">
        <w:rPr>
          <w:rFonts w:ascii="Gadugi" w:hAnsi="Gadugi" w:cs="Arial"/>
          <w:sz w:val="24"/>
          <w:szCs w:val="24"/>
        </w:rPr>
        <w:t xml:space="preserve"> siguiendo las metodologías reportadas previamente en la literatura </w:t>
      </w:r>
      <w:r w:rsidRPr="007F5D79">
        <w:rPr>
          <w:rFonts w:ascii="Gadugi" w:hAnsi="Gadugi" w:cs="Arial"/>
          <w:sz w:val="24"/>
          <w:szCs w:val="24"/>
        </w:rPr>
        <w:fldChar w:fldCharType="begin" w:fldLock="1"/>
      </w:r>
      <w:r w:rsidRPr="007F5D79">
        <w:rPr>
          <w:rFonts w:ascii="Gadugi" w:hAnsi="Gadugi" w:cs="Arial"/>
          <w:sz w:val="24"/>
          <w:szCs w:val="24"/>
        </w:rPr>
        <w:instrText>ADDIN CSL_CITATION { "citationItems" : [ { "id" : "ITEM-1", "itemData" : { "DOI" : "10.1016/j.dib.2016.09.051", "ISSN" : "23523409", "PMID" : "225950000041", "abstract" : "In this article we provide a data package containing the topology files and parameters compatible with the CHARMM22 force field for thirteen non-natural amino acids. The force field parameters were derived based on quantum mechanical (QM) calculations involving geometry optimization and potential energy surface scanning at the HF 6-31G(d) and HF 6-311G(d,p) levels of theory. The resulting energy data points were fitted to mathematical functions representing each component of the CHARMM22 force field. Further fine-tuning of the parameters utilized molecular mechanics energies, which were iteratively calculated and compared to the corresponding QM values until the latter were satisfactorily reproduced. The final force field data were validated with molecular dynamics simulations in explicit solvent conditions.", "author" : [ { "dropping-particle" : "", "family" : "Olubiyi", "given" : "Olujide O.", "non-dropping-particle" : "", "parse-names" : false, "suffix" : "" }, { "dropping-particle" : "", "family" : "Strodel", "given" : "Birgit", "non-dropping-particle" : "", "parse-names" : false, "suffix" : "" } ], "container-title" : "Data in Brief", "id" : "ITEM-1", "issued" : { "date-parts" : [ [ "2016" ] ] }, "page" : "642-647", "publisher" : "Elsevier", "title" : "Topology and parameter data of thirteen non-natural amino acids for molecular simulations with CHARMM22", "type" : "article-journal", "volume" : "9" }, "uris" : [ "http://www.mendeley.com/documents/?uuid=f323ede8-3a5a-4b7d-8b9f-cc7b66c3f371" ] }, { "id" : "ITEM-2", "itemData" : { "DOI" : "10.1002/chir.22821", "author" : [ { "dropping-particle" : "", "family" : "Oda", "given" : "Akifumi", "non-dropping-particle" : "", "parse-names" : false, "suffix" : "" }, { "dropping-particle" : "", "family" : "Nakayoshi", "given" : "Tomoki", "non-dropping-particle" : "", "parse-names" : false, "suffix" : "" }, { "dropping-particle" : "", "family" : "Fukuyoshi", "given" : "Shuichi", "non-dropping-particle" : "", "parse-names" : false, "suffix" : "" }, { "dropping-particle" : "", "family" : "Kurimoto", "given" : "Eiji", "non-dropping-particle" : "", "parse-names" : false, "suffix" : "" } ], "container-title" : "Chirality", "id" : "ITEM-2", "issue" : "November 2017", "issued" : { "date-parts" : [ [ "2018" ] ] }, "page" : "332-341", "title" : "Validation of molecular force field parameters for peptides including isomerized amino acids", "type" : "article-journal", "volume" : "30" }, "uris" : [ "http://www.mendeley.com/documents/?uuid=3c783f26-65a1-40b9-b804-b4930ccc102c" ] } ], "mendeley" : { "formattedCitation" : "[40,41]", "plainTextFormattedCitation" : "[40,41]", "previouslyFormattedCitation" : "[40,41]" }, "properties" : {  }, "schema" : "https://github.com/citation-style-language/schema/raw/master/csl-citation.json" }</w:instrText>
      </w:r>
      <w:r w:rsidRPr="007F5D79">
        <w:rPr>
          <w:rFonts w:ascii="Gadugi" w:hAnsi="Gadugi" w:cs="Arial"/>
          <w:sz w:val="24"/>
          <w:szCs w:val="24"/>
        </w:rPr>
        <w:fldChar w:fldCharType="separate"/>
      </w:r>
      <w:r w:rsidRPr="007F5D79">
        <w:rPr>
          <w:rFonts w:ascii="Gadugi" w:hAnsi="Gadugi" w:cs="Arial"/>
          <w:noProof/>
          <w:sz w:val="24"/>
          <w:szCs w:val="24"/>
        </w:rPr>
        <w:t>[40,41]</w:t>
      </w:r>
      <w:r w:rsidRPr="007F5D79">
        <w:rPr>
          <w:rFonts w:ascii="Gadugi" w:hAnsi="Gadugi" w:cs="Arial"/>
          <w:sz w:val="24"/>
          <w:szCs w:val="24"/>
        </w:rPr>
        <w:fldChar w:fldCharType="end"/>
      </w:r>
      <w:r w:rsidRPr="007F5D79">
        <w:rPr>
          <w:rFonts w:ascii="Gadugi" w:hAnsi="Gadugi" w:cs="Arial"/>
          <w:sz w:val="24"/>
          <w:szCs w:val="24"/>
        </w:rPr>
        <w:t>.</w:t>
      </w:r>
    </w:p>
    <w:p w14:paraId="54A377D7" w14:textId="77777777" w:rsidR="000D5866" w:rsidRPr="007F5D79" w:rsidRDefault="000D5866" w:rsidP="000D5866">
      <w:pPr>
        <w:spacing w:after="120" w:line="360" w:lineRule="auto"/>
        <w:jc w:val="both"/>
        <w:rPr>
          <w:rFonts w:ascii="Gadugi" w:hAnsi="Gadugi" w:cstheme="minorHAnsi"/>
          <w:sz w:val="24"/>
          <w:szCs w:val="24"/>
        </w:rPr>
      </w:pPr>
      <w:r w:rsidRPr="007F5D79">
        <w:rPr>
          <w:rFonts w:ascii="Gadugi" w:hAnsi="Gadugi" w:cstheme="minorHAnsi"/>
          <w:sz w:val="24"/>
          <w:szCs w:val="24"/>
        </w:rPr>
        <w:lastRenderedPageBreak/>
        <w:t xml:space="preserve">En general dentro del modelo clásico, se destaca la simulación por DM, que se basa en funciones que dan lugar a fuerzas que se propagan en el sistema a través del tiempo y que comprenden valores que dependen de un conjunto de parámetros que describen propiedades geométricas y energéticas a nivel de interacciones atómicas. A la integración de funciones matemáticas con parámetros se le denomina campos de fuerzas </w:t>
      </w:r>
      <w:r w:rsidRPr="007F5D79">
        <w:rPr>
          <w:rFonts w:ascii="Gadugi" w:hAnsi="Gadugi" w:cstheme="minorHAnsi"/>
          <w:sz w:val="24"/>
          <w:szCs w:val="24"/>
        </w:rPr>
        <w:fldChar w:fldCharType="begin" w:fldLock="1"/>
      </w:r>
      <w:r w:rsidRPr="007F5D79">
        <w:rPr>
          <w:rFonts w:ascii="Gadugi" w:hAnsi="Gadugi" w:cstheme="minorHAnsi"/>
          <w:sz w:val="24"/>
          <w:szCs w:val="24"/>
        </w:rPr>
        <w:instrText>ADDIN CSL_CITATION { "citationItems" : [ { "id" : "ITEM-1", "itemData" : { "DOI" : "10.1002/jcc.540070216", "author" : [ { "dropping-particle" : "", "family" : "Weiner", "given" : "Scott J", "non-dropping-particle" : "", "parse-names" : false, "suffix" : "" }, { "dropping-particle" : "", "family" : "Kollman", "given" : "Peter A", "non-dropping-particle" : "", "parse-names" : false, "suffix" : "" }, { "dropping-particle" : "", "family" : "Nguyen", "given" : "Dzung T", "non-dropping-particle" : "", "parse-names" : false, "suffix" : "" }, { "dropping-particle" : "", "family" : "Case", "given" : "David A", "non-dropping-particle" : "", "parse-names" : false, "suffix" : "" } ], "container-title" : "Journal of Computational Chemistry", "id" : "ITEM-1", "issue" : "2", "issued" : { "date-parts" : [ [ "1986" ] ] }, "page" : "230-252", "title" : "An All Atom Force Field for Simulations of Proteins and Nucleic Acids", "type" : "article-journal", "volume" : "7" }, "uris" : [ "http://www.mendeley.com/documents/?uuid=ec094563-75ff-4f01-8ca1-5936518d418f", "http://www.mendeley.com/documents/?uuid=538e53c8-ae3f-453a-b403-c220e90d1a90", "http://www.mendeley.com/documents/?uuid=93917084-1141-47bc-8c47-1866f1fb2437" ] }, { "id" : "ITEM-2", "itemData" : { "DOI" : "10.1021/ja00124a002", "ISBN" : "0120261464", "ISSN" : "00027863", "PMID" : "14601413", "abstract" : "We present the derivation of a new molecular mechanical force field for simulating the structures, conformational energies, and interaction energies of proteins, nucleic acids, and many related organic molecules in condensed phases. This effective two-body force field is the successor to the Weiner et al. force field and was developed with some of the same philosophies, such as the use of a simple diagonal potential function and electrostatic potential fit atom centered charges. The need for a 10-12 function for representing hydrogen bonds is no longer necessary due to the improved performance of the new charge model and new van der Waals parameters. These new charges are determined using a 6-31G basis set and restrained electrostatic potential (RESP) fitting and have been shown to reproduce interaction energies, free energies of solvation, and conformational energies of simple small molecules to a good degree of accuracy. Furthermore, the new RESP charges exhibit less variability as a function of the molecular conformation used in the charge determination. The new van der Waals parameters have been derived from liquid simulations and include hydrogen parameters which take into account the effects of any geminal electronegative atoms. The bonded parameters developed by Weiner et al. were modified as necessary to reproduce experimental vibrational frequencies and structures. Most of the simple dihedral parameters have been retained from Weiner et al., but a complex set of 4 and yj parameters which do a good job of reproducing the energies of the low-energy conformations of glycyl and alanyl dipeptides has been developed for the peptide backbone.", "author" : [ { "dropping-particle" : "", "family" : "Cornell", "given" : "Wendy D.", "non-dropping-particle" : "", "parse-names" : false, "suffix" : "" }, { "dropping-particle" : "", "family" : "Cieplak", "given" : "Piotr", "non-dropping-particle" : "", "parse-names" : false, "suffix" : "" }, { "dropping-particle" : "", "family" : "Bayly", "given" : "Christopher I.", "non-dropping-particle" : "", "parse-names" : false, "suffix" : "" }, { "dropping-particle" : "", "family" : "Gould", "given" : "Ian R.", "non-dropping-particle" : "", "parse-names" : false, "suffix" : "" }, { "dropping-particle" : "", "family" : "Merz", "given" : "Kenneth M.", "non-dropping-particle" : "", "parse-names" : false, "suffix" : "" }, { "dropping-particle" : "", "family" : "Ferguson", "given" : "David M.", "non-dropping-particle" : "", "parse-names" : false, "suffix" : "" }, { "dropping-particle" : "", "family" : "Spellmeyer", "given" : "David C.", "non-dropping-particle" : "", "parse-names" : false, "suffix" : "" }, { "dropping-particle" : "", "family" : "Fox", "given" : "Thomas", "non-dropping-particle" : "", "parse-names" : false, "suffix" : "" }, { "dropping-particle" : "", "family" : "Caldwell", "given" : "James W.", "non-dropping-particle" : "", "parse-names" : false, "suffix" : "" }, { "dropping-particle" : "", "family" : "Kollman", "given" : "Peter A.", "non-dropping-particle" : "", "parse-names" : false, "suffix" : "" } ], "container-title" : "Journal of the American Chemical Society", "id" : "ITEM-2", "issue" : "19", "issued" : { "date-parts" : [ [ "1995" ] ] }, "page" : "5179-5197", "title" : "A second generation force field for the simulation of proteins, nucleic acids, and organic molecules", "type" : "article-journal", "volume" : "117" }, "uris" : [ "http://www.mendeley.com/documents/?uuid=0917d12e-5b79-4efd-8a9d-e0d1b8f0239d", "http://www.mendeley.com/documents/?uuid=95cc4d05-cff0-4775-b10a-da15c3fed9ee", "http://www.mendeley.com/documents/?uuid=5e1628cf-66a2-4bb5-9789-32fb6a87f08a" ] } ], "mendeley" : { "formattedCitation" : "[42,43]", "plainTextFormattedCitation" : "[42,43]", "previouslyFormattedCitation" : "[42,43]" }, "properties" : {  }, "schema" : "https://github.com/citation-style-language/schema/raw/master/csl-citation.json" }</w:instrText>
      </w:r>
      <w:r w:rsidRPr="007F5D79">
        <w:rPr>
          <w:rFonts w:ascii="Gadugi" w:hAnsi="Gadugi" w:cstheme="minorHAnsi"/>
          <w:sz w:val="24"/>
          <w:szCs w:val="24"/>
        </w:rPr>
        <w:fldChar w:fldCharType="separate"/>
      </w:r>
      <w:r w:rsidRPr="007F5D79">
        <w:rPr>
          <w:rFonts w:ascii="Gadugi" w:hAnsi="Gadugi" w:cstheme="minorHAnsi"/>
          <w:noProof/>
          <w:sz w:val="24"/>
          <w:szCs w:val="24"/>
        </w:rPr>
        <w:t>[42,43]</w:t>
      </w:r>
      <w:r w:rsidRPr="007F5D79">
        <w:rPr>
          <w:rFonts w:ascii="Gadugi" w:hAnsi="Gadugi" w:cstheme="minorHAnsi"/>
          <w:sz w:val="24"/>
          <w:szCs w:val="24"/>
        </w:rPr>
        <w:fldChar w:fldCharType="end"/>
      </w:r>
      <w:r w:rsidRPr="007F5D79">
        <w:rPr>
          <w:rFonts w:ascii="Gadugi" w:hAnsi="Gadugi" w:cstheme="minorHAnsi"/>
          <w:sz w:val="24"/>
          <w:szCs w:val="24"/>
        </w:rPr>
        <w:t>.</w:t>
      </w:r>
    </w:p>
    <w:p w14:paraId="1E394BBF" w14:textId="13F0A403" w:rsidR="000D5866" w:rsidRPr="007F5D79" w:rsidRDefault="000D5866" w:rsidP="000D5866">
      <w:pPr>
        <w:spacing w:after="120" w:line="360" w:lineRule="auto"/>
        <w:jc w:val="both"/>
        <w:rPr>
          <w:rFonts w:ascii="Gadugi" w:hAnsi="Gadugi" w:cstheme="minorHAnsi"/>
          <w:sz w:val="24"/>
          <w:szCs w:val="24"/>
        </w:rPr>
      </w:pPr>
      <w:r w:rsidRPr="007F5D79">
        <w:rPr>
          <w:rFonts w:ascii="Gadugi" w:hAnsi="Gadugi" w:cstheme="minorHAnsi"/>
          <w:sz w:val="24"/>
          <w:szCs w:val="24"/>
        </w:rPr>
        <w:t>Teniendo en cuenta, que el interés de este capítulo consiste en presentar el avance de  los campos de fuerza donde se han construido parámetros  para derivados no canónicos de proteínas carboniladas resaltamos los dos más estudiado</w:t>
      </w:r>
      <w:r w:rsidR="001B0865">
        <w:rPr>
          <w:rFonts w:ascii="Gadugi" w:hAnsi="Gadugi" w:cstheme="minorHAnsi"/>
          <w:sz w:val="24"/>
          <w:szCs w:val="24"/>
        </w:rPr>
        <w:t>s</w:t>
      </w:r>
      <w:r w:rsidRPr="007F5D79">
        <w:rPr>
          <w:rFonts w:ascii="Gadugi" w:hAnsi="Gadugi" w:cstheme="minorHAnsi"/>
          <w:sz w:val="24"/>
          <w:szCs w:val="24"/>
        </w:rPr>
        <w:t xml:space="preserve"> </w:t>
      </w:r>
      <w:r w:rsidRPr="007F5D79">
        <w:rPr>
          <w:rFonts w:ascii="Gadugi" w:hAnsi="Gadugi" w:cstheme="minorHAnsi"/>
          <w:sz w:val="24"/>
          <w:szCs w:val="24"/>
        </w:rPr>
        <w:fldChar w:fldCharType="begin" w:fldLock="1"/>
      </w:r>
      <w:r w:rsidRPr="007F5D79">
        <w:rPr>
          <w:rFonts w:ascii="Gadugi" w:hAnsi="Gadugi" w:cstheme="minorHAnsi"/>
          <w:sz w:val="24"/>
          <w:szCs w:val="24"/>
        </w:rPr>
        <w:instrText>ADDIN CSL_CITATION { "citationItems" : [ { "id" : "ITEM-1", "itemData" : { "DOI" : "10.1021/ct400556v", "ISBN" : "1549-9618 (Print)\\r1549-9618 (Linking)", "ISSN" : "15499618", "PMID" : "24489522", "abstract" : "In this work, we introduce Forcefield_PTM, a set of AMBER forcefield parameters consistent with ff03 for 32 common post-translational modifications. Partial charges were calculated through ab initio calculations and a two-stage RESP-fitting procedure in an ether-like implicit solvent environment. The charges were found to be generally consistent with others previously reported for phosphorylated amino acids, and trimethyllysine, using different parameterization methods. Pairs of modified and their corresponding unmodified structures were curated from the PDB for both single and multiple modifications. Background structural similarity was assessed in the context of secondary and tertiary structures from the global dataset. Next, the charges derived for Forcefield_PTM were tested on a macroscopic scale using unrestrained all-atom Langevin molecular dynamics simulations in AMBER for 34 (17 pairs of modified/unmodified) systems in implicit solvent. Assessment was performed in the context of secondary structure preservation, stability in energies, and correlations between the modified and unmodified structure trajectories on the aggregate. As an illustration of their utility, the parameters were used to compare the structural stability of the phosphorylated and dephosphorylated forms of OdhI. Microscopic comparisons between quantum and AMBER single point energies along key \u03c7 torsions on several PTMs were performed and corrections to improve their agreement in terms of mean squared errors and squared correlation coefficients were parameterized. This forcefield for post-translational modifications in condensed-phase simulations can be applied to a number of biologically relevant and timely applications including protein structure prediction, protein and peptide design, docking, and to study the effect of PTMs on folding and dynamics. We make the derived parameters and an associated interactive webtool capable of performing post-translational modifications on proteins using Forcefield_PTM available at http://selene.princeton.edu/FFPTM.", "author" : [ { "dropping-particle" : "", "family" : "Khoury", "given" : "George A.", "non-dropping-particle" : "", "parse-names" : false, "suffix" : "" }, { "dropping-particle" : "", "family" : "Thompson", "given" : "Jeff P.", "non-dropping-particle" : "", "parse-names" : false, "suffix" : "" }, { "dropping-particle" : "", "family" : "Smadbeck", "given" : "James", "non-dropping-particle" : "", "parse-names" : false, "suffix" : "" }, { "dropping-particle" : "", "family" : "Kieslich", "given" : "Chris A.", "non-dropping-particle" : "", "parse-names" : false, "suffix" : "" }, { "dropping-particle" : "", "family" : "Floudas", "given" : "Christodoulos A.", "non-dropping-particle" : "", "parse-names" : false, "suffix" : "" } ], "container-title" : "Journal of Chemical Theory and Computation", "id" : "ITEM-1", "issue" : "12", "issued" : { "date-parts" : [ [ "2013" ] ] }, "page" : "5653-5674", "title" : "Forcefield-PTM: Ab initio charge and AMBER forcefield parameters for frequently occurring post-translational modifications", "type" : "article-journal", "volume" : "9" }, "uris" : [ "http://www.mendeley.com/documents/?uuid=27c99432-ce54-4394-8933-58316a1d6624", "http://www.mendeley.com/documents/?uuid=02b01537-7c3c-4edd-a374-9aefa3337882" ] }, { "id" : "ITEM-2", "itemData" : { "DOI" : "10.1371/journal.pcbi.1003154", "ISBN" : "1553-7358", "ISSN" : "1553-7358", "PMID" : "23874192", "abstract" : "By directly affecting structure, dynamics and interaction networks of their targets, post-translational modifications (PTMs) of proteins play a key role in different cellular processes ranging from enzymatic activation to regulation of signal transduction to cell-cycle control. Despite the great importance of understanding how PTMs affect proteins at the atomistic level, a systematic framework for treating post-translationally modified amino acids by molecular dynamics (MD) simulations, a premier high-resolution computational biology tool, has never been developed. Here, we report and validate force field parameters (GROMOS 45a3 and 54a7) required to run and analyze MD simulations of more than 250 different types of enzymatic and non-enzymatic PTMs. The newly developed GROMOS 54a7 parameters in particular exhibit near chemical accuracy in matching experimentally measured hydration free energies (RMSE=4.2 kJ/mol over the validation set). Using this tool, we quantitatively show that the majority of PTMs greatly alter the hydrophobicity and other physico-chemical properties of target amino acids, with the extent of change in many cases being comparable to the complete range spanned by native amino acids.", "author" : [ { "dropping-particle" : "", "family" : "Petrov", "given" : "Drazen", "non-dropping-particle" : "", "parse-names" : false, "suffix" : "" }, { "dropping-particle" : "", "family" : "Margreitter", "given" : "Christian", "non-dropping-particle" : "", "parse-names" : false, "suffix" : "" }, { "dropping-particle" : "", "family" : "Grandits", "given" : "Melanie", "non-dropping-particle" : "", "parse-names" : false, "suffix" : "" }, { "dropping-particle" : "", "family" : "Oostenbrink", "given" : "Chris", "non-dropping-particle" : "", "parse-names" : false, "suffix" : "" }, { "dropping-particle" : "", "family" : "Zagrovic", "given" : "Bojan", "non-dropping-particle" : "", "parse-names" : false, "suffix" : "" } ], "container-title" : "PLoS computational biology", "id" : "ITEM-2", "issue" : "7", "issued" : { "date-parts" : [ [ "2013" ] ] }, "page" : "e1003154", "title" : "A systematic framework for molecular dynamics simulations of protein post-translational modifications.", "type" : "article-journal", "volume" : "9" }, "uris" : [ "http://www.mendeley.com/documents/?uuid=bf32de33-4a15-48c7-8869-61e4df650d4c" ] } ], "mendeley" : { "formattedCitation" : "[25,26]", "plainTextFormattedCitation" : "[25,26]", "previouslyFormattedCitation" : "[25,26]" }, "properties" : {  }, "schema" : "https://github.com/citation-style-language/schema/raw/master/csl-citation.json" }</w:instrText>
      </w:r>
      <w:r w:rsidRPr="007F5D79">
        <w:rPr>
          <w:rFonts w:ascii="Gadugi" w:hAnsi="Gadugi" w:cstheme="minorHAnsi"/>
          <w:sz w:val="24"/>
          <w:szCs w:val="24"/>
        </w:rPr>
        <w:fldChar w:fldCharType="separate"/>
      </w:r>
      <w:r w:rsidRPr="007F5D79">
        <w:rPr>
          <w:rFonts w:ascii="Gadugi" w:hAnsi="Gadugi" w:cstheme="minorHAnsi"/>
          <w:noProof/>
          <w:sz w:val="24"/>
          <w:szCs w:val="24"/>
        </w:rPr>
        <w:t>[25,26]</w:t>
      </w:r>
      <w:r w:rsidRPr="007F5D79">
        <w:rPr>
          <w:rFonts w:ascii="Gadugi" w:hAnsi="Gadugi" w:cstheme="minorHAnsi"/>
          <w:sz w:val="24"/>
          <w:szCs w:val="24"/>
        </w:rPr>
        <w:fldChar w:fldCharType="end"/>
      </w:r>
      <w:r w:rsidRPr="007F5D79">
        <w:rPr>
          <w:rFonts w:ascii="Gadugi" w:hAnsi="Gadugi" w:cstheme="minorHAnsi"/>
          <w:sz w:val="24"/>
          <w:szCs w:val="24"/>
        </w:rPr>
        <w:t xml:space="preserve">. En el paquete  AMBER  se encuentran distintos campos de fuerza dentro de los cuales se destacan los generales GAFF2, GAFF  y  los específicos para proteínas ff03 y ff14SB y en GROMACs se encuentra los campos de fuerza </w:t>
      </w:r>
      <w:r w:rsidRPr="007F5D79">
        <w:rPr>
          <w:rFonts w:ascii="Gadugi" w:hAnsi="Gadugi" w:cstheme="minorHAnsi"/>
          <w:color w:val="000000" w:themeColor="text1"/>
          <w:sz w:val="24"/>
          <w:szCs w:val="24"/>
        </w:rPr>
        <w:t>GROMOS </w:t>
      </w:r>
      <w:hyperlink r:id="rId28" w:history="1">
        <w:r w:rsidRPr="007F5D79">
          <w:rPr>
            <w:rFonts w:ascii="Gadugi" w:hAnsi="Gadugi" w:cstheme="minorHAnsi"/>
            <w:color w:val="0000FF" w:themeColor="hyperlink"/>
            <w:sz w:val="24"/>
            <w:szCs w:val="24"/>
            <w:u w:val="single"/>
          </w:rPr>
          <w:t>45A3</w:t>
        </w:r>
      </w:hyperlink>
      <w:r w:rsidRPr="007F5D79">
        <w:rPr>
          <w:rFonts w:ascii="Gadugi" w:hAnsi="Gadugi" w:cstheme="minorHAnsi"/>
          <w:color w:val="000000" w:themeColor="text1"/>
          <w:sz w:val="24"/>
          <w:szCs w:val="24"/>
        </w:rPr>
        <w:t>, </w:t>
      </w:r>
      <w:hyperlink r:id="rId29" w:history="1">
        <w:r w:rsidRPr="007F5D79">
          <w:rPr>
            <w:rFonts w:ascii="Gadugi" w:hAnsi="Gadugi" w:cstheme="minorHAnsi"/>
            <w:color w:val="0000FF" w:themeColor="hyperlink"/>
            <w:sz w:val="24"/>
            <w:szCs w:val="24"/>
            <w:u w:val="single"/>
          </w:rPr>
          <w:t>54A7</w:t>
        </w:r>
      </w:hyperlink>
      <w:r w:rsidRPr="007F5D79">
        <w:rPr>
          <w:rFonts w:ascii="Gadugi" w:hAnsi="Gadugi" w:cstheme="minorHAnsi"/>
          <w:color w:val="000000" w:themeColor="text1"/>
          <w:sz w:val="24"/>
          <w:szCs w:val="24"/>
        </w:rPr>
        <w:t xml:space="preserve"> </w:t>
      </w:r>
      <w:r w:rsidRPr="007F5D79">
        <w:rPr>
          <w:rFonts w:ascii="Gadugi" w:hAnsi="Gadugi" w:cstheme="minorHAnsi"/>
          <w:sz w:val="24"/>
          <w:szCs w:val="24"/>
        </w:rPr>
        <w:fldChar w:fldCharType="begin" w:fldLock="1"/>
      </w:r>
      <w:r w:rsidRPr="007F5D79">
        <w:rPr>
          <w:rFonts w:ascii="Gadugi" w:hAnsi="Gadugi" w:cstheme="minorHAnsi"/>
          <w:sz w:val="24"/>
          <w:szCs w:val="24"/>
        </w:rPr>
        <w:instrText>ADDIN CSL_CITATION { "citationItems" : [ { "id" : "ITEM-1", "itemData" : { "DOI" : "10.1002/jcc.1078", "ISBN" : "0192-8651", "ISSN" : "01928651", "PMID" : "21744888", "abstract" : "Over the past 4 years the GROMOS96 force field has been successfully used in biomolecular simulations, for example in peptide folding studies and detailed protein investigations, but no applications to lipid systems have been published yet. Herewe provide a detailed investigation of aliphatic liquid systems. For liquids of larger aliphatic chains, n-heptane and longer, the standard GROMOS96 parameter sets 43A1 and 43A2 yield a too low pressure at the experimental density. Therefore, a reparametrization of the GROMOS96 force field regarding aliphatic carbons was initiated. The new force field parameter set 45A3 shows considerable improvements for n-alkanes, cyclo-, iso-, and neoalkanes and other branched aliphatics. Liquid densities and heat of vaporization are reproduced for almost all of thesemolecules. Excellent agreement is found with experiment for the free energy of hydration for alkanes. The GROMOS96 45A3 parameter set should, therefore, be suitable for application to lipid aggregates such as membranes and micelles, formixed systems of aliphatics with orwithout water, for polymers, and other apolar systems that may interactwith different biomolecules.", "author" : [ { "dropping-particle" : "", "family" : "Schuler", "given" : "Lukas D.", "non-dropping-particle" : "", "parse-names" : false, "suffix" : "" }, { "dropping-particle" : "", "family" : "Daura", "given" : "Xavier", "non-dropping-particle" : "", "parse-names" : false, "suffix" : "" }, { "dropping-particle" : "", "family" : "Gunsteren", "given" : "Wilfred F.", "non-dropping-particle" : "Van", "parse-names" : false, "suffix" : "" } ], "container-title" : "Journal of Computational Chemistry", "id" : "ITEM-1", "issue" : "11", "issued" : { "date-parts" : [ [ "2001" ] ] }, "page" : "1205-1218", "title" : "An improved GROMOS96 force field for aliphatic hydrocarbons in the condensed phase", "type" : "article-journal", "volume" : "22" }, "uris" : [ "http://www.mendeley.com/documents/?uuid=03d71c3f-b430-43f8-91c6-bda2806cbd3d", "http://www.mendeley.com/documents/?uuid=19c6293f-990b-4675-b4e5-eb33a92f5052" ] } ], "mendeley" : { "formattedCitation" : "[44]", "plainTextFormattedCitation" : "[44]", "previouslyFormattedCitation" : "[44]" }, "properties" : {  }, "schema" : "https://github.com/citation-style-language/schema/raw/master/csl-citation.json" }</w:instrText>
      </w:r>
      <w:r w:rsidRPr="007F5D79">
        <w:rPr>
          <w:rFonts w:ascii="Gadugi" w:hAnsi="Gadugi" w:cstheme="minorHAnsi"/>
          <w:sz w:val="24"/>
          <w:szCs w:val="24"/>
        </w:rPr>
        <w:fldChar w:fldCharType="separate"/>
      </w:r>
      <w:r w:rsidRPr="007F5D79">
        <w:rPr>
          <w:rFonts w:ascii="Gadugi" w:hAnsi="Gadugi" w:cstheme="minorHAnsi"/>
          <w:noProof/>
          <w:sz w:val="24"/>
          <w:szCs w:val="24"/>
        </w:rPr>
        <w:t>[44]</w:t>
      </w:r>
      <w:r w:rsidRPr="007F5D79">
        <w:rPr>
          <w:rFonts w:ascii="Gadugi" w:hAnsi="Gadugi" w:cstheme="minorHAnsi"/>
          <w:sz w:val="24"/>
          <w:szCs w:val="24"/>
        </w:rPr>
        <w:fldChar w:fldCharType="end"/>
      </w:r>
      <w:r w:rsidRPr="007F5D79">
        <w:rPr>
          <w:rFonts w:ascii="Gadugi" w:hAnsi="Gadugi" w:cstheme="minorHAnsi"/>
          <w:sz w:val="24"/>
          <w:szCs w:val="24"/>
        </w:rPr>
        <w:t xml:space="preserve">  and 54A8 </w:t>
      </w:r>
      <w:r w:rsidRPr="007F5D79">
        <w:rPr>
          <w:rFonts w:ascii="Gadugi" w:hAnsi="Gadugi" w:cstheme="minorHAnsi"/>
          <w:sz w:val="24"/>
          <w:szCs w:val="24"/>
        </w:rPr>
        <w:fldChar w:fldCharType="begin" w:fldLock="1"/>
      </w:r>
      <w:r w:rsidRPr="007F5D79">
        <w:rPr>
          <w:rFonts w:ascii="Gadugi" w:hAnsi="Gadugi" w:cstheme="minorHAnsi"/>
          <w:sz w:val="24"/>
          <w:szCs w:val="24"/>
        </w:rPr>
        <w:instrText>ADDIN CSL_CITATION { "citationItems" : [ { "id" : "ITEM-1", "itemData" : { "author" : [ { "dropping-particle" : "", "family" : "Reif", "given" : "Maria M", "non-dropping-particle" : "", "parse-names" : false, "suffix" : "" }, { "dropping-particle" : "", "family" : "Winger", "given" : "Moritz", "non-dropping-particle" : "", "parse-names" : false, "suffix" : "" }, { "dropping-particle" : "", "family" : "Oostenbrink", "given" : "Chris", "non-dropping-particle" : "", "parse-names" : false, "suffix" : "" } ], "container-title" : "| J. Chem. Theory Comput", "id" : "ITEM-1", "issued" : { "date-parts" : [ [ "2013" ] ] }, "page" : "1247-1264", "title" : "Testing of the GROMOS Force-Field Parameter Set 54A8 : Structural Properties of Electrolyte Solutions , Lipid Bilayers , and Proteins", "type" : "chapter", "volume" : "9" }, "uris" : [ "http://www.mendeley.com/documents/?uuid=c5b5c819-9a35-45c3-8eb2-09f67abee9a2" ] } ], "mendeley" : { "formattedCitation" : "[45]", "plainTextFormattedCitation" : "[45]", "previouslyFormattedCitation" : "[45]" }, "properties" : {  }, "schema" : "https://github.com/citation-style-language/schema/raw/master/csl-citation.json" }</w:instrText>
      </w:r>
      <w:r w:rsidRPr="007F5D79">
        <w:rPr>
          <w:rFonts w:ascii="Gadugi" w:hAnsi="Gadugi" w:cstheme="minorHAnsi"/>
          <w:sz w:val="24"/>
          <w:szCs w:val="24"/>
        </w:rPr>
        <w:fldChar w:fldCharType="separate"/>
      </w:r>
      <w:r w:rsidRPr="007F5D79">
        <w:rPr>
          <w:rFonts w:ascii="Gadugi" w:hAnsi="Gadugi" w:cstheme="minorHAnsi"/>
          <w:noProof/>
          <w:sz w:val="24"/>
          <w:szCs w:val="24"/>
        </w:rPr>
        <w:t>[45]</w:t>
      </w:r>
      <w:r w:rsidRPr="007F5D79">
        <w:rPr>
          <w:rFonts w:ascii="Gadugi" w:hAnsi="Gadugi" w:cstheme="minorHAnsi"/>
          <w:sz w:val="24"/>
          <w:szCs w:val="24"/>
        </w:rPr>
        <w:fldChar w:fldCharType="end"/>
      </w:r>
      <w:r w:rsidRPr="007F5D79">
        <w:rPr>
          <w:rFonts w:ascii="Gadugi" w:hAnsi="Gadugi" w:cstheme="minorHAnsi"/>
          <w:sz w:val="24"/>
          <w:szCs w:val="24"/>
        </w:rPr>
        <w:t>, en  los cuales se han construido parámetros para proteínas carboniladas</w:t>
      </w:r>
      <w:r>
        <w:rPr>
          <w:rFonts w:ascii="Gadugi" w:hAnsi="Gadugi" w:cstheme="minorHAnsi"/>
          <w:sz w:val="24"/>
          <w:szCs w:val="24"/>
        </w:rPr>
        <w:t xml:space="preserve"> diferentes a derivados de peroxidación lipídico, los cuales son de interés para la presente tesis doctoral</w:t>
      </w:r>
      <w:r w:rsidRPr="007F5D79">
        <w:rPr>
          <w:rFonts w:ascii="Gadugi" w:hAnsi="Gadugi" w:cstheme="minorHAnsi"/>
          <w:sz w:val="24"/>
          <w:szCs w:val="24"/>
        </w:rPr>
        <w:t>.</w:t>
      </w:r>
    </w:p>
    <w:p w14:paraId="171BB3A8" w14:textId="77777777" w:rsidR="000D5866" w:rsidRPr="00111F08" w:rsidRDefault="000D5866" w:rsidP="000D5866">
      <w:pPr>
        <w:spacing w:after="120" w:line="360" w:lineRule="auto"/>
        <w:jc w:val="both"/>
        <w:rPr>
          <w:rFonts w:ascii="Gadugi" w:hAnsi="Gadugi" w:cstheme="minorHAnsi"/>
          <w:b/>
          <w:i/>
          <w:sz w:val="24"/>
          <w:szCs w:val="24"/>
          <w:vertAlign w:val="subscript"/>
        </w:rPr>
      </w:pPr>
      <w:r w:rsidRPr="007F5D79">
        <w:rPr>
          <w:rFonts w:ascii="Gadugi" w:hAnsi="Gadugi" w:cstheme="minorHAnsi"/>
          <w:sz w:val="24"/>
          <w:szCs w:val="24"/>
        </w:rPr>
        <w:t>AMBER es una familia de campos de fuerza que permite desarrollar parametrizaciones a partir de modelos de mecánica clásica sobre proteínas, péptidos y moléculas orgánicas pequeñas. Las funciones de estos campos de fuerza se pueden representar en dos grupos de parámetros: de enlace y de no enlace. Entre el grupo enlazantes se pueden clasificar interacciones de enlaces de estiramiento, flexión de ángulos, rotación de torsión, etc; y entre el grupo no enlazantes se encuentran las fuerzas de Van de Waals e interacciones electroestáticas, dispersión y los principios de exclusi</w:t>
      </w:r>
      <w:r>
        <w:rPr>
          <w:rFonts w:ascii="Gadugi" w:hAnsi="Gadugi" w:cstheme="minorHAnsi"/>
          <w:sz w:val="24"/>
          <w:szCs w:val="24"/>
        </w:rPr>
        <w:t>ón de Pauli.</w:t>
      </w:r>
    </w:p>
    <w:p w14:paraId="1CC802A2" w14:textId="77777777" w:rsidR="000D5866" w:rsidRDefault="000D5866" w:rsidP="000D5866">
      <w:pPr>
        <w:spacing w:after="120" w:line="360" w:lineRule="auto"/>
        <w:jc w:val="both"/>
        <w:rPr>
          <w:rFonts w:ascii="Gadugi" w:hAnsi="Gadugi" w:cstheme="minorHAnsi"/>
          <w:sz w:val="24"/>
          <w:szCs w:val="24"/>
        </w:rPr>
      </w:pPr>
      <w:r w:rsidRPr="007F5D79">
        <w:rPr>
          <w:rFonts w:ascii="Gadugi" w:hAnsi="Gadugi" w:cstheme="minorHAnsi"/>
          <w:sz w:val="24"/>
          <w:szCs w:val="24"/>
        </w:rPr>
        <w:t>Una vez abordado, de forma resumida los metodos de química computacional, profundizando en los campos de fuerza, en la siguiente sección se describe el método de simulación por DM, el paso a paso para llevar a cabo una producción y las estrategias de análisis de resultados luego de las trayectorias.</w:t>
      </w:r>
    </w:p>
    <w:p w14:paraId="4019C915" w14:textId="77777777" w:rsidR="000D5866" w:rsidRPr="00615D8B" w:rsidRDefault="000D5866" w:rsidP="000D5866">
      <w:pPr>
        <w:pStyle w:val="Subttulo"/>
        <w:outlineLvl w:val="2"/>
        <w:rPr>
          <w:rStyle w:val="SubttuloCar"/>
          <w:rFonts w:ascii="Gadugi" w:hAnsi="Gadugi"/>
          <w:b/>
        </w:rPr>
      </w:pPr>
      <w:bookmarkStart w:id="38" w:name="_Toc13134333"/>
      <w:r w:rsidRPr="00615D8B">
        <w:rPr>
          <w:rFonts w:ascii="Gadugi" w:hAnsi="Gadugi"/>
          <w:b/>
          <w:sz w:val="24"/>
          <w:szCs w:val="24"/>
        </w:rPr>
        <w:t>2.</w:t>
      </w:r>
      <w:r>
        <w:rPr>
          <w:rFonts w:ascii="Gadugi" w:hAnsi="Gadugi"/>
          <w:b/>
          <w:sz w:val="24"/>
          <w:szCs w:val="24"/>
        </w:rPr>
        <w:t>1</w:t>
      </w:r>
      <w:r w:rsidRPr="00615D8B">
        <w:rPr>
          <w:rFonts w:ascii="Gadugi" w:hAnsi="Gadugi"/>
          <w:b/>
          <w:sz w:val="24"/>
          <w:szCs w:val="24"/>
        </w:rPr>
        <w:t xml:space="preserve">.1 </w:t>
      </w:r>
      <w:r w:rsidRPr="00D05E76">
        <w:rPr>
          <w:rStyle w:val="SubttuloCar"/>
          <w:rFonts w:ascii="Gadugi" w:hAnsi="Gadugi"/>
          <w:b/>
        </w:rPr>
        <w:t>Simulación por Dinámica Molecular de proteínas</w:t>
      </w:r>
      <w:bookmarkEnd w:id="38"/>
    </w:p>
    <w:p w14:paraId="3844085D" w14:textId="77777777" w:rsidR="000D5866" w:rsidRPr="007F5D79" w:rsidRDefault="000D5866" w:rsidP="000D5866">
      <w:pPr>
        <w:spacing w:after="120" w:line="360" w:lineRule="auto"/>
        <w:jc w:val="both"/>
        <w:rPr>
          <w:rFonts w:ascii="Gadugi" w:hAnsi="Gadugi" w:cstheme="minorHAnsi"/>
          <w:sz w:val="24"/>
          <w:szCs w:val="24"/>
        </w:rPr>
      </w:pPr>
      <w:r w:rsidRPr="007F5D79">
        <w:rPr>
          <w:rFonts w:ascii="Gadugi" w:hAnsi="Gadugi" w:cstheme="minorHAnsi"/>
          <w:sz w:val="24"/>
          <w:szCs w:val="24"/>
        </w:rPr>
        <w:lastRenderedPageBreak/>
        <w:t xml:space="preserve">La simulación por dinámica molecular permite estudiar el comportamiento del sistema en función del tiempo, al simular la dinámica del mismo mediante la integración de la ecuación de newton del movimiento para cada átomo. Es un método determinista debido a que el estado del sistema en un tiempo posterior se puede predecir invariablemente a partir de su estado actual. Al conjunto de estados accesibles a una molécula se le denomina espacio de fase </w:t>
      </w:r>
      <w:r w:rsidRPr="007F5D79">
        <w:rPr>
          <w:rFonts w:ascii="Gadugi" w:hAnsi="Gadugi" w:cstheme="minorHAnsi"/>
          <w:sz w:val="24"/>
          <w:szCs w:val="24"/>
        </w:rPr>
        <w:fldChar w:fldCharType="begin" w:fldLock="1"/>
      </w:r>
      <w:r w:rsidRPr="007F5D79">
        <w:rPr>
          <w:rFonts w:ascii="Gadugi" w:hAnsi="Gadugi" w:cstheme="minorHAnsi"/>
          <w:sz w:val="24"/>
          <w:szCs w:val="24"/>
        </w:rPr>
        <w:instrText>ADDIN CSL_CITATION { "citationItems" : [ { "id" : "ITEM-1", "itemData" : { "author" : [ { "dropping-particle" : "", "family" : "Guti\u00e9rrez", "given" : "Gonzalo", "non-dropping-particle" : "", "parse-names" : false, "suffix" : "" } ], "container-title" : "\u2026 motivo del curso \u201cSimulaci\u00f3n en Materia Condensada\u201d \u2026", "id" : "ITEM-1", "issued" : { "date-parts" : [ [ "2001" ] ] }, "page" : "20", "title" : "Elementos de Simulaci\u00f3n computacional: Din\u00e1mica molecular y m\u00e9todo de Monte Carlo", "type" : "article-journal" }, "uris" : [ "http://www.mendeley.com/documents/?uuid=fdfb3f87-0ac7-4894-a923-8fbc364d4742", "http://www.mendeley.com/documents/?uuid=bba108e9-4bc2-4331-9b29-d822419d5ab8" ] } ], "mendeley" : { "formattedCitation" : "[46]", "plainTextFormattedCitation" : "[46]", "previouslyFormattedCitation" : "[46]" }, "properties" : {  }, "schema" : "https://github.com/citation-style-language/schema/raw/master/csl-citation.json" }</w:instrText>
      </w:r>
      <w:r w:rsidRPr="007F5D79">
        <w:rPr>
          <w:rFonts w:ascii="Gadugi" w:hAnsi="Gadugi" w:cstheme="minorHAnsi"/>
          <w:sz w:val="24"/>
          <w:szCs w:val="24"/>
        </w:rPr>
        <w:fldChar w:fldCharType="separate"/>
      </w:r>
      <w:r w:rsidRPr="007F5D79">
        <w:rPr>
          <w:rFonts w:ascii="Gadugi" w:hAnsi="Gadugi" w:cstheme="minorHAnsi"/>
          <w:noProof/>
          <w:sz w:val="24"/>
          <w:szCs w:val="24"/>
        </w:rPr>
        <w:t>[46]</w:t>
      </w:r>
      <w:r w:rsidRPr="007F5D79">
        <w:rPr>
          <w:rFonts w:ascii="Gadugi" w:hAnsi="Gadugi" w:cstheme="minorHAnsi"/>
          <w:sz w:val="24"/>
          <w:szCs w:val="24"/>
        </w:rPr>
        <w:fldChar w:fldCharType="end"/>
      </w:r>
      <w:r w:rsidRPr="007F5D79">
        <w:rPr>
          <w:rFonts w:ascii="Gadugi" w:hAnsi="Gadugi" w:cstheme="minorHAnsi"/>
          <w:sz w:val="24"/>
          <w:szCs w:val="24"/>
        </w:rPr>
        <w:t>.</w:t>
      </w:r>
    </w:p>
    <w:p w14:paraId="2501BA8B" w14:textId="085791F6"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Las dinámicas moleculares normalmente se realizan bajo condiciones de números constantes de partículas (N), volumen (V), y energía (E), conocido como colectivo microcanónico (NVE). Sin embargo, se pueden realizar bajo otros colectivos: canónicos o isotermo</w:t>
      </w:r>
      <w:r w:rsidR="00030AF1">
        <w:rPr>
          <w:rFonts w:ascii="Gadugi" w:hAnsi="Gadugi" w:cs="Arial"/>
          <w:sz w:val="24"/>
          <w:szCs w:val="24"/>
        </w:rPr>
        <w:t>-isobá</w:t>
      </w:r>
      <w:r w:rsidRPr="007F5D79">
        <w:rPr>
          <w:rFonts w:ascii="Gadugi" w:hAnsi="Gadugi" w:cs="Arial"/>
          <w:sz w:val="24"/>
          <w:szCs w:val="24"/>
        </w:rPr>
        <w:t>rico (NPT)</w:t>
      </w:r>
      <w:r w:rsidRPr="007F5D79">
        <w:rPr>
          <w:rFonts w:ascii="Gadugi" w:hAnsi="Gadugi" w:cs="Arial"/>
          <w:sz w:val="24"/>
          <w:szCs w:val="24"/>
        </w:rPr>
        <w:fldChar w:fldCharType="begin" w:fldLock="1"/>
      </w:r>
      <w:r w:rsidRPr="007F5D79">
        <w:rPr>
          <w:rFonts w:ascii="Gadugi" w:hAnsi="Gadugi" w:cs="Arial"/>
          <w:sz w:val="24"/>
          <w:szCs w:val="24"/>
        </w:rPr>
        <w:instrText>ADDIN CSL_CITATION { "citationItems" : [ { "id" : "ITEM-1", "itemData" : { "author" : [ { "dropping-particle" : "", "family" : "Rabal Gracia Obdulia", "given" : "", "non-dropping-particle" : "", "parse-names" : false, "suffix" : "" } ], "id" : "ITEM-1", "issued" : { "date-parts" : [ [ "2011" ] ] }, "number-of-pages" : "1-3", "publisher" : "Ramon Lull", "title" : "Herramientas de cribado virtual aplicadas a inhibidores de tirosina quinasas. Contribuci\u00f3n al desarrollo del programa PRALINS para el dise\u00f1o de quimiotecas combinatorias.", "type" : "thesis" }, "uris" : [ "http://www.mendeley.com/documents/?uuid=86642642-6227-4b40-aab2-fa963d326a74", "http://www.mendeley.com/documents/?uuid=0b3ef9f9-2001-43e7-96db-cdd5c254ebb3" ] } ], "mendeley" : { "formattedCitation" : "[47]", "plainTextFormattedCitation" : "[47]", "previouslyFormattedCitation" : "[47]" }, "properties" : {  }, "schema" : "https://github.com/citation-style-language/schema/raw/master/csl-citation.json" }</w:instrText>
      </w:r>
      <w:r w:rsidRPr="007F5D79">
        <w:rPr>
          <w:rFonts w:ascii="Gadugi" w:hAnsi="Gadugi" w:cs="Arial"/>
          <w:sz w:val="24"/>
          <w:szCs w:val="24"/>
        </w:rPr>
        <w:fldChar w:fldCharType="separate"/>
      </w:r>
      <w:r w:rsidRPr="007F5D79">
        <w:rPr>
          <w:rFonts w:ascii="Gadugi" w:hAnsi="Gadugi" w:cs="Arial"/>
          <w:noProof/>
          <w:sz w:val="24"/>
          <w:szCs w:val="24"/>
        </w:rPr>
        <w:t>[47]</w:t>
      </w:r>
      <w:r w:rsidRPr="007F5D79">
        <w:rPr>
          <w:rFonts w:ascii="Gadugi" w:hAnsi="Gadugi" w:cs="Arial"/>
          <w:sz w:val="24"/>
          <w:szCs w:val="24"/>
        </w:rPr>
        <w:fldChar w:fldCharType="end"/>
      </w:r>
      <w:r w:rsidRPr="007F5D79">
        <w:rPr>
          <w:rFonts w:ascii="Gadugi" w:hAnsi="Gadugi" w:cs="Arial"/>
          <w:sz w:val="24"/>
          <w:szCs w:val="24"/>
        </w:rPr>
        <w:t>.</w:t>
      </w:r>
    </w:p>
    <w:p w14:paraId="4E5E2968"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Como primer paso para establecer el estado inicial en una dinámica, la conformación inicial puede ser extraída de datos experimentales (cristalografía de rayos X o resonancia magnética nuclear) o de modelos teóricos obtenidos de minimización energética (por método de gradiente conjugado o máxima pendiente). La velocidad inicial de los átomos se asigna aleatoriamente de forma que sigan una distribución Maxwell-Boltzmann a la temperatura de interés. En la fase de equilibrio se monitorizan diversas propiedades (energía cinética, potencial y total, temperatura, presión) hasta que se estabilizan. Una vez en equilibrio, la etapa de producción de la dinámica, se muestra el espacio de fase y se calculan propiedades macroscópicas</w:t>
      </w:r>
      <w:r w:rsidRPr="007F5D79">
        <w:rPr>
          <w:rFonts w:ascii="Gadugi" w:hAnsi="Gadugi" w:cs="Arial"/>
          <w:sz w:val="24"/>
          <w:szCs w:val="24"/>
        </w:rPr>
        <w:fldChar w:fldCharType="begin" w:fldLock="1"/>
      </w:r>
      <w:r w:rsidRPr="007F5D79">
        <w:rPr>
          <w:rFonts w:ascii="Gadugi" w:hAnsi="Gadugi" w:cs="Arial"/>
          <w:sz w:val="24"/>
          <w:szCs w:val="24"/>
        </w:rPr>
        <w:instrText>ADDIN CSL_CITATION { "citationItems" : [ { "id" : "ITEM-1", "itemData" : { "author" : [ { "dropping-particle" : "", "family" : "Rabal Gracia Obdulia", "given" : "", "non-dropping-particle" : "", "parse-names" : false, "suffix" : "" } ], "id" : "ITEM-1", "issued" : { "date-parts" : [ [ "2011" ] ] }, "number-of-pages" : "1-3", "publisher" : "Ramon Lull", "title" : "Herramientas de cribado virtual aplicadas a inhibidores de tirosina quinasas. Contribuci\u00f3n al desarrollo del programa PRALINS para el dise\u00f1o de quimiotecas combinatorias.", "type" : "thesis" }, "uris" : [ "http://www.mendeley.com/documents/?uuid=0b3ef9f9-2001-43e7-96db-cdd5c254ebb3", "http://www.mendeley.com/documents/?uuid=86642642-6227-4b40-aab2-fa963d326a74" ] } ], "mendeley" : { "formattedCitation" : "[47]", "plainTextFormattedCitation" : "[47]", "previouslyFormattedCitation" : "[47]" }, "properties" : {  }, "schema" : "https://github.com/citation-style-language/schema/raw/master/csl-citation.json" }</w:instrText>
      </w:r>
      <w:r w:rsidRPr="007F5D79">
        <w:rPr>
          <w:rFonts w:ascii="Gadugi" w:hAnsi="Gadugi" w:cs="Arial"/>
          <w:sz w:val="24"/>
          <w:szCs w:val="24"/>
        </w:rPr>
        <w:fldChar w:fldCharType="separate"/>
      </w:r>
      <w:r w:rsidRPr="007F5D79">
        <w:rPr>
          <w:rFonts w:ascii="Gadugi" w:hAnsi="Gadugi" w:cs="Arial"/>
          <w:noProof/>
          <w:sz w:val="24"/>
          <w:szCs w:val="24"/>
        </w:rPr>
        <w:t>[47]</w:t>
      </w:r>
      <w:r w:rsidRPr="007F5D79">
        <w:rPr>
          <w:rFonts w:ascii="Gadugi" w:hAnsi="Gadugi" w:cs="Arial"/>
          <w:sz w:val="24"/>
          <w:szCs w:val="24"/>
        </w:rPr>
        <w:fldChar w:fldCharType="end"/>
      </w:r>
      <w:r w:rsidRPr="007F5D79">
        <w:rPr>
          <w:rFonts w:ascii="Gadugi" w:hAnsi="Gadugi" w:cs="Arial"/>
          <w:sz w:val="24"/>
          <w:szCs w:val="24"/>
        </w:rPr>
        <w:t>.</w:t>
      </w:r>
    </w:p>
    <w:p w14:paraId="0D675C7E"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En la Figura 8 se resumen cada uno de los pasos para llevar a cabo una simulación por DM de un sistema proteico, incluyendo la preparación del sistema, solvatación implícita o explícita, desarrollo de archivos de coordenadas y topología, minimización, equilibrio y la producción de la dinámica. Es claro que si el sistema posee derivados no canónicos, como el caso de las proteínas carboniladas se requerirá una etapa de parametrización, de acuerdo al paquete escogido y su campo de fuerza, así como un proceso de validación de validación de parámetros.</w:t>
      </w:r>
    </w:p>
    <w:p w14:paraId="5153FBDB" w14:textId="77777777" w:rsidR="000D5866" w:rsidRPr="007F5D79" w:rsidRDefault="000D5866" w:rsidP="000D5866">
      <w:pPr>
        <w:spacing w:after="120" w:line="360" w:lineRule="auto"/>
        <w:jc w:val="center"/>
        <w:rPr>
          <w:rFonts w:ascii="Bell MT" w:hAnsi="Bell MT" w:cs="Arial"/>
          <w:b/>
        </w:rPr>
      </w:pPr>
      <w:r w:rsidRPr="007F5D79">
        <w:rPr>
          <w:rFonts w:ascii="Gadugi" w:hAnsi="Gadugi" w:cs="Arial"/>
          <w:b/>
          <w:noProof/>
          <w:sz w:val="24"/>
          <w:szCs w:val="24"/>
          <w:lang w:eastAsia="es-CO"/>
        </w:rPr>
        <w:lastRenderedPageBreak/>
        <w:drawing>
          <wp:inline distT="0" distB="0" distL="0" distR="0" wp14:anchorId="36802F91" wp14:editId="6EAD8E09">
            <wp:extent cx="4557429" cy="3511550"/>
            <wp:effectExtent l="0" t="0" r="0" b="0"/>
            <wp:docPr id="12" name="Imagen 12" descr="C:\Users\anti\Desktop\lcapitulo del libro\figura 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ti\Desktop\lcapitulo del libro\figura 2.tif"/>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604822" cy="3548067"/>
                    </a:xfrm>
                    <a:prstGeom prst="rect">
                      <a:avLst/>
                    </a:prstGeom>
                    <a:noFill/>
                    <a:ln>
                      <a:noFill/>
                    </a:ln>
                  </pic:spPr>
                </pic:pic>
              </a:graphicData>
            </a:graphic>
          </wp:inline>
        </w:drawing>
      </w:r>
    </w:p>
    <w:p w14:paraId="1DF1CF3C" w14:textId="77777777" w:rsidR="000D5866" w:rsidRDefault="000D5866" w:rsidP="000D5866">
      <w:pPr>
        <w:spacing w:after="120" w:line="360" w:lineRule="auto"/>
        <w:jc w:val="both"/>
        <w:rPr>
          <w:rFonts w:ascii="Bell MT" w:hAnsi="Bell MT" w:cs="Arial"/>
        </w:rPr>
      </w:pPr>
      <w:r w:rsidRPr="007F5D79">
        <w:rPr>
          <w:rFonts w:ascii="Bell MT" w:hAnsi="Bell MT" w:cs="Arial"/>
          <w:b/>
        </w:rPr>
        <w:t xml:space="preserve">Figura 7. </w:t>
      </w:r>
      <w:r w:rsidRPr="007F5D79">
        <w:rPr>
          <w:rFonts w:ascii="Bell MT" w:hAnsi="Bell MT" w:cs="Arial"/>
        </w:rPr>
        <w:t xml:space="preserve">Paso a paso para el desarrollo de una simulación dinámica molecular. Adaptado de </w:t>
      </w:r>
      <w:r w:rsidRPr="007F5D79">
        <w:rPr>
          <w:rFonts w:ascii="Bell MT" w:hAnsi="Bell MT" w:cs="Arial"/>
        </w:rPr>
        <w:fldChar w:fldCharType="begin" w:fldLock="1"/>
      </w:r>
      <w:r w:rsidRPr="007F5D79">
        <w:rPr>
          <w:rFonts w:ascii="Bell MT" w:hAnsi="Bell MT" w:cs="Arial"/>
        </w:rPr>
        <w:instrText>ADDIN CSL_CITATION { "citationItems" : [ { "id" : "ITEM-1", "itemData" : { "author" : [ { "dropping-particle" : "", "family" : "We-nmr", "given" : "", "non-dropping-particle" : "", "parse-names" : false, "suffix" : "" } ], "id" : "ITEM-1", "issued" : { "date-parts" : [ [ "2012" ] ] }, "page" : "1-10", "title" : "MD simulations using the GROMACS web server Starting a GROMACS MD simulation from a PDB structure file", "type" : "article-journal" }, "uris" : [ "http://www.mendeley.com/documents/?uuid=5bd97b3b-1555-4901-94e2-de79f5fc7bc8", "http://www.mendeley.com/documents/?uuid=748d2f5c-4e28-4299-8eb4-72ee845ec24f" ] }, { "id" : "ITEM-2", "itemData" : { "author" : [ { "dropping-particle" : "", "family" : "Gromacs.org", "given" : "", "non-dropping-particle" : "", "parse-names" : false, "suffix" : "" } ], "id" : "ITEM-2", "issued" : { "date-parts" : [ [ "2015" ] ] }, "title" : "Molecular Simulation Methods with Gromacs", "type" : "article-journal" }, "uris" : [ "http://www.mendeley.com/documents/?uuid=f0d2b6e3-93c8-4b36-92e9-c5823bccb927", "http://www.mendeley.com/documents/?uuid=ba8f9354-639b-436a-b8fe-ec879d00ae98" ] }, { "id" : "ITEM-3", "itemData" : { "abstract" : "This tutorial provides a first introduction to NAMD and its basic capabilities. It can also be used as a refresher course for the non-expert NAMD user. The tutorial assumes that you already have a working knowledge of VMD and that NAMD 2.8 or later has been installed correctly on your computer. The tutorial is subdivided in three sections. The first one covers the basic steps of a molecular dynamics simulation, i.e., preparation, minimization, and equilibration of your system. The second section introduces typical simulation techniques and the analysis of equilibrium properties. The last section deals with Steered Molecular Dynamics and the analysis of unfolding pathways of proteins. Finally, brief descriptions of all files needed for the simulations are provided in the appendices.", "author" : [ { "dropping-particle" : "", "family" : "Isgro", "given" : "T.", "non-dropping-particle" : "", "parse-names" : false, "suffix" : "" }, { "dropping-particle" : "", "family" : "Phillips", "given" : "J.", "non-dropping-particle" : "", "parse-names" : false, "suffix" : "" }, { "dropping-particle" : "", "family" : "Sotomayor", "given" : "M.", "non-dropping-particle" : "", "parse-names" : false, "suffix" : "" }, { "dropping-particle" : "", "family" : "Villa", "given" : "E.", "non-dropping-particle" : "", "parse-names" : false, "suffix" : "" } ], "container-title" : "Structure", "id" : "ITEM-3", "issue" : "December", "issued" : { "date-parts" : [ [ "2010" ] ] }, "page" : "113", "title" : "Namd tutorial", "type" : "article-journal" }, "uris" : [ "http://www.mendeley.com/documents/?uuid=a944cda1-5e7c-422c-86fd-a69b5f6b3e48", "http://www.mendeley.com/documents/?uuid=6b24014b-6aff-4d5b-a4a6-8709e855dcf2" ] } ], "mendeley" : { "formattedCitation" : "[48\u201350]", "plainTextFormattedCitation" : "[48\u201350]", "previouslyFormattedCitation" : "[48\u201350]" }, "properties" : {  }, "schema" : "https://github.com/citation-style-language/schema/raw/master/csl-citation.json" }</w:instrText>
      </w:r>
      <w:r w:rsidRPr="007F5D79">
        <w:rPr>
          <w:rFonts w:ascii="Bell MT" w:hAnsi="Bell MT" w:cs="Arial"/>
        </w:rPr>
        <w:fldChar w:fldCharType="separate"/>
      </w:r>
      <w:r w:rsidRPr="007F5D79">
        <w:rPr>
          <w:rFonts w:ascii="Bell MT" w:hAnsi="Bell MT" w:cs="Arial"/>
          <w:noProof/>
        </w:rPr>
        <w:t>[48–50]</w:t>
      </w:r>
      <w:r w:rsidRPr="007F5D79">
        <w:rPr>
          <w:rFonts w:ascii="Bell MT" w:hAnsi="Bell MT" w:cs="Arial"/>
        </w:rPr>
        <w:fldChar w:fldCharType="end"/>
      </w:r>
    </w:p>
    <w:p w14:paraId="60A7FFFF" w14:textId="77777777" w:rsidR="000D5866" w:rsidRPr="00316A5E" w:rsidRDefault="000D5866" w:rsidP="000D5866">
      <w:pPr>
        <w:spacing w:after="120" w:line="360" w:lineRule="auto"/>
        <w:jc w:val="both"/>
        <w:rPr>
          <w:rFonts w:ascii="Gadugi" w:hAnsi="Gadugi" w:cs="Arial"/>
          <w:sz w:val="24"/>
          <w:szCs w:val="24"/>
        </w:rPr>
      </w:pPr>
      <w:r w:rsidRPr="00316A5E">
        <w:rPr>
          <w:rFonts w:ascii="Gadugi" w:hAnsi="Gadugi" w:cs="Arial"/>
          <w:sz w:val="24"/>
          <w:szCs w:val="24"/>
        </w:rPr>
        <w:t>A continuación se detalla cada paso descrito en la Figura 7, teniendo en cuenta que fue el proceso seguido en la presente tesis doctoral</w:t>
      </w:r>
    </w:p>
    <w:p w14:paraId="2814B341" w14:textId="77777777" w:rsidR="000D5866" w:rsidRPr="00615D8B" w:rsidRDefault="000D5866" w:rsidP="000D5866">
      <w:pPr>
        <w:pStyle w:val="Subttulo"/>
        <w:outlineLvl w:val="2"/>
        <w:rPr>
          <w:rFonts w:ascii="Gadugi" w:hAnsi="Gadugi"/>
          <w:b/>
          <w:sz w:val="24"/>
          <w:szCs w:val="24"/>
        </w:rPr>
      </w:pPr>
      <w:bookmarkStart w:id="39" w:name="_Toc13134334"/>
      <w:r w:rsidRPr="00615D8B">
        <w:rPr>
          <w:rFonts w:ascii="Gadugi" w:hAnsi="Gadugi"/>
          <w:b/>
          <w:sz w:val="24"/>
          <w:szCs w:val="24"/>
        </w:rPr>
        <w:t>2.</w:t>
      </w:r>
      <w:r>
        <w:rPr>
          <w:rFonts w:ascii="Gadugi" w:hAnsi="Gadugi"/>
          <w:b/>
          <w:sz w:val="24"/>
          <w:szCs w:val="24"/>
        </w:rPr>
        <w:t>1</w:t>
      </w:r>
      <w:r w:rsidRPr="00615D8B">
        <w:rPr>
          <w:rFonts w:ascii="Gadugi" w:hAnsi="Gadugi"/>
          <w:b/>
          <w:sz w:val="24"/>
          <w:szCs w:val="24"/>
        </w:rPr>
        <w:t>.1.1 Selección y Preparación de la proteína</w:t>
      </w:r>
      <w:bookmarkEnd w:id="39"/>
    </w:p>
    <w:p w14:paraId="3D2D8161"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El primer paso en una dinámica es la extracción de una proteína de la base de datos Protein Data Bank (PDB)  parte de establecer el estado inicial. La conformación inicial puede extraerse de datos experimentales o de modelos teóricos obtenidos con minimización energética.  Además, se prepara la macromolécula, retirando las moléculas de agua del archivo PDB seleccionado, se eliminan ligando y otras moléculas que puedan afectar la simulación, si es dimerica o de más dominios similares se trabaja con un monómero si fuera el caso, esto también dependerá del experimento. Ejemplo la figura 8 donde se aprecia la preparación de la proteína ankirina R con código PDB 3KBT.</w:t>
      </w:r>
    </w:p>
    <w:p w14:paraId="15C94BFE" w14:textId="77777777" w:rsidR="000D5866" w:rsidRPr="007F5D79" w:rsidRDefault="000D5866" w:rsidP="000D5866">
      <w:pPr>
        <w:spacing w:after="120" w:line="360" w:lineRule="auto"/>
        <w:jc w:val="center"/>
        <w:rPr>
          <w:rFonts w:ascii="Gadugi" w:hAnsi="Gadugi" w:cs="Arial"/>
          <w:sz w:val="24"/>
          <w:szCs w:val="24"/>
        </w:rPr>
      </w:pPr>
      <w:r w:rsidRPr="007F5D79">
        <w:rPr>
          <w:rFonts w:ascii="Gadugi" w:hAnsi="Gadugi" w:cs="Arial"/>
          <w:noProof/>
          <w:sz w:val="24"/>
          <w:szCs w:val="24"/>
          <w:lang w:eastAsia="es-CO"/>
        </w:rPr>
        <w:lastRenderedPageBreak/>
        <w:drawing>
          <wp:inline distT="0" distB="0" distL="0" distR="0" wp14:anchorId="132EF099" wp14:editId="0AD0E4D8">
            <wp:extent cx="4525896" cy="2785132"/>
            <wp:effectExtent l="0" t="0" r="8255" b="0"/>
            <wp:docPr id="17" name="Imagen 17" descr="C:\Users\anti\Desktop\lcapitulo del libro\figura 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nti\Desktop\lcapitulo del libro\figura 3.tif"/>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533427" cy="2789767"/>
                    </a:xfrm>
                    <a:prstGeom prst="rect">
                      <a:avLst/>
                    </a:prstGeom>
                    <a:noFill/>
                    <a:ln>
                      <a:noFill/>
                    </a:ln>
                  </pic:spPr>
                </pic:pic>
              </a:graphicData>
            </a:graphic>
          </wp:inline>
        </w:drawing>
      </w:r>
    </w:p>
    <w:p w14:paraId="66751C5F" w14:textId="77777777" w:rsidR="000D5866" w:rsidRPr="007F5D79" w:rsidRDefault="000D5866" w:rsidP="000D5866">
      <w:pPr>
        <w:spacing w:after="120" w:line="360" w:lineRule="auto"/>
        <w:jc w:val="both"/>
        <w:rPr>
          <w:rFonts w:ascii="Bell MT" w:hAnsi="Bell MT" w:cs="Arial"/>
          <w:sz w:val="24"/>
          <w:szCs w:val="24"/>
        </w:rPr>
      </w:pPr>
      <w:r w:rsidRPr="007F5D79">
        <w:rPr>
          <w:rFonts w:ascii="Bell MT" w:hAnsi="Bell MT" w:cs="Arial"/>
          <w:b/>
          <w:sz w:val="24"/>
          <w:szCs w:val="24"/>
        </w:rPr>
        <w:t xml:space="preserve">Figura 8. </w:t>
      </w:r>
      <w:r w:rsidRPr="007F5D79">
        <w:rPr>
          <w:rFonts w:ascii="Bell MT" w:hAnsi="Bell MT" w:cs="Arial"/>
          <w:sz w:val="24"/>
          <w:szCs w:val="24"/>
        </w:rPr>
        <w:t>Preparación del dominio Zu5-ANK, aislado del complejo espectrina-ankirina con código PDB 3KBT, Se aprecia que el domino final esta protonado.</w:t>
      </w:r>
    </w:p>
    <w:p w14:paraId="35CE6531"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 xml:space="preserve">El </w:t>
      </w:r>
      <w:r w:rsidRPr="007F5D79">
        <w:rPr>
          <w:rFonts w:ascii="Gadugi" w:hAnsi="Gadugi" w:cs="Arial"/>
          <w:iCs/>
          <w:sz w:val="24"/>
          <w:szCs w:val="24"/>
        </w:rPr>
        <w:t xml:space="preserve">campo de fuerza </w:t>
      </w:r>
      <w:r w:rsidRPr="007F5D79">
        <w:rPr>
          <w:rFonts w:ascii="Gadugi" w:hAnsi="Gadugi" w:cs="Arial"/>
          <w:sz w:val="24"/>
          <w:szCs w:val="24"/>
        </w:rPr>
        <w:t>define los parámetros usados en la descripción de los átomos y enlaces y el tratamiento matemático que los relaciona. Así, en primer lugar asigna a cada átomo (esfera) un tipo</w:t>
      </w:r>
      <w:r w:rsidRPr="007F5D79">
        <w:rPr>
          <w:rFonts w:ascii="Gadugi" w:hAnsi="Gadugi" w:cs="Arial"/>
          <w:iCs/>
          <w:sz w:val="24"/>
          <w:szCs w:val="24"/>
        </w:rPr>
        <w:t xml:space="preserve"> de átomo</w:t>
      </w:r>
      <w:r w:rsidRPr="007F5D79">
        <w:rPr>
          <w:rFonts w:ascii="Gadugi" w:hAnsi="Gadugi" w:cs="Arial"/>
          <w:sz w:val="24"/>
          <w:szCs w:val="24"/>
        </w:rPr>
        <w:t xml:space="preserve"> en función de su hibridación, carga y átomos a los que está unido. A cada uno de los tipos atómicos les corresponde un grupo de parámetros: constantes de fuerza, datos atómicos (radios atómicos, carga, masa…) y valores estructurales de equilibrio. Estos parámetros se suelen obtener a partir de valores experimentales o bien se derivan de cálculos mecano cuánticos.</w:t>
      </w:r>
      <w:r w:rsidRPr="007F5D79">
        <w:rPr>
          <w:rFonts w:ascii="Gadugi" w:hAnsi="Gadugi" w:cs="Arial"/>
          <w:sz w:val="24"/>
          <w:szCs w:val="24"/>
        </w:rPr>
        <w:fldChar w:fldCharType="begin" w:fldLock="1"/>
      </w:r>
      <w:r w:rsidRPr="007F5D79">
        <w:rPr>
          <w:rFonts w:ascii="Gadugi" w:hAnsi="Gadugi" w:cs="Arial"/>
          <w:sz w:val="24"/>
          <w:szCs w:val="24"/>
        </w:rPr>
        <w:instrText>ADDIN CSL_CITATION { "citationItems" : [ { "id" : "ITEM-1", "itemData" : { "DOI" : "10.1016/j.cplett.2006.06.020", "ISBN" : "3000126414", "ISSN" : "17412552", "PMID" : "22058275", "author" : [ { "dropping-particle" : "", "family" : "Allen", "given" : "Michael P", "non-dropping-particle" : "", "parse-names" : false, "suffix" : "" } ], "container-title" : "Computational Soft Matter", "id" : "ITEM-1", "issued" : { "date-parts" : [ [ "2004" ] ] }, "page" : "1-28", "title" : "Introduction to Molecular Dynamics Simulation", "type" : "article-journal", "volume" : "23" }, "uris" : [ "http://www.mendeley.com/documents/?uuid=8f2f1ef0-5c3e-4fde-badd-a50bf753c2f8", "http://www.mendeley.com/documents/?uuid=54e4d11a-5e6b-4bcc-afff-e0d29c38ed28" ] } ], "mendeley" : { "formattedCitation" : "[51]", "plainTextFormattedCitation" : "[51]", "previouslyFormattedCitation" : "[57]" }, "properties" : {  }, "schema" : "https://github.com/citation-style-language/schema/raw/master/csl-citation.json" }</w:instrText>
      </w:r>
      <w:r w:rsidRPr="007F5D79">
        <w:rPr>
          <w:rFonts w:ascii="Gadugi" w:hAnsi="Gadugi" w:cs="Arial"/>
          <w:sz w:val="24"/>
          <w:szCs w:val="24"/>
        </w:rPr>
        <w:fldChar w:fldCharType="separate"/>
      </w:r>
      <w:r w:rsidRPr="007F5D79">
        <w:rPr>
          <w:rFonts w:ascii="Gadugi" w:hAnsi="Gadugi" w:cs="Arial"/>
          <w:noProof/>
          <w:sz w:val="24"/>
          <w:szCs w:val="24"/>
        </w:rPr>
        <w:t>[51]</w:t>
      </w:r>
      <w:r w:rsidRPr="007F5D79">
        <w:rPr>
          <w:rFonts w:ascii="Gadugi" w:hAnsi="Gadugi" w:cs="Arial"/>
          <w:sz w:val="24"/>
          <w:szCs w:val="24"/>
        </w:rPr>
        <w:fldChar w:fldCharType="end"/>
      </w:r>
    </w:p>
    <w:p w14:paraId="4A0CEC3B"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Para el caso de cada residuo no estándar de Cis, Lis, His y Arg modificados con 4-HNE, estos fueron construidos usando la forma hemiacetalica cíclica estable reportada en la literatura. Para esto se utilizó el programa GaussView 05, posteriormente se optimizó la geometría usando Gaussian 09 utilizando el funcional HF/6-31G*(d) y luego se validaron mediante simulación de DM del aminoácidos frente a la optimización por QM usando el funcional hibrido tipo DFT M062x/6-31G*.</w:t>
      </w:r>
    </w:p>
    <w:p w14:paraId="6CCF6EB2"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Con los aminoácidos parametrizados se modificaron las proteínas usadas para simulación por DM.</w:t>
      </w:r>
    </w:p>
    <w:p w14:paraId="6CD685A4" w14:textId="77777777" w:rsidR="000D5866" w:rsidRPr="00615D8B" w:rsidRDefault="000D5866" w:rsidP="000D5866">
      <w:pPr>
        <w:pStyle w:val="Subttulo"/>
        <w:outlineLvl w:val="2"/>
        <w:rPr>
          <w:rFonts w:ascii="Gadugi" w:hAnsi="Gadugi"/>
          <w:b/>
          <w:sz w:val="24"/>
          <w:szCs w:val="24"/>
        </w:rPr>
      </w:pPr>
      <w:bookmarkStart w:id="40" w:name="_Toc13134335"/>
      <w:r w:rsidRPr="00615D8B">
        <w:rPr>
          <w:rFonts w:ascii="Gadugi" w:hAnsi="Gadugi"/>
          <w:b/>
          <w:sz w:val="24"/>
          <w:szCs w:val="24"/>
        </w:rPr>
        <w:lastRenderedPageBreak/>
        <w:t>2.</w:t>
      </w:r>
      <w:r>
        <w:rPr>
          <w:rFonts w:ascii="Gadugi" w:hAnsi="Gadugi"/>
          <w:b/>
          <w:sz w:val="24"/>
          <w:szCs w:val="24"/>
        </w:rPr>
        <w:t>1</w:t>
      </w:r>
      <w:r w:rsidRPr="00615D8B">
        <w:rPr>
          <w:rFonts w:ascii="Gadugi" w:hAnsi="Gadugi"/>
          <w:b/>
          <w:sz w:val="24"/>
          <w:szCs w:val="24"/>
        </w:rPr>
        <w:t>.1.2 Solvatación de la proteína</w:t>
      </w:r>
      <w:bookmarkEnd w:id="40"/>
    </w:p>
    <w:p w14:paraId="7CD1E2D4" w14:textId="77777777" w:rsidR="000D5866" w:rsidRPr="007F5D79" w:rsidRDefault="000D5866" w:rsidP="000D5866">
      <w:pPr>
        <w:spacing w:after="120" w:line="360" w:lineRule="auto"/>
        <w:jc w:val="both"/>
        <w:rPr>
          <w:rFonts w:ascii="Gadugi" w:hAnsi="Gadugi" w:cs="Arial"/>
          <w:sz w:val="24"/>
          <w:szCs w:val="24"/>
          <w:lang w:val="es-ES"/>
        </w:rPr>
      </w:pPr>
      <w:r w:rsidRPr="007F5D79">
        <w:rPr>
          <w:rFonts w:ascii="Gadugi" w:hAnsi="Gadugi" w:cs="Arial"/>
          <w:sz w:val="24"/>
          <w:szCs w:val="24"/>
        </w:rPr>
        <w:t xml:space="preserve">Una vez seleccionado el sistema se delimita el espacio de trabajo mediante el establecimiento de una caja cubica, celda única tipo gota o esfera donde se coloca la proteína de interés, con el objetivo de delimitar y garantizar las condiciones de contorno periódicas binarias de la macromolécula.  Las </w:t>
      </w:r>
      <w:r w:rsidRPr="007F5D79">
        <w:rPr>
          <w:rFonts w:ascii="Gadugi" w:hAnsi="Gadugi" w:cs="Arial"/>
          <w:sz w:val="24"/>
          <w:szCs w:val="24"/>
          <w:lang w:val="es-ES"/>
        </w:rPr>
        <w:t xml:space="preserve">especificación de distancia proteína-caja por lo general se utiliza de un 1,0 nm lo quiere decir que hay por lo menos 2,0 nm entre dos imágenes periódicas de una proteína o sistema. Esta distancia debería ser  suficiente para casi cualquier esquema  o sistema grande, utilizado comúnmente en las simulaciones para establecer condiciones de corte o fronteras </w:t>
      </w:r>
      <w:r w:rsidRPr="007F5D79">
        <w:rPr>
          <w:rFonts w:ascii="Gadugi" w:hAnsi="Gadugi" w:cs="Arial"/>
          <w:sz w:val="24"/>
          <w:szCs w:val="24"/>
          <w:lang w:val="es-ES"/>
        </w:rPr>
        <w:fldChar w:fldCharType="begin" w:fldLock="1"/>
      </w:r>
      <w:r w:rsidRPr="007F5D79">
        <w:rPr>
          <w:rFonts w:ascii="Gadugi" w:hAnsi="Gadugi" w:cs="Arial"/>
          <w:sz w:val="24"/>
          <w:szCs w:val="24"/>
          <w:lang w:val="es-ES"/>
        </w:rPr>
        <w:instrText>ADDIN CSL_CITATION { "citationItems" : [ { "id" : "ITEM-1", "itemData" : { "author" : [ { "dropping-particle" : "", "family" : "Rabal Gracia Obdulia", "given" : "", "non-dropping-particle" : "", "parse-names" : false, "suffix" : "" } ], "id" : "ITEM-1", "issued" : { "date-parts" : [ [ "2011" ] ] }, "number-of-pages" : "1-3", "publisher" : "Ramon Lull", "title" : "Herramientas de cribado virtual aplicadas a inhibidores de tirosina quinasas. Contribuci\u00f3n al desarrollo del programa PRALINS para el dise\u00f1o de quimiotecas combinatorias.", "type" : "thesis" }, "uris" : [ "http://www.mendeley.com/documents/?uuid=0b3ef9f9-2001-43e7-96db-cdd5c254ebb3", "http://www.mendeley.com/documents/?uuid=86642642-6227-4b40-aab2-fa963d326a74" ] } ], "mendeley" : { "formattedCitation" : "[47]", "plainTextFormattedCitation" : "[47]", "previouslyFormattedCitation" : "[47]" }, "properties" : {  }, "schema" : "https://github.com/citation-style-language/schema/raw/master/csl-citation.json" }</w:instrText>
      </w:r>
      <w:r w:rsidRPr="007F5D79">
        <w:rPr>
          <w:rFonts w:ascii="Gadugi" w:hAnsi="Gadugi" w:cs="Arial"/>
          <w:sz w:val="24"/>
          <w:szCs w:val="24"/>
          <w:lang w:val="es-ES"/>
        </w:rPr>
        <w:fldChar w:fldCharType="separate"/>
      </w:r>
      <w:r w:rsidRPr="007F5D79">
        <w:rPr>
          <w:rFonts w:ascii="Gadugi" w:hAnsi="Gadugi" w:cs="Arial"/>
          <w:noProof/>
          <w:sz w:val="24"/>
          <w:szCs w:val="24"/>
          <w:lang w:val="es-ES"/>
        </w:rPr>
        <w:t>[47]</w:t>
      </w:r>
      <w:r w:rsidRPr="007F5D79">
        <w:rPr>
          <w:rFonts w:ascii="Gadugi" w:hAnsi="Gadugi" w:cs="Arial"/>
          <w:sz w:val="24"/>
          <w:szCs w:val="24"/>
        </w:rPr>
        <w:fldChar w:fldCharType="end"/>
      </w:r>
      <w:r w:rsidRPr="007F5D79">
        <w:rPr>
          <w:rFonts w:ascii="Gadugi" w:hAnsi="Gadugi" w:cs="Arial"/>
          <w:sz w:val="24"/>
          <w:szCs w:val="24"/>
          <w:lang w:val="es-ES"/>
        </w:rPr>
        <w:t>.</w:t>
      </w:r>
    </w:p>
    <w:p w14:paraId="1AF7E1C5"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Por otro lado, en la Figura 9, se observa el uso de condiciones periódicas de contorno en las que se simula un sistema infinito al generar réplicas de la celda del sistema en todas las direcciones. En un sistema tridimensional, cada celda tendrá 26 celdas vecinas. Las coordenadas de las partículas en las celdas imagen se obtienen sumando/restando múltiplos enteros de los lados de la caja y de manera que si una partícula de la celda abandona la celda durante la simulación, ésta es reemplazada por una partícula imagen que penetra por el otro lado. Existen diferentes geometrías de celda: cúbica, octaedro truncado, prism</w:t>
      </w:r>
      <w:r>
        <w:rPr>
          <w:rFonts w:ascii="Gadugi" w:hAnsi="Gadugi" w:cs="Arial"/>
          <w:sz w:val="24"/>
          <w:szCs w:val="24"/>
        </w:rPr>
        <w:t>a hexagonal, dodecaedro rómbico, etc</w:t>
      </w:r>
      <w:r w:rsidRPr="007F5D79">
        <w:rPr>
          <w:rFonts w:ascii="Gadugi" w:hAnsi="Gadugi" w:cs="Arial"/>
          <w:sz w:val="24"/>
          <w:szCs w:val="24"/>
        </w:rPr>
        <w:t xml:space="preserve">. </w:t>
      </w:r>
    </w:p>
    <w:p w14:paraId="329CF4B2" w14:textId="77777777" w:rsidR="000D5866" w:rsidRDefault="000D5866" w:rsidP="000D5866">
      <w:pPr>
        <w:spacing w:after="120" w:line="360" w:lineRule="auto"/>
        <w:jc w:val="center"/>
        <w:rPr>
          <w:rFonts w:ascii="Bell MT" w:hAnsi="Bell MT" w:cs="Arial"/>
          <w:b/>
          <w:lang w:val="es-ES"/>
        </w:rPr>
      </w:pPr>
      <w:r w:rsidRPr="007F5D79">
        <w:rPr>
          <w:rFonts w:ascii="Gadugi" w:hAnsi="Gadugi"/>
          <w:noProof/>
          <w:sz w:val="24"/>
          <w:szCs w:val="24"/>
          <w:lang w:eastAsia="es-CO"/>
        </w:rPr>
        <w:drawing>
          <wp:inline distT="0" distB="0" distL="0" distR="0" wp14:anchorId="0AE7DBFC" wp14:editId="7BEEF7C8">
            <wp:extent cx="2876843" cy="2321527"/>
            <wp:effectExtent l="0" t="0" r="0" b="317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2893211" cy="2334735"/>
                    </a:xfrm>
                    <a:prstGeom prst="rect">
                      <a:avLst/>
                    </a:prstGeom>
                  </pic:spPr>
                </pic:pic>
              </a:graphicData>
            </a:graphic>
          </wp:inline>
        </w:drawing>
      </w:r>
    </w:p>
    <w:p w14:paraId="4A6417FF" w14:textId="77777777" w:rsidR="000D5866" w:rsidRPr="00615D8B" w:rsidRDefault="000D5866" w:rsidP="000D5866">
      <w:pPr>
        <w:spacing w:after="120" w:line="360" w:lineRule="auto"/>
        <w:jc w:val="center"/>
        <w:rPr>
          <w:rFonts w:ascii="Bell MT" w:hAnsi="Bell MT" w:cs="Arial"/>
          <w:b/>
          <w:lang w:val="es-ES"/>
        </w:rPr>
      </w:pPr>
      <w:r w:rsidRPr="007F5D79">
        <w:rPr>
          <w:rFonts w:ascii="Bell MT" w:hAnsi="Bell MT" w:cs="Arial"/>
          <w:b/>
          <w:lang w:val="es-ES"/>
        </w:rPr>
        <w:t xml:space="preserve">Figura 9. </w:t>
      </w:r>
      <w:r w:rsidRPr="007F5D79">
        <w:rPr>
          <w:rFonts w:ascii="Bell MT" w:hAnsi="Bell MT" w:cs="Arial"/>
          <w:lang w:val="es-ES"/>
        </w:rPr>
        <w:t xml:space="preserve">Condiciones periódicas de contorno. Tomado de </w:t>
      </w:r>
      <w:r w:rsidRPr="007F5D79">
        <w:rPr>
          <w:rFonts w:ascii="Bell MT" w:hAnsi="Bell MT" w:cs="Arial"/>
          <w:lang w:val="es-ES"/>
        </w:rPr>
        <w:fldChar w:fldCharType="begin" w:fldLock="1"/>
      </w:r>
      <w:r w:rsidRPr="007F5D79">
        <w:rPr>
          <w:rFonts w:ascii="Bell MT" w:hAnsi="Bell MT" w:cs="Arial"/>
          <w:lang w:val="es-ES"/>
        </w:rPr>
        <w:instrText>ADDIN CSL_CITATION { "citationItems" : [ { "id" : "ITEM-1", "itemData" : { "DOI" : "10.1002/0471142700.nc0709s55", "ISBN" : "0471142700", "author" : [ { "dropping-particle" : "", "family" : "Bergonzo", "given" : "Christina", "non-dropping-particle" : "", "parse-names" : false, "suffix" : "" }, { "dropping-particle" : "", "family" : "Galindo-murillo", "given" : "Rodrigo", "non-dropping-particle" : "", "parse-names" : false, "suffix" : "" }, { "dropping-particle" : "", "family" : "Iii", "given" : "Thomas E Cheatham", "non-dropping-particle" : "", "parse-names" : false, "suffix" : "" } ], "container-title" : "Biophysical Analysis of Nucleic Acids", "id" : "ITEM-1", "issue" : "December", "issued" : { "date-parts" : [ [ "2013" ] ] }, "page" : "1-27", "title" : "Molecular Modeling of Nucleic Acid Structure : Electrostatics and Solvation", "type" : "chapter" }, "uris" : [ "http://www.mendeley.com/documents/?uuid=0edd575e-9a73-46eb-9a85-1c6bf422a12e" ] } ], "mendeley" : { "formattedCitation" : "[52]", "plainTextFormattedCitation" : "[52]", "previouslyFormattedCitation" : "[58]" }, "properties" : {  }, "schema" : "https://github.com/citation-style-language/schema/raw/master/csl-citation.json" }</w:instrText>
      </w:r>
      <w:r w:rsidRPr="007F5D79">
        <w:rPr>
          <w:rFonts w:ascii="Bell MT" w:hAnsi="Bell MT" w:cs="Arial"/>
          <w:lang w:val="es-ES"/>
        </w:rPr>
        <w:fldChar w:fldCharType="separate"/>
      </w:r>
      <w:r w:rsidRPr="007F5D79">
        <w:rPr>
          <w:rFonts w:ascii="Bell MT" w:hAnsi="Bell MT" w:cs="Arial"/>
          <w:noProof/>
          <w:lang w:val="es-ES"/>
        </w:rPr>
        <w:t>[52]</w:t>
      </w:r>
      <w:r w:rsidRPr="007F5D79">
        <w:rPr>
          <w:rFonts w:ascii="Bell MT" w:hAnsi="Bell MT" w:cs="Arial"/>
          <w:lang w:val="es-ES"/>
        </w:rPr>
        <w:fldChar w:fldCharType="end"/>
      </w:r>
    </w:p>
    <w:p w14:paraId="7CF9687A"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lastRenderedPageBreak/>
        <w:t>Actualmente, existen diferentes modelos para el tratamiento del solvente en sistemas biológicos. Dentro de los métodos de solvatación más empleados en dinámica molecular de sistemas biológicos, en específico de proteínas, se presentan:</w:t>
      </w:r>
    </w:p>
    <w:p w14:paraId="0729FE2B"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bCs/>
          <w:sz w:val="24"/>
          <w:szCs w:val="24"/>
        </w:rPr>
        <w:t>Solvatación explícita</w:t>
      </w:r>
      <w:r w:rsidRPr="007F5D79">
        <w:rPr>
          <w:rFonts w:ascii="Gadugi" w:hAnsi="Gadugi" w:cs="Arial"/>
          <w:sz w:val="24"/>
          <w:szCs w:val="24"/>
        </w:rPr>
        <w:t xml:space="preserve"> en donde se incluye el solvente de manera que se trata a nivel atómico igual que el sistema a estudiar, es una de las formas más exactas, pero también más costosas computacionalmente. En la mayor parte de los casos, se tratan en condiciones periódicas de contorno (PBC): la molécula de soluto se sitúa en el centro de la celda y el espacio vacío en ella se rellena con moléculas de solvente (tipos de agua TIP3, TIP4 y SPC,) que se escogen dependiendo el sistema a evaluar, el campo de fuerza, la temperatura a emplear y las características de cada tipo de agua. Uno de los modelos más reproducibles es el modelo TIP3P, por ser el que más reproduce las energías de interacción. Sin embargo el modelo TIP4P4 y  el TIP5P es el más realista en cuanto a las  propiedades de difusión como temperatura y presión  En este caso, AMBER realiza el tratamiento de las interacciones de largo alcance con el método de sumas de Ewald</w:t>
      </w:r>
      <w:r w:rsidRPr="007F5D79">
        <w:rPr>
          <w:rFonts w:ascii="Gadugi" w:hAnsi="Gadugi" w:cs="Arial"/>
          <w:sz w:val="24"/>
          <w:szCs w:val="24"/>
        </w:rPr>
        <w:fldChar w:fldCharType="begin" w:fldLock="1"/>
      </w:r>
      <w:r w:rsidRPr="007F5D79">
        <w:rPr>
          <w:rFonts w:ascii="Gadugi" w:hAnsi="Gadugi" w:cs="Arial"/>
          <w:sz w:val="24"/>
          <w:szCs w:val="24"/>
        </w:rPr>
        <w:instrText>ADDIN CSL_CITATION { "citationItems" : [ { "id" : "ITEM-1", "itemData" : { "author" : [ { "dropping-particle" : "", "family" : "Rabal Gracia Obdulia", "given" : "", "non-dropping-particle" : "", "parse-names" : false, "suffix" : "" } ], "id" : "ITEM-1", "issued" : { "date-parts" : [ [ "2011" ] ] }, "number-of-pages" : "1-3", "publisher" : "Ramon Lull", "title" : "Herramientas de cribado virtual aplicadas a inhibidores de tirosina quinasas. Contribuci\u00f3n al desarrollo del programa PRALINS para el dise\u00f1o de quimiotecas combinatorias.", "type" : "thesis" }, "uris" : [ "http://www.mendeley.com/documents/?uuid=0b3ef9f9-2001-43e7-96db-cdd5c254ebb3", "http://www.mendeley.com/documents/?uuid=86642642-6227-4b40-aab2-fa963d326a74" ] }, { "id" : "ITEM-2", "itemData" : { "author" : [ { "dropping-particle" : "", "family" : "Reif", "given" : "Maria M", "non-dropping-particle" : "", "parse-names" : false, "suffix" : "" }, { "dropping-particle" : "", "family" : "Winger", "given" : "Moritz", "non-dropping-particle" : "", "parse-names" : false, "suffix" : "" }, { "dropping-particle" : "", "family" : "Oostenbrink", "given" : "Chris", "non-dropping-particle" : "", "parse-names" : false, "suffix" : "" } ], "container-title" : "| J. Chem. Theory Comput", "id" : "ITEM-2", "issued" : { "date-parts" : [ [ "2013" ] ] }, "page" : "1247-1264", "title" : "Testing of the GROMOS Force-Field Parameter Set 54A8 : Structural Properties of Electrolyte Solutions , Lipid Bilayers , and Proteins", "type" : "chapter", "volume" : "9" }, "uris" : [ "http://www.mendeley.com/documents/?uuid=c5b5c819-9a35-45c3-8eb2-09f67abee9a2" ] } ], "mendeley" : { "formattedCitation" : "[45,47]", "plainTextFormattedCitation" : "[45,47]", "previouslyFormattedCitation" : "[45,47]" }, "properties" : {  }, "schema" : "https://github.com/citation-style-language/schema/raw/master/csl-citation.json" }</w:instrText>
      </w:r>
      <w:r w:rsidRPr="007F5D79">
        <w:rPr>
          <w:rFonts w:ascii="Gadugi" w:hAnsi="Gadugi" w:cs="Arial"/>
          <w:sz w:val="24"/>
          <w:szCs w:val="24"/>
        </w:rPr>
        <w:fldChar w:fldCharType="separate"/>
      </w:r>
      <w:r w:rsidRPr="007F5D79">
        <w:rPr>
          <w:rFonts w:ascii="Gadugi" w:hAnsi="Gadugi" w:cs="Arial"/>
          <w:noProof/>
          <w:sz w:val="24"/>
          <w:szCs w:val="24"/>
        </w:rPr>
        <w:t>[45,47]</w:t>
      </w:r>
      <w:r w:rsidRPr="007F5D79">
        <w:rPr>
          <w:rFonts w:ascii="Gadugi" w:hAnsi="Gadugi" w:cs="Arial"/>
          <w:sz w:val="24"/>
          <w:szCs w:val="24"/>
        </w:rPr>
        <w:fldChar w:fldCharType="end"/>
      </w:r>
      <w:r w:rsidRPr="007F5D79">
        <w:rPr>
          <w:rFonts w:ascii="Gadugi" w:hAnsi="Gadugi" w:cs="Arial"/>
          <w:sz w:val="24"/>
          <w:szCs w:val="24"/>
        </w:rPr>
        <w:t>.</w:t>
      </w:r>
    </w:p>
    <w:p w14:paraId="7108762F"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bCs/>
          <w:sz w:val="24"/>
          <w:szCs w:val="24"/>
        </w:rPr>
        <w:t xml:space="preserve">Por su parte, la solvatación implícita representa </w:t>
      </w:r>
      <w:r w:rsidRPr="007F5D79">
        <w:rPr>
          <w:rFonts w:ascii="Gadugi" w:hAnsi="Gadugi" w:cs="Arial"/>
          <w:sz w:val="24"/>
          <w:szCs w:val="24"/>
        </w:rPr>
        <w:t xml:space="preserve">la alternativa de reemplazar estas aguas discretas por un sistema “virtual” de aguas está cobrando gran popularidad por reducir costo computacional. Así, se modela un medio infinito continuo con las propiedades dieléctricas e hidrofóbicas del agua. </w:t>
      </w:r>
      <w:r w:rsidRPr="007F5D79">
        <w:rPr>
          <w:rFonts w:ascii="Gadugi" w:hAnsi="Gadugi" w:cs="Arial"/>
          <w:sz w:val="24"/>
          <w:szCs w:val="24"/>
        </w:rPr>
        <w:fldChar w:fldCharType="begin" w:fldLock="1"/>
      </w:r>
      <w:r w:rsidRPr="007F5D79">
        <w:rPr>
          <w:rFonts w:ascii="Gadugi" w:hAnsi="Gadugi" w:cs="Arial"/>
          <w:sz w:val="24"/>
          <w:szCs w:val="24"/>
        </w:rPr>
        <w:instrText>ADDIN CSL_CITATION { "citationItems" : [ { "id" : "ITEM-1", "itemData" : { "author" : [ { "dropping-particle" : "", "family" : "Rabal Gracia Obdulia", "given" : "", "non-dropping-particle" : "", "parse-names" : false, "suffix" : "" } ], "id" : "ITEM-1", "issued" : { "date-parts" : [ [ "2011" ] ] }, "number-of-pages" : "1-3", "publisher" : "Ramon Lull", "title" : "Herramientas de cribado virtual aplicadas a inhibidores de tirosina quinasas. Contribuci\u00f3n al desarrollo del programa PRALINS para el dise\u00f1o de quimiotecas combinatorias.", "type" : "thesis" }, "uris" : [ "http://www.mendeley.com/documents/?uuid=0b3ef9f9-2001-43e7-96db-cdd5c254ebb3", "http://www.mendeley.com/documents/?uuid=86642642-6227-4b40-aab2-fa963d326a74" ] } ], "mendeley" : { "formattedCitation" : "[47]", "plainTextFormattedCitation" : "[47]", "previouslyFormattedCitation" : "[47]" }, "properties" : {  }, "schema" : "https://github.com/citation-style-language/schema/raw/master/csl-citation.json" }</w:instrText>
      </w:r>
      <w:r w:rsidRPr="007F5D79">
        <w:rPr>
          <w:rFonts w:ascii="Gadugi" w:hAnsi="Gadugi" w:cs="Arial"/>
          <w:sz w:val="24"/>
          <w:szCs w:val="24"/>
        </w:rPr>
        <w:fldChar w:fldCharType="separate"/>
      </w:r>
      <w:r w:rsidRPr="007F5D79">
        <w:rPr>
          <w:rFonts w:ascii="Gadugi" w:hAnsi="Gadugi" w:cs="Arial"/>
          <w:noProof/>
          <w:sz w:val="24"/>
          <w:szCs w:val="24"/>
        </w:rPr>
        <w:t>[47]</w:t>
      </w:r>
      <w:r w:rsidRPr="007F5D79">
        <w:rPr>
          <w:rFonts w:ascii="Gadugi" w:hAnsi="Gadugi" w:cs="Arial"/>
          <w:sz w:val="24"/>
          <w:szCs w:val="24"/>
        </w:rPr>
        <w:fldChar w:fldCharType="end"/>
      </w:r>
      <w:r w:rsidRPr="007F5D79">
        <w:rPr>
          <w:rFonts w:ascii="Gadugi" w:hAnsi="Gadugi" w:cs="Arial"/>
          <w:sz w:val="24"/>
          <w:szCs w:val="24"/>
        </w:rPr>
        <w:t>. Sin embargo, con la solvatación implícita se pierde la posibilidad de analizar interacciones estructurales soluto-solvente, como la formación de puentes de hidrógeno.</w:t>
      </w:r>
    </w:p>
    <w:p w14:paraId="6CAADC9C" w14:textId="77777777" w:rsidR="000D5866" w:rsidRPr="00615D8B" w:rsidRDefault="000D5866" w:rsidP="000D5866">
      <w:pPr>
        <w:pStyle w:val="Subttulo"/>
        <w:outlineLvl w:val="2"/>
        <w:rPr>
          <w:rFonts w:ascii="Gadugi" w:hAnsi="Gadugi"/>
          <w:b/>
          <w:sz w:val="24"/>
          <w:szCs w:val="24"/>
        </w:rPr>
      </w:pPr>
      <w:bookmarkStart w:id="41" w:name="_Toc13134336"/>
      <w:r w:rsidRPr="00615D8B">
        <w:rPr>
          <w:rFonts w:ascii="Gadugi" w:hAnsi="Gadugi"/>
          <w:b/>
          <w:sz w:val="24"/>
          <w:szCs w:val="24"/>
        </w:rPr>
        <w:t>2.</w:t>
      </w:r>
      <w:r>
        <w:rPr>
          <w:rFonts w:ascii="Gadugi" w:hAnsi="Gadugi"/>
          <w:b/>
          <w:sz w:val="24"/>
          <w:szCs w:val="24"/>
        </w:rPr>
        <w:t>1</w:t>
      </w:r>
      <w:r w:rsidRPr="00615D8B">
        <w:rPr>
          <w:rFonts w:ascii="Gadugi" w:hAnsi="Gadugi"/>
          <w:b/>
          <w:sz w:val="24"/>
          <w:szCs w:val="24"/>
        </w:rPr>
        <w:t>.1.3 Minimización y equilibrado de proteínas</w:t>
      </w:r>
      <w:bookmarkEnd w:id="41"/>
    </w:p>
    <w:p w14:paraId="71DE5078" w14:textId="77777777" w:rsidR="000D5866" w:rsidRPr="007F5D79" w:rsidRDefault="000D5866" w:rsidP="000D5866">
      <w:pPr>
        <w:spacing w:line="360" w:lineRule="auto"/>
        <w:jc w:val="both"/>
        <w:rPr>
          <w:rFonts w:ascii="Gadugi" w:hAnsi="Gadugi"/>
          <w:sz w:val="24"/>
          <w:szCs w:val="24"/>
        </w:rPr>
      </w:pPr>
      <w:r w:rsidRPr="007F5D79">
        <w:rPr>
          <w:rFonts w:ascii="Gadugi" w:eastAsiaTheme="majorEastAsia" w:hAnsi="Gadugi" w:cstheme="majorBidi"/>
          <w:bCs/>
          <w:sz w:val="24"/>
        </w:rPr>
        <w:t>Luego de la solvatación, una etapa crítica en el proceso de simulación por DM es la minimización.</w:t>
      </w:r>
      <w:r w:rsidRPr="007F5D79">
        <w:rPr>
          <w:rFonts w:ascii="Gadugi" w:eastAsiaTheme="minorEastAsia" w:hAnsi="Gadugi"/>
          <w:color w:val="5A5A5A" w:themeColor="text1" w:themeTint="A5"/>
          <w:spacing w:val="15"/>
          <w:sz w:val="24"/>
          <w:szCs w:val="24"/>
        </w:rPr>
        <w:t xml:space="preserve"> </w:t>
      </w:r>
      <w:r w:rsidRPr="007F5D79">
        <w:rPr>
          <w:rFonts w:ascii="Gadugi" w:hAnsi="Gadugi"/>
          <w:sz w:val="24"/>
          <w:szCs w:val="24"/>
        </w:rPr>
        <w:t xml:space="preserve">Los métodos más utilizados en mecánica molecular de proteínas son los métodos por gradiente ya que son más eficientes y con mayor tasa de convergencia. Dentro de los métodos por gradientes y según el modo de escoger la dirección de </w:t>
      </w:r>
      <w:r w:rsidRPr="007F5D79">
        <w:rPr>
          <w:rFonts w:ascii="Gadugi" w:hAnsi="Gadugi"/>
          <w:sz w:val="24"/>
          <w:szCs w:val="24"/>
        </w:rPr>
        <w:lastRenderedPageBreak/>
        <w:t>descenso, destacan</w:t>
      </w:r>
      <w:r w:rsidRPr="007F5D79">
        <w:rPr>
          <w:rFonts w:ascii="Gadugi" w:hAnsi="Gadugi"/>
          <w:i/>
          <w:iCs/>
          <w:sz w:val="24"/>
          <w:szCs w:val="24"/>
        </w:rPr>
        <w:t xml:space="preserve"> el Máxima Pendiente que </w:t>
      </w:r>
      <w:r w:rsidRPr="007F5D79">
        <w:rPr>
          <w:rFonts w:ascii="Gadugi" w:hAnsi="Gadugi"/>
          <w:sz w:val="24"/>
          <w:szCs w:val="24"/>
        </w:rPr>
        <w:t xml:space="preserve">se trata de un buen método para eliminar rápidamente los peores impedimentos estéricos en una conformación inicial. Y el método de </w:t>
      </w:r>
      <w:r w:rsidRPr="007F5D79">
        <w:rPr>
          <w:rFonts w:ascii="Gadugi" w:hAnsi="Gadugi"/>
          <w:i/>
          <w:sz w:val="24"/>
          <w:szCs w:val="24"/>
        </w:rPr>
        <w:t>Gradiente Conjugado</w:t>
      </w:r>
      <w:r w:rsidRPr="007F5D79">
        <w:rPr>
          <w:rFonts w:ascii="Gadugi" w:hAnsi="Gadugi"/>
          <w:sz w:val="24"/>
          <w:szCs w:val="24"/>
        </w:rPr>
        <w:t xml:space="preserve"> que intenta buscar el mínimo energético rápidamente, por lo que la dirección de búsqueda se establece a partir del gradiente actual. </w:t>
      </w:r>
    </w:p>
    <w:p w14:paraId="78C1F8E9"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 xml:space="preserve">Generalmente se trabaja con esquemas de minimización, en los que se utilizan combinaciones de estos dos algoritmos. Así, lo más común es comenzar con una minimización con máxima pendiente (para eliminar colisiones e impedimentos estéricos) y continuar con gradiente conjugado (para converger rápidamente en un mínimo) </w:t>
      </w:r>
      <w:r w:rsidRPr="007F5D79">
        <w:rPr>
          <w:rFonts w:ascii="Gadugi" w:hAnsi="Gadugi" w:cs="Arial"/>
          <w:sz w:val="24"/>
          <w:szCs w:val="24"/>
        </w:rPr>
        <w:fldChar w:fldCharType="begin" w:fldLock="1"/>
      </w:r>
      <w:r w:rsidRPr="007F5D79">
        <w:rPr>
          <w:rFonts w:ascii="Gadugi" w:hAnsi="Gadugi" w:cs="Arial"/>
          <w:sz w:val="24"/>
          <w:szCs w:val="24"/>
        </w:rPr>
        <w:instrText>ADDIN CSL_CITATION { "citationItems" : [ { "id" : "ITEM-1", "itemData" : { "author" : [ { "dropping-particle" : "", "family" : "Rabal Gracia Obdulia", "given" : "", "non-dropping-particle" : "", "parse-names" : false, "suffix" : "" } ], "id" : "ITEM-1", "issued" : { "date-parts" : [ [ "2011" ] ] }, "number-of-pages" : "1-3", "publisher" : "Ramon Lull", "title" : "Herramientas de cribado virtual aplicadas a inhibidores de tirosina quinasas. Contribuci\u00f3n al desarrollo del programa PRALINS para el dise\u00f1o de quimiotecas combinatorias.", "type" : "thesis" }, "uris" : [ "http://www.mendeley.com/documents/?uuid=0b3ef9f9-2001-43e7-96db-cdd5c254ebb3", "http://www.mendeley.com/documents/?uuid=86642642-6227-4b40-aab2-fa963d326a74" ] }, { "id" : "ITEM-2", "itemData" : { "author" : [ { "dropping-particle" : "", "family" : "We-nmr", "given" : "", "non-dropping-particle" : "", "parse-names" : false, "suffix" : "" } ], "id" : "ITEM-2", "issued" : { "date-parts" : [ [ "2012" ] ] }, "page" : "1-10", "title" : "MD simulations using the GROMACS web server Starting a GROMACS MD simulation from a PDB structure file", "type" : "article-journal" }, "uris" : [ "http://www.mendeley.com/documents/?uuid=748d2f5c-4e28-4299-8eb4-72ee845ec24f", "http://www.mendeley.com/documents/?uuid=5bd97b3b-1555-4901-94e2-de79f5fc7bc8", "http://www.mendeley.com/documents/?uuid=df1812dd-3f79-49ee-be1d-e8cac160141b" ] } ], "mendeley" : { "formattedCitation" : "[47,48]", "plainTextFormattedCitation" : "[47,48]", "previouslyFormattedCitation" : "[47,48]" }, "properties" : {  }, "schema" : "https://github.com/citation-style-language/schema/raw/master/csl-citation.json" }</w:instrText>
      </w:r>
      <w:r w:rsidRPr="007F5D79">
        <w:rPr>
          <w:rFonts w:ascii="Gadugi" w:hAnsi="Gadugi" w:cs="Arial"/>
          <w:sz w:val="24"/>
          <w:szCs w:val="24"/>
        </w:rPr>
        <w:fldChar w:fldCharType="separate"/>
      </w:r>
      <w:r w:rsidRPr="007F5D79">
        <w:rPr>
          <w:rFonts w:ascii="Gadugi" w:hAnsi="Gadugi" w:cs="Arial"/>
          <w:noProof/>
          <w:sz w:val="24"/>
          <w:szCs w:val="24"/>
        </w:rPr>
        <w:t>[47,48]</w:t>
      </w:r>
      <w:r w:rsidRPr="007F5D79">
        <w:rPr>
          <w:rFonts w:ascii="Gadugi" w:hAnsi="Gadugi" w:cs="Arial"/>
          <w:sz w:val="24"/>
          <w:szCs w:val="24"/>
        </w:rPr>
        <w:fldChar w:fldCharType="end"/>
      </w:r>
      <w:r w:rsidRPr="007F5D79">
        <w:rPr>
          <w:rFonts w:ascii="Gadugi" w:hAnsi="Gadugi" w:cs="Arial"/>
          <w:sz w:val="24"/>
          <w:szCs w:val="24"/>
        </w:rPr>
        <w:t>.</w:t>
      </w:r>
    </w:p>
    <w:p w14:paraId="44770372"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Una vez se ha asegurado la energía de minimización del sistema y sabemos que tenemos una estructura de partida razonable, en función de la geometría y la orientación disolvente. Antes de iniciar la dinámica real, hay que equilibrar el disolvente y se agregan iones alrededor de la proteína (Na</w:t>
      </w:r>
      <w:r w:rsidRPr="007F5D79">
        <w:rPr>
          <w:rFonts w:ascii="Gadugi" w:hAnsi="Gadugi" w:cs="Arial"/>
          <w:sz w:val="24"/>
          <w:szCs w:val="24"/>
          <w:vertAlign w:val="superscript"/>
        </w:rPr>
        <w:t xml:space="preserve">+ </w:t>
      </w:r>
      <w:r w:rsidRPr="007F5D79">
        <w:rPr>
          <w:rFonts w:ascii="Gadugi" w:hAnsi="Gadugi" w:cs="Arial"/>
          <w:sz w:val="24"/>
          <w:szCs w:val="24"/>
        </w:rPr>
        <w:t>o Cl</w:t>
      </w:r>
      <w:r w:rsidRPr="007F5D79">
        <w:rPr>
          <w:rFonts w:ascii="Gadugi" w:hAnsi="Gadugi" w:cs="Arial"/>
          <w:sz w:val="24"/>
          <w:szCs w:val="24"/>
          <w:vertAlign w:val="superscript"/>
        </w:rPr>
        <w:t>-</w:t>
      </w:r>
      <w:r w:rsidRPr="007F5D79">
        <w:rPr>
          <w:rFonts w:ascii="Gadugi" w:hAnsi="Gadugi" w:cs="Arial"/>
          <w:sz w:val="24"/>
          <w:szCs w:val="24"/>
        </w:rPr>
        <w:t xml:space="preserve">) dependiendo la carga neta del sistema.  En esta etapa la proteína tiene que ser llevada a la temperatura que deseamos simular y establecer la orientación adecuada sobre el soluto (la proteína). Después de que llegue a la temperatura correcta (basado en las energías cinéticas), vamos a aplicar presión al sistema hasta que llega a la densidad adecuada </w:t>
      </w:r>
      <w:r w:rsidRPr="007F5D79">
        <w:rPr>
          <w:rFonts w:ascii="Gadugi" w:hAnsi="Gadugi" w:cs="Arial"/>
          <w:sz w:val="24"/>
          <w:szCs w:val="24"/>
        </w:rPr>
        <w:fldChar w:fldCharType="begin" w:fldLock="1"/>
      </w:r>
      <w:r w:rsidRPr="007F5D79">
        <w:rPr>
          <w:rFonts w:ascii="Gadugi" w:hAnsi="Gadugi" w:cs="Arial"/>
          <w:sz w:val="24"/>
          <w:szCs w:val="24"/>
        </w:rPr>
        <w:instrText>ADDIN CSL_CITATION { "citationItems" : [ { "id" : "ITEM-1", "itemData" : { "author" : [ { "dropping-particle" : "", "family" : "Lozano-aponte", "given" : "Jorge", "non-dropping-particle" : "", "parse-names" : false, "suffix" : "" }, { "dropping-particle" : "", "family" : "Scior", "given" : "Thomas", "non-dropping-particle" : "", "parse-names" : false, "suffix" : "" } ], "container-title" : "Revista de la facultad de qu\u00edmica farmac\u00e9utica", "id" : "ITEM-1", "issue" : "1", "issued" : { "date-parts" : [ [ "2014" ] ] }, "page" : "86 - 88", "title" : "What do you know about ... Molecular Dynamics ?", "type" : "article-journal", "volume" : "45" }, "uris" : [ "http://www.mendeley.com/documents/?uuid=5831eed8-a918-4e34-89ba-c99dd8230bb7", "http://www.mendeley.com/documents/?uuid=439c8467-37f8-4919-8dca-d67fb0870982" ] }, { "id" : "ITEM-2", "itemData" : { "DOI" : "10.1016/j.cplett.2006.06.020", "ISBN" : "3000126414", "ISSN" : "17412552", "PMID" : "22058275", "abstract" : "In this chapter a summary is given of the key ingredients necessary to carry out a molecular dynamics simulation, with particular emphasis on macromolecular systems. We discuss the form of the intermolecular potential for molecules composed of atoms, and of non-spherical sub-units, giving examples of how to compute the forces and torques. We also describe some of the MD algorithms in current use. Finally, we briefly refer to the factors that influence the size of systems, and length of runs, that are needed to calculate statistical properties.", "author" : [ { "dropping-particle" : "", "family" : "Allen", "given" : "Mp", "non-dropping-particle" : "", "parse-names" : false, "suffix" : "" } ], "container-title" : "Computational Soft Matter: From Synthetic Polymers to \u2026", "id" : "ITEM-2", "issue" : "2", "issued" : { "date-parts" : [ [ "2004" ] ] }, "page" : "1-28", "title" : "Introduction to molecular dynamics simulation", "type" : "article-journal", "volume" : "23" }, "uris" : [ "http://www.mendeley.com/documents/?uuid=730fe74b-64a5-4ec7-b94b-90544c872799", "http://www.mendeley.com/documents/?uuid=333bf0bf-7f41-48c9-9f2e-b36f592f941b" ] } ], "mendeley" : { "formattedCitation" : "[53,54]", "plainTextFormattedCitation" : "[53,54]", "previouslyFormattedCitation" : "[59,60]" }, "properties" : {  }, "schema" : "https://github.com/citation-style-language/schema/raw/master/csl-citation.json" }</w:instrText>
      </w:r>
      <w:r w:rsidRPr="007F5D79">
        <w:rPr>
          <w:rFonts w:ascii="Gadugi" w:hAnsi="Gadugi" w:cs="Arial"/>
          <w:sz w:val="24"/>
          <w:szCs w:val="24"/>
        </w:rPr>
        <w:fldChar w:fldCharType="separate"/>
      </w:r>
      <w:r w:rsidRPr="007F5D79">
        <w:rPr>
          <w:rFonts w:ascii="Gadugi" w:hAnsi="Gadugi" w:cs="Arial"/>
          <w:noProof/>
          <w:sz w:val="24"/>
          <w:szCs w:val="24"/>
        </w:rPr>
        <w:t>[53,54]</w:t>
      </w:r>
      <w:r w:rsidRPr="007F5D79">
        <w:rPr>
          <w:rFonts w:ascii="Gadugi" w:hAnsi="Gadugi" w:cs="Arial"/>
          <w:sz w:val="24"/>
          <w:szCs w:val="24"/>
        </w:rPr>
        <w:fldChar w:fldCharType="end"/>
      </w:r>
      <w:r w:rsidRPr="007F5D79">
        <w:rPr>
          <w:rFonts w:ascii="Gadugi" w:hAnsi="Gadugi" w:cs="Arial"/>
          <w:sz w:val="24"/>
          <w:szCs w:val="24"/>
        </w:rPr>
        <w:t>.</w:t>
      </w:r>
    </w:p>
    <w:p w14:paraId="24CC0F8C" w14:textId="77777777" w:rsidR="000D5866" w:rsidRDefault="000D5866" w:rsidP="000D5866">
      <w:pPr>
        <w:spacing w:after="120" w:line="360" w:lineRule="auto"/>
        <w:jc w:val="both"/>
        <w:rPr>
          <w:rFonts w:ascii="Gadugi" w:hAnsi="Gadugi" w:cs="Arial"/>
          <w:sz w:val="24"/>
          <w:szCs w:val="24"/>
        </w:rPr>
      </w:pPr>
      <w:r w:rsidRPr="007F5D79">
        <w:rPr>
          <w:rFonts w:ascii="Gadugi" w:hAnsi="Gadugi" w:cs="Arial"/>
          <w:sz w:val="24"/>
          <w:szCs w:val="24"/>
        </w:rPr>
        <w:t xml:space="preserve">En conclusión la </w:t>
      </w:r>
      <w:r w:rsidRPr="007F5D79">
        <w:rPr>
          <w:rFonts w:ascii="Gadugi" w:hAnsi="Gadugi" w:cs="Arial"/>
          <w:iCs/>
          <w:sz w:val="24"/>
          <w:szCs w:val="24"/>
        </w:rPr>
        <w:t xml:space="preserve">fase de equilibrado </w:t>
      </w:r>
      <w:r w:rsidRPr="007F5D79">
        <w:rPr>
          <w:rFonts w:ascii="Gadugi" w:hAnsi="Gadugi" w:cs="Arial"/>
          <w:sz w:val="24"/>
          <w:szCs w:val="24"/>
        </w:rPr>
        <w:t xml:space="preserve">se monitorizan diversas propiedades (, temperatura, presión, energía cinética, potencial, total) hasta que se estabilizan. Una vez en equilibrio, es en la </w:t>
      </w:r>
      <w:r w:rsidRPr="007F5D79">
        <w:rPr>
          <w:rFonts w:ascii="Gadugi" w:hAnsi="Gadugi" w:cs="Arial"/>
          <w:iCs/>
          <w:sz w:val="24"/>
          <w:szCs w:val="24"/>
        </w:rPr>
        <w:t>etapa de</w:t>
      </w:r>
      <w:r w:rsidRPr="007F5D79">
        <w:rPr>
          <w:rFonts w:ascii="Gadugi" w:hAnsi="Gadugi" w:cs="Arial"/>
          <w:sz w:val="24"/>
          <w:szCs w:val="24"/>
        </w:rPr>
        <w:t xml:space="preserve"> </w:t>
      </w:r>
      <w:r w:rsidRPr="007F5D79">
        <w:rPr>
          <w:rFonts w:ascii="Gadugi" w:hAnsi="Gadugi" w:cs="Arial"/>
          <w:iCs/>
          <w:sz w:val="24"/>
          <w:szCs w:val="24"/>
        </w:rPr>
        <w:t xml:space="preserve">producción </w:t>
      </w:r>
      <w:r w:rsidRPr="007F5D79">
        <w:rPr>
          <w:rFonts w:ascii="Gadugi" w:hAnsi="Gadugi" w:cs="Arial"/>
          <w:sz w:val="24"/>
          <w:szCs w:val="24"/>
        </w:rPr>
        <w:t>en la que se muestrea el espacio de fases y se calculan las propiedades macroscópicas. Dentro de los estados iniciales que se utilizan en Dinámica molecular (DM) tenemos los conjuntos de estados iniciales o colectivos: NVT, NPT entre otros.</w:t>
      </w:r>
    </w:p>
    <w:p w14:paraId="437D2D40" w14:textId="77777777" w:rsidR="000D5866" w:rsidRPr="00615D8B" w:rsidRDefault="000D5866" w:rsidP="000D5866">
      <w:pPr>
        <w:pStyle w:val="Subttulo"/>
        <w:rPr>
          <w:rFonts w:ascii="Gadugi" w:hAnsi="Gadugi"/>
          <w:b/>
          <w:sz w:val="24"/>
          <w:szCs w:val="24"/>
        </w:rPr>
      </w:pPr>
      <w:r w:rsidRPr="00615D8B">
        <w:rPr>
          <w:rFonts w:ascii="Gadugi" w:hAnsi="Gadugi"/>
          <w:b/>
          <w:sz w:val="24"/>
          <w:szCs w:val="24"/>
        </w:rPr>
        <w:t>2.</w:t>
      </w:r>
      <w:r>
        <w:rPr>
          <w:rFonts w:ascii="Gadugi" w:hAnsi="Gadugi"/>
          <w:b/>
          <w:sz w:val="24"/>
          <w:szCs w:val="24"/>
        </w:rPr>
        <w:t>1</w:t>
      </w:r>
      <w:r w:rsidRPr="00615D8B">
        <w:rPr>
          <w:rFonts w:ascii="Gadugi" w:hAnsi="Gadugi"/>
          <w:b/>
          <w:sz w:val="24"/>
          <w:szCs w:val="24"/>
        </w:rPr>
        <w:t>.1.4 Producción de la DM</w:t>
      </w:r>
    </w:p>
    <w:p w14:paraId="343DBD5A" w14:textId="77777777" w:rsidR="000D5866" w:rsidRPr="007F5D79" w:rsidRDefault="000D5866" w:rsidP="000D5866">
      <w:pPr>
        <w:spacing w:after="120" w:line="360" w:lineRule="auto"/>
        <w:jc w:val="both"/>
        <w:rPr>
          <w:rFonts w:ascii="Gadugi" w:hAnsi="Gadugi" w:cs="Arial"/>
          <w:sz w:val="24"/>
          <w:szCs w:val="24"/>
          <w:lang w:val="es-ES"/>
        </w:rPr>
      </w:pPr>
      <w:r w:rsidRPr="007F5D79">
        <w:rPr>
          <w:rFonts w:ascii="Gadugi" w:hAnsi="Gadugi" w:cs="Arial"/>
          <w:sz w:val="24"/>
          <w:szCs w:val="24"/>
          <w:lang w:val="es-ES"/>
        </w:rPr>
        <w:t xml:space="preserve">Una vez terminadas las dos fases de minimización y equilibrio, el sistema está ahora en la temperatura y la presión deseada. Ahora estamos listos para liberar las restricciones de posición y ejecutar la simulación por DM  y  para la recolección de los datos </w:t>
      </w:r>
      <w:r w:rsidRPr="007F5D79">
        <w:rPr>
          <w:rFonts w:ascii="Gadugi" w:hAnsi="Gadugi" w:cs="Arial"/>
          <w:sz w:val="24"/>
          <w:szCs w:val="24"/>
          <w:lang w:val="es-ES"/>
        </w:rPr>
        <w:fldChar w:fldCharType="begin" w:fldLock="1"/>
      </w:r>
      <w:r w:rsidRPr="007F5D79">
        <w:rPr>
          <w:rFonts w:ascii="Gadugi" w:hAnsi="Gadugi" w:cs="Arial"/>
          <w:sz w:val="24"/>
          <w:szCs w:val="24"/>
          <w:lang w:val="es-ES"/>
        </w:rPr>
        <w:instrText>ADDIN CSL_CITATION { "citationItems" : [ { "id" : "ITEM-1", "itemData" : { "author" : [ { "dropping-particle" : "", "family" : "We-nmr", "given" : "", "non-dropping-particle" : "", "parse-names" : false, "suffix" : "" } ], "id" : "ITEM-1", "issued" : { "date-parts" : [ [ "2012" ] ] }, "page" : "1-10", "title" : "MD simulations using the GROMACS web server Starting a GROMACS MD simulation from a PDB structure file", "type" : "article-journal" }, "uris" : [ "http://www.mendeley.com/documents/?uuid=748d2f5c-4e28-4299-8eb4-72ee845ec24f", "http://www.mendeley.com/documents/?uuid=5bd97b3b-1555-4901-94e2-de79f5fc7bc8" ] }, { "id" : "ITEM-2", "itemData" : { "author" : [ { "dropping-particle" : "", "family" : "Gromacs.org", "given" : "", "non-dropping-particle" : "", "parse-names" : false, "suffix" : "" } ], "id" : "ITEM-2", "issued" : { "date-parts" : [ [ "2015" ] ] }, "title" : "Molecular Simulation Methods with Gromacs", "type" : "article-journal" }, "uris" : [ "http://www.mendeley.com/documents/?uuid=ba8f9354-639b-436a-b8fe-ec879d00ae98", "http://www.mendeley.com/documents/?uuid=f0d2b6e3-93c8-4b36-92e9-c5823bccb927", "http://www.mendeley.com/documents/?uuid=600363eb-b86d-45d7-8156-21d10e56e1c1" ] }, { "id" : "ITEM-3", "itemData" : { "author" : [ { "dropping-particle" : "", "family" : "Lozano-aponte", "given" : "Jorge", "non-dropping-particle" : "", "parse-names" : false, "suffix" : "" }, { "dropping-particle" : "", "family" : "Scior", "given" : "Thomas", "non-dropping-particle" : "", "parse-names" : false, "suffix" : "" } ], "container-title" : "Revista de la facultad de qu\u00edmica farmac\u00e9utica", "id" : "ITEM-3", "issue" : "1", "issued" : { "date-parts" : [ [ "2014" ] ] }, "page" : "86 - 88", "title" : "What do you know about ... Molecular Dynamics ?", "type" : "article-journal", "volume" : "45" }, "uris" : [ "http://www.mendeley.com/documents/?uuid=439c8467-37f8-4919-8dca-d67fb0870982", "http://www.mendeley.com/documents/?uuid=5831eed8-a918-4e34-89ba-c99dd8230bb7", "http://www.mendeley.com/documents/?uuid=5be78d95-2c64-4db4-bfd5-65b995e9fe3b" ] } ], "mendeley" : { "formattedCitation" : "[48,49,53]", "plainTextFormattedCitation" : "[48,49,53]", "previouslyFormattedCitation" : "[48,49,59]" }, "properties" : {  }, "schema" : "https://github.com/citation-style-language/schema/raw/master/csl-citation.json" }</w:instrText>
      </w:r>
      <w:r w:rsidRPr="007F5D79">
        <w:rPr>
          <w:rFonts w:ascii="Gadugi" w:hAnsi="Gadugi" w:cs="Arial"/>
          <w:sz w:val="24"/>
          <w:szCs w:val="24"/>
          <w:lang w:val="es-ES"/>
        </w:rPr>
        <w:fldChar w:fldCharType="separate"/>
      </w:r>
      <w:r w:rsidRPr="007F5D79">
        <w:rPr>
          <w:rFonts w:ascii="Gadugi" w:hAnsi="Gadugi" w:cs="Arial"/>
          <w:noProof/>
          <w:sz w:val="24"/>
          <w:szCs w:val="24"/>
          <w:lang w:val="es-ES"/>
        </w:rPr>
        <w:t>[48,49,53]</w:t>
      </w:r>
      <w:r w:rsidRPr="007F5D79">
        <w:rPr>
          <w:rFonts w:ascii="Gadugi" w:hAnsi="Gadugi" w:cs="Arial"/>
          <w:sz w:val="24"/>
          <w:szCs w:val="24"/>
        </w:rPr>
        <w:fldChar w:fldCharType="end"/>
      </w:r>
      <w:r w:rsidRPr="007F5D79">
        <w:rPr>
          <w:rFonts w:ascii="Gadugi" w:hAnsi="Gadugi" w:cs="Arial"/>
          <w:sz w:val="24"/>
          <w:szCs w:val="24"/>
        </w:rPr>
        <w:t>.</w:t>
      </w:r>
    </w:p>
    <w:p w14:paraId="3F95FC03" w14:textId="77777777" w:rsidR="000D5866" w:rsidRPr="007F5D79" w:rsidRDefault="000D5866" w:rsidP="000D5866">
      <w:pPr>
        <w:spacing w:after="120" w:line="360" w:lineRule="auto"/>
        <w:jc w:val="both"/>
        <w:rPr>
          <w:rFonts w:ascii="Gadugi" w:hAnsi="Gadugi"/>
          <w:b/>
          <w:color w:val="5A5A5A" w:themeColor="text1" w:themeTint="A5"/>
          <w:sz w:val="24"/>
          <w:szCs w:val="24"/>
        </w:rPr>
      </w:pPr>
      <w:r w:rsidRPr="007F5D79">
        <w:rPr>
          <w:rFonts w:ascii="Gadugi" w:hAnsi="Gadugi" w:cs="Arial"/>
          <w:sz w:val="24"/>
          <w:szCs w:val="24"/>
        </w:rPr>
        <w:lastRenderedPageBreak/>
        <w:t>Es necesario entonces, definir el tiempo de ejecución y se corre la dinámica molecular. Este es el paso que requiere el mayor tiempo de cálculo computacional, puesto que la simulación puede durar unos pocos picosegundos, nanosegundos o microsegundos, lo que puede requerir de horas a meses, dependiendo</w:t>
      </w:r>
      <w:r>
        <w:rPr>
          <w:rFonts w:ascii="Gadugi" w:hAnsi="Gadugi" w:cs="Arial"/>
          <w:sz w:val="24"/>
          <w:szCs w:val="24"/>
        </w:rPr>
        <w:t xml:space="preserve"> de</w:t>
      </w:r>
      <w:r w:rsidRPr="007F5D79">
        <w:rPr>
          <w:rFonts w:ascii="Gadugi" w:hAnsi="Gadugi" w:cs="Arial"/>
          <w:sz w:val="24"/>
          <w:szCs w:val="24"/>
        </w:rPr>
        <w:t xml:space="preserve"> la potencia computacional </w:t>
      </w:r>
      <w:r>
        <w:rPr>
          <w:rFonts w:ascii="Gadugi" w:hAnsi="Gadugi" w:cs="Arial"/>
          <w:sz w:val="24"/>
          <w:szCs w:val="24"/>
        </w:rPr>
        <w:t>disponible</w:t>
      </w:r>
      <w:r w:rsidRPr="007F5D79">
        <w:rPr>
          <w:rFonts w:ascii="Gadugi" w:hAnsi="Gadugi" w:cs="Arial"/>
          <w:sz w:val="24"/>
          <w:szCs w:val="24"/>
        </w:rPr>
        <w:t xml:space="preserve"> y el tamaño del sistema a estudiar.  Una vez realizada la producción se procede al cálculo de fuerzas del sistema con lo que se pueden obtener las propiedades fisicoquímicas de interés.</w:t>
      </w:r>
    </w:p>
    <w:p w14:paraId="77F1E284"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 xml:space="preserve">Los resultados finalmente, se analizan y se obtiene la información </w:t>
      </w:r>
      <w:r>
        <w:rPr>
          <w:rFonts w:ascii="Gadugi" w:hAnsi="Gadugi" w:cs="Arial"/>
          <w:sz w:val="24"/>
          <w:szCs w:val="24"/>
        </w:rPr>
        <w:t xml:space="preserve">estructural o funcional </w:t>
      </w:r>
      <w:r w:rsidRPr="007F5D79">
        <w:rPr>
          <w:rFonts w:ascii="Gadugi" w:hAnsi="Gadugi" w:cs="Arial"/>
          <w:sz w:val="24"/>
          <w:szCs w:val="24"/>
        </w:rPr>
        <w:t>deseada. Dependiendo del software utilizado, se puede hacer el cálculo de diversos parámetros, además, se puede analizar la trayectoria o comportamiento del sistema por medio de visualizadores moleculares con interface gráfica (animación o película) con la ayuda de programas como VMD, Pymol o Chimera.</w:t>
      </w:r>
      <w:r w:rsidRPr="007F5D79">
        <w:rPr>
          <w:rFonts w:ascii="Gadugi" w:hAnsi="Gadugi" w:cs="Arial"/>
          <w:sz w:val="24"/>
          <w:szCs w:val="24"/>
        </w:rPr>
        <w:fldChar w:fldCharType="begin" w:fldLock="1"/>
      </w:r>
      <w:r w:rsidRPr="007F5D79">
        <w:rPr>
          <w:rFonts w:ascii="Gadugi" w:hAnsi="Gadugi" w:cs="Arial"/>
          <w:sz w:val="24"/>
          <w:szCs w:val="24"/>
        </w:rPr>
        <w:instrText>ADDIN CSL_CITATION { "citationItems" : [ { "id" : "ITEM-1", "itemData" : { "author" : [ { "dropping-particle" : "", "family" : "We-nmr", "given" : "", "non-dropping-particle" : "", "parse-names" : false, "suffix" : "" } ], "id" : "ITEM-1", "issued" : { "date-parts" : [ [ "2012" ] ] }, "page" : "1-10", "title" : "MD simulations using the GROMACS web server Starting a GROMACS MD simulation from a PDB structure file", "type" : "article-journal" }, "uris" : [ "http://www.mendeley.com/documents/?uuid=748d2f5c-4e28-4299-8eb4-72ee845ec24f", "http://www.mendeley.com/documents/?uuid=5bd97b3b-1555-4901-94e2-de79f5fc7bc8" ] }, { "id" : "ITEM-2", "itemData" : { "author" : [ { "dropping-particle" : "", "family" : "Gromacs.org", "given" : "", "non-dropping-particle" : "", "parse-names" : false, "suffix" : "" } ], "id" : "ITEM-2", "issued" : { "date-parts" : [ [ "2015" ] ] }, "title" : "Molecular Simulation Methods with Gromacs", "type" : "article-journal" }, "uris" : [ "http://www.mendeley.com/documents/?uuid=ba8f9354-639b-436a-b8fe-ec879d00ae98", "http://www.mendeley.com/documents/?uuid=f0d2b6e3-93c8-4b36-92e9-c5823bccb927", "http://www.mendeley.com/documents/?uuid=c2a5a014-8f82-4870-9574-6b35171bf8b2" ] }, { "id" : "ITEM-3", "itemData" : { "author" : [ { "dropping-particle" : "", "family" : "Lozano-aponte", "given" : "Jorge", "non-dropping-particle" : "", "parse-names" : false, "suffix" : "" }, { "dropping-particle" : "", "family" : "Scior", "given" : "Thomas", "non-dropping-particle" : "", "parse-names" : false, "suffix" : "" } ], "container-title" : "Revista de la facultad de qu\u00edmica farmac\u00e9utica", "id" : "ITEM-3", "issue" : "1", "issued" : { "date-parts" : [ [ "2014" ] ] }, "page" : "86 - 88", "title" : "What do you know about ... Molecular Dynamics ?", "type" : "article-journal", "volume" : "45" }, "uris" : [ "http://www.mendeley.com/documents/?uuid=439c8467-37f8-4919-8dca-d67fb0870982", "http://www.mendeley.com/documents/?uuid=5831eed8-a918-4e34-89ba-c99dd8230bb7", "http://www.mendeley.com/documents/?uuid=c7ddebc0-54bf-430d-b17e-8dece119cd8f" ] } ], "mendeley" : { "formattedCitation" : "[48,49,53]", "plainTextFormattedCitation" : "[48,49,53]", "previouslyFormattedCitation" : "[48,49,59]" }, "properties" : {  }, "schema" : "https://github.com/citation-style-language/schema/raw/master/csl-citation.json" }</w:instrText>
      </w:r>
      <w:r w:rsidRPr="007F5D79">
        <w:rPr>
          <w:rFonts w:ascii="Gadugi" w:hAnsi="Gadugi" w:cs="Arial"/>
          <w:sz w:val="24"/>
          <w:szCs w:val="24"/>
        </w:rPr>
        <w:fldChar w:fldCharType="separate"/>
      </w:r>
      <w:r w:rsidRPr="007F5D79">
        <w:rPr>
          <w:rFonts w:ascii="Gadugi" w:hAnsi="Gadugi" w:cs="Arial"/>
          <w:noProof/>
          <w:sz w:val="24"/>
          <w:szCs w:val="24"/>
        </w:rPr>
        <w:t>[48,49,53]</w:t>
      </w:r>
      <w:r w:rsidRPr="007F5D79">
        <w:rPr>
          <w:rFonts w:ascii="Gadugi" w:hAnsi="Gadugi" w:cs="Arial"/>
          <w:sz w:val="24"/>
          <w:szCs w:val="24"/>
        </w:rPr>
        <w:fldChar w:fldCharType="end"/>
      </w:r>
    </w:p>
    <w:p w14:paraId="158BE395" w14:textId="77777777" w:rsidR="000D5866" w:rsidRPr="00615D8B" w:rsidRDefault="000D5866" w:rsidP="000D5866">
      <w:pPr>
        <w:pStyle w:val="Subttulo"/>
        <w:outlineLvl w:val="1"/>
        <w:rPr>
          <w:rFonts w:ascii="Gadugi" w:hAnsi="Gadugi"/>
          <w:b/>
          <w:sz w:val="24"/>
          <w:szCs w:val="24"/>
        </w:rPr>
      </w:pPr>
      <w:bookmarkStart w:id="42" w:name="_Toc13134337"/>
      <w:r w:rsidRPr="00615D8B">
        <w:rPr>
          <w:rFonts w:ascii="Gadugi" w:hAnsi="Gadugi"/>
          <w:b/>
          <w:sz w:val="24"/>
          <w:szCs w:val="24"/>
        </w:rPr>
        <w:t>2.</w:t>
      </w:r>
      <w:r>
        <w:rPr>
          <w:rFonts w:ascii="Gadugi" w:hAnsi="Gadugi"/>
          <w:b/>
          <w:sz w:val="24"/>
          <w:szCs w:val="24"/>
        </w:rPr>
        <w:t>2</w:t>
      </w:r>
      <w:r w:rsidRPr="00615D8B">
        <w:rPr>
          <w:rFonts w:ascii="Gadugi" w:hAnsi="Gadugi"/>
          <w:b/>
          <w:sz w:val="24"/>
          <w:szCs w:val="24"/>
        </w:rPr>
        <w:t xml:space="preserve"> Análisis de los resultados de una Simulación por DM</w:t>
      </w:r>
      <w:bookmarkEnd w:id="42"/>
    </w:p>
    <w:p w14:paraId="32A687E6"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L</w:t>
      </w:r>
      <w:r>
        <w:rPr>
          <w:rFonts w:ascii="Gadugi" w:hAnsi="Gadugi" w:cs="Arial"/>
          <w:sz w:val="24"/>
          <w:szCs w:val="24"/>
        </w:rPr>
        <w:t>a</w:t>
      </w:r>
      <w:r w:rsidRPr="007F5D79">
        <w:rPr>
          <w:rFonts w:ascii="Gadugi" w:hAnsi="Gadugi" w:cs="Arial"/>
          <w:sz w:val="24"/>
          <w:szCs w:val="24"/>
        </w:rPr>
        <w:t>s</w:t>
      </w:r>
      <w:r>
        <w:rPr>
          <w:rFonts w:ascii="Gadugi" w:hAnsi="Gadugi" w:cs="Arial"/>
          <w:sz w:val="24"/>
          <w:szCs w:val="24"/>
        </w:rPr>
        <w:t xml:space="preserve"> variaciones estructurales que sufre un sistema proteico</w:t>
      </w:r>
      <w:r w:rsidRPr="007F5D79">
        <w:rPr>
          <w:rFonts w:ascii="Gadugi" w:hAnsi="Gadugi" w:cs="Arial"/>
          <w:sz w:val="24"/>
          <w:szCs w:val="24"/>
        </w:rPr>
        <w:t xml:space="preserve"> </w:t>
      </w:r>
      <w:r>
        <w:rPr>
          <w:rFonts w:ascii="Gadugi" w:hAnsi="Gadugi" w:cs="Arial"/>
          <w:sz w:val="24"/>
          <w:szCs w:val="24"/>
        </w:rPr>
        <w:t xml:space="preserve">durante una simulación por dinámica molecular se pueden determinar mediante </w:t>
      </w:r>
      <w:r w:rsidRPr="007F5D79">
        <w:rPr>
          <w:rFonts w:ascii="Gadugi" w:hAnsi="Gadugi" w:cs="Arial"/>
          <w:sz w:val="24"/>
          <w:szCs w:val="24"/>
        </w:rPr>
        <w:t xml:space="preserve">análisis </w:t>
      </w:r>
      <w:r>
        <w:rPr>
          <w:rFonts w:ascii="Gadugi" w:hAnsi="Gadugi" w:cs="Arial"/>
          <w:sz w:val="24"/>
          <w:szCs w:val="24"/>
        </w:rPr>
        <w:t xml:space="preserve">comparativo del sistema en al menos dos condiciones diferentes, en los cuáles unos es el referente (por ejemplo, proteína nativa) y el otro es el alterado (Por ejemplo, proteína modificada). Dentro de las herramientas disponibles para ello, los análisis de </w:t>
      </w:r>
      <w:r w:rsidRPr="007F5D79">
        <w:rPr>
          <w:rFonts w:ascii="Gadugi" w:hAnsi="Gadugi" w:cs="Arial"/>
          <w:sz w:val="24"/>
          <w:szCs w:val="24"/>
        </w:rPr>
        <w:t xml:space="preserve">la desviación cuadrática media de la raíz (RMSD), fluctuaciones cuadráticas medias (RMSF), Clúster y PCA </w:t>
      </w:r>
      <w:r>
        <w:rPr>
          <w:rFonts w:ascii="Gadugi" w:hAnsi="Gadugi" w:cs="Arial"/>
          <w:sz w:val="24"/>
          <w:szCs w:val="24"/>
        </w:rPr>
        <w:t xml:space="preserve">se encuentran dentro de los más utilizados y por eso </w:t>
      </w:r>
      <w:r w:rsidRPr="007F5D79">
        <w:rPr>
          <w:rFonts w:ascii="Gadugi" w:hAnsi="Gadugi" w:cs="Arial"/>
          <w:sz w:val="24"/>
          <w:szCs w:val="24"/>
        </w:rPr>
        <w:t>se describen a continuación.</w:t>
      </w:r>
    </w:p>
    <w:p w14:paraId="39B841F2"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 xml:space="preserve">Mientras que para realizar análisis funcionales, dependerá del diseño experimental planteado, para lo cual el PCA y los cálculos de energía libre de afinidad, usando los métodos de </w:t>
      </w:r>
      <w:r w:rsidRPr="007F5D79">
        <w:rPr>
          <w:rFonts w:ascii="Gadugi" w:hAnsi="Gadugi" w:cs="Arial"/>
          <w:bCs/>
          <w:i/>
          <w:iCs/>
          <w:sz w:val="24"/>
          <w:szCs w:val="24"/>
        </w:rPr>
        <w:t>Molecular Mechanics-Poisson Boltzman Surface Area</w:t>
      </w:r>
      <w:r w:rsidRPr="007F5D79">
        <w:rPr>
          <w:rFonts w:ascii="Gadugi" w:hAnsi="Gadugi" w:cs="Arial"/>
          <w:i/>
          <w:sz w:val="24"/>
          <w:szCs w:val="24"/>
        </w:rPr>
        <w:t xml:space="preserve"> </w:t>
      </w:r>
      <w:r w:rsidRPr="007F5D79">
        <w:rPr>
          <w:rFonts w:ascii="Gadugi" w:hAnsi="Gadugi" w:cs="Arial"/>
          <w:sz w:val="24"/>
          <w:szCs w:val="24"/>
        </w:rPr>
        <w:t xml:space="preserve">(MM-PBSA) y </w:t>
      </w:r>
      <w:r w:rsidRPr="007F5D79">
        <w:rPr>
          <w:rFonts w:ascii="Gadugi" w:hAnsi="Gadugi" w:cs="Arial"/>
          <w:bCs/>
          <w:i/>
          <w:iCs/>
          <w:sz w:val="24"/>
          <w:szCs w:val="24"/>
        </w:rPr>
        <w:t>Molecular Mechanics-Generalized Born Surface Area</w:t>
      </w:r>
      <w:r>
        <w:rPr>
          <w:rFonts w:ascii="Gadugi" w:hAnsi="Gadugi" w:cs="Arial"/>
          <w:sz w:val="24"/>
          <w:szCs w:val="24"/>
        </w:rPr>
        <w:t xml:space="preserve"> (MM-GBSA)  fueron</w:t>
      </w:r>
      <w:r w:rsidRPr="007F5D79">
        <w:rPr>
          <w:rFonts w:ascii="Gadugi" w:hAnsi="Gadugi" w:cs="Arial"/>
          <w:sz w:val="24"/>
          <w:szCs w:val="24"/>
        </w:rPr>
        <w:t xml:space="preserve"> útiles.</w:t>
      </w:r>
    </w:p>
    <w:p w14:paraId="6CC6AE03"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Todos estos meto</w:t>
      </w:r>
      <w:r>
        <w:rPr>
          <w:rFonts w:ascii="Gadugi" w:hAnsi="Gadugi" w:cs="Arial"/>
          <w:sz w:val="24"/>
          <w:szCs w:val="24"/>
        </w:rPr>
        <w:t>dos aquí descritos se utilizaron</w:t>
      </w:r>
      <w:r w:rsidRPr="007F5D79">
        <w:rPr>
          <w:rFonts w:ascii="Gadugi" w:hAnsi="Gadugi" w:cs="Arial"/>
          <w:sz w:val="24"/>
          <w:szCs w:val="24"/>
        </w:rPr>
        <w:t xml:space="preserve"> en la presente tesis doctoral usando el software CPPTRAJ.</w:t>
      </w:r>
    </w:p>
    <w:p w14:paraId="1D0EA5C6" w14:textId="77777777" w:rsidR="000D5866" w:rsidRPr="00615D8B" w:rsidRDefault="000D5866" w:rsidP="000D5866">
      <w:pPr>
        <w:pStyle w:val="Subttulo"/>
        <w:rPr>
          <w:rFonts w:ascii="Gadugi" w:hAnsi="Gadugi"/>
          <w:b/>
          <w:sz w:val="24"/>
          <w:szCs w:val="24"/>
        </w:rPr>
      </w:pPr>
      <w:r w:rsidRPr="00615D8B">
        <w:rPr>
          <w:rFonts w:ascii="Gadugi" w:hAnsi="Gadugi"/>
          <w:b/>
          <w:sz w:val="24"/>
          <w:szCs w:val="24"/>
        </w:rPr>
        <w:lastRenderedPageBreak/>
        <w:t>2.</w:t>
      </w:r>
      <w:r>
        <w:rPr>
          <w:rFonts w:ascii="Gadugi" w:hAnsi="Gadugi"/>
          <w:b/>
          <w:sz w:val="24"/>
          <w:szCs w:val="24"/>
        </w:rPr>
        <w:t>2</w:t>
      </w:r>
      <w:r w:rsidRPr="00615D8B">
        <w:rPr>
          <w:rFonts w:ascii="Gadugi" w:hAnsi="Gadugi"/>
          <w:b/>
          <w:sz w:val="24"/>
          <w:szCs w:val="24"/>
        </w:rPr>
        <w:t>.1 Análisis Estructural mediante RMSD, RMSF y clúster</w:t>
      </w:r>
    </w:p>
    <w:p w14:paraId="55FA59FF" w14:textId="3AA9CA24"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 xml:space="preserve">El </w:t>
      </w:r>
      <w:r w:rsidRPr="007F5D79">
        <w:rPr>
          <w:rFonts w:ascii="Gadugi" w:hAnsi="Gadugi" w:cs="Arial"/>
          <w:b/>
          <w:i/>
          <w:sz w:val="24"/>
          <w:szCs w:val="24"/>
        </w:rPr>
        <w:t>RMSD</w:t>
      </w:r>
      <w:r w:rsidRPr="007F5D79">
        <w:rPr>
          <w:rFonts w:ascii="Gadugi" w:hAnsi="Gadugi" w:cs="Arial"/>
          <w:sz w:val="24"/>
          <w:szCs w:val="24"/>
        </w:rPr>
        <w:t xml:space="preserve"> permite conocer la similitud entre dos estructuras proteicas.  Es así que en el caso particular de las simulaciones de proteínas carboniladas con 4-HNE,   se pueden comparar los datos de </w:t>
      </w:r>
      <w:r w:rsidRPr="007F5D79">
        <w:rPr>
          <w:rFonts w:ascii="Gadugi" w:hAnsi="Gadugi" w:cs="Arial"/>
          <w:b/>
          <w:i/>
          <w:sz w:val="24"/>
          <w:szCs w:val="24"/>
        </w:rPr>
        <w:t>RMSD</w:t>
      </w:r>
      <w:r w:rsidRPr="007F5D79">
        <w:rPr>
          <w:rFonts w:ascii="Gadugi" w:hAnsi="Gadugi" w:cs="Arial"/>
          <w:sz w:val="24"/>
          <w:szCs w:val="24"/>
        </w:rPr>
        <w:t xml:space="preserve"> de nativas frente a modificadas</w:t>
      </w:r>
      <w:r w:rsidR="00030AF1">
        <w:rPr>
          <w:rFonts w:ascii="Gadugi" w:hAnsi="Gadugi" w:cs="Arial"/>
          <w:sz w:val="24"/>
          <w:szCs w:val="24"/>
        </w:rPr>
        <w:t>,  lo cual permite evidenciar los</w:t>
      </w:r>
      <w:r w:rsidRPr="007F5D79">
        <w:rPr>
          <w:rFonts w:ascii="Gadugi" w:hAnsi="Gadugi" w:cs="Arial"/>
          <w:sz w:val="24"/>
          <w:szCs w:val="24"/>
        </w:rPr>
        <w:t xml:space="preserve"> cambios conformacionales inducido por un residuo no estándar con 4-HNE </w:t>
      </w:r>
      <w:r w:rsidRPr="007F5D79">
        <w:rPr>
          <w:rFonts w:ascii="Gadugi" w:hAnsi="Gadugi" w:cs="Arial"/>
          <w:sz w:val="24"/>
          <w:szCs w:val="24"/>
        </w:rPr>
        <w:fldChar w:fldCharType="begin" w:fldLock="1"/>
      </w:r>
      <w:r w:rsidRPr="007F5D79">
        <w:rPr>
          <w:rFonts w:ascii="Gadugi" w:hAnsi="Gadugi" w:cs="Arial"/>
          <w:sz w:val="24"/>
          <w:szCs w:val="24"/>
        </w:rPr>
        <w:instrText>ADDIN CSL_CITATION { "citationItems" : [ { "id" : "ITEM-1", "itemData" : { "author" : [ { "dropping-particle" : "", "family" : "Beltram Frutos", "given" : "Estrella", "non-dropping-particle" : "", "parse-names" : false, "suffix" : "" } ], "id" : "ITEM-1", "issued" : { "date-parts" : [ [ "2015" ] ] }, "number-of-pages" : "270", "publisher" : "Universidad de sevilla", "title" : "Estructura Y Estabilidad En Plastocianinas De Cianobacterias", "type" : "thesis" }, "uris" : [ "http://www.mendeley.com/documents/?uuid=fcc81fc5-0caf-4fa3-8518-22db11f3e3f6" ] } ], "mendeley" : { "formattedCitation" : "[55]", "plainTextFormattedCitation" : "[55]", "previouslyFormattedCitation" : "[61]" }, "properties" : {  }, "schema" : "https://github.com/citation-style-language/schema/raw/master/csl-citation.json" }</w:instrText>
      </w:r>
      <w:r w:rsidRPr="007F5D79">
        <w:rPr>
          <w:rFonts w:ascii="Gadugi" w:hAnsi="Gadugi" w:cs="Arial"/>
          <w:sz w:val="24"/>
          <w:szCs w:val="24"/>
        </w:rPr>
        <w:fldChar w:fldCharType="separate"/>
      </w:r>
      <w:r w:rsidRPr="007F5D79">
        <w:rPr>
          <w:rFonts w:ascii="Gadugi" w:hAnsi="Gadugi" w:cs="Arial"/>
          <w:noProof/>
          <w:sz w:val="24"/>
          <w:szCs w:val="24"/>
        </w:rPr>
        <w:t>[55]</w:t>
      </w:r>
      <w:r w:rsidRPr="007F5D79">
        <w:rPr>
          <w:rFonts w:ascii="Gadugi" w:hAnsi="Gadugi" w:cs="Arial"/>
          <w:sz w:val="24"/>
          <w:szCs w:val="24"/>
        </w:rPr>
        <w:fldChar w:fldCharType="end"/>
      </w:r>
      <w:r w:rsidRPr="007F5D79">
        <w:rPr>
          <w:rFonts w:ascii="Gadugi" w:hAnsi="Gadugi" w:cs="Arial"/>
          <w:sz w:val="24"/>
          <w:szCs w:val="24"/>
        </w:rPr>
        <w:t xml:space="preserve">. </w:t>
      </w:r>
    </w:p>
    <w:p w14:paraId="005B66E7"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Además, de acuerdo a Deng et al 2013, sobre la base de la distribución los valores de RMSD de proteínas durante una trayectoria dentro de una escala de simulación del orden de los microsegundos, se pueden definir macroestados como sigue: plegada (</w:t>
      </w:r>
      <w:r w:rsidRPr="007F5D79">
        <w:rPr>
          <w:rFonts w:ascii="Gadugi" w:hAnsi="Gadugi" w:cs="Arial"/>
          <w:b/>
          <w:i/>
          <w:sz w:val="24"/>
          <w:szCs w:val="24"/>
        </w:rPr>
        <w:t>RMSD</w:t>
      </w:r>
      <w:r w:rsidRPr="007F5D79">
        <w:rPr>
          <w:rFonts w:ascii="Gadugi" w:hAnsi="Gadugi" w:cs="Arial"/>
          <w:sz w:val="24"/>
          <w:szCs w:val="24"/>
        </w:rPr>
        <w:t xml:space="preserve"> ≤ 2.2 Å), plegado intermedio (2.2 Å &lt; </w:t>
      </w:r>
      <w:r w:rsidRPr="007F5D79">
        <w:rPr>
          <w:rFonts w:ascii="Gadugi" w:hAnsi="Gadugi" w:cs="Arial"/>
          <w:b/>
          <w:i/>
          <w:sz w:val="24"/>
          <w:szCs w:val="24"/>
        </w:rPr>
        <w:t>RMSD</w:t>
      </w:r>
      <w:r w:rsidRPr="007F5D79">
        <w:rPr>
          <w:rFonts w:ascii="Gadugi" w:hAnsi="Gadugi" w:cs="Arial"/>
          <w:sz w:val="24"/>
          <w:szCs w:val="24"/>
        </w:rPr>
        <w:t xml:space="preserve"> ≤ 5 Å), y desplegada (</w:t>
      </w:r>
      <w:r w:rsidRPr="007F5D79">
        <w:rPr>
          <w:rFonts w:ascii="Gadugi" w:hAnsi="Gadugi" w:cs="Arial"/>
          <w:b/>
          <w:i/>
          <w:sz w:val="24"/>
          <w:szCs w:val="24"/>
        </w:rPr>
        <w:t>RMSD</w:t>
      </w:r>
      <w:r w:rsidRPr="007F5D79">
        <w:rPr>
          <w:rFonts w:ascii="Gadugi" w:hAnsi="Gadugi" w:cs="Arial"/>
          <w:sz w:val="24"/>
          <w:szCs w:val="24"/>
        </w:rPr>
        <w:t xml:space="preserve"> &gt; 5 Å)</w:t>
      </w:r>
      <w:r w:rsidRPr="007F5D79">
        <w:rPr>
          <w:rFonts w:ascii="Gadugi" w:hAnsi="Gadugi" w:cs="Arial"/>
          <w:sz w:val="24"/>
          <w:szCs w:val="24"/>
        </w:rPr>
        <w:fldChar w:fldCharType="begin" w:fldLock="1"/>
      </w:r>
      <w:r w:rsidRPr="007F5D79">
        <w:rPr>
          <w:rFonts w:ascii="Gadugi" w:hAnsi="Gadugi" w:cs="Arial"/>
          <w:sz w:val="24"/>
          <w:szCs w:val="24"/>
        </w:rPr>
        <w:instrText>ADDIN CSL_CITATION { "citationItems" : [ { "id" : "ITEM-1", "itemData" : { "author" : [ { "dropping-particle" : "", "family" : "Deng", "given" : "Nan-jie", "non-dropping-particle" : "", "parse-names" : false, "suffix" : "" }, { "dropping-particle" : "", "family" : "Dai", "given" : "Wei", "non-dropping-particle" : "", "parse-names" : false, "suffix" : "" }, { "dropping-particle" : "", "family" : "Levy", "given" : "Ronald M", "non-dropping-particle" : "", "parse-names" : false, "suffix" : "" } ], "container-title" : "The Journal of Physical Chemistry B", "id" : "ITEM-1", "issued" : { "date-parts" : [ [ "2013" ] ] }, "page" : "12787-12799.", "title" : "How Kinetics within the Unfolded State Affects Protein Folding: An Analysis Based on Markov State Models and an Ultra-Long MD Trajectory", "type" : "article-journal", "volume" : "117," }, "uris" : [ "http://www.mendeley.com/documents/?uuid=fa2bd074-9e9c-4994-ada0-dbd0ac751055" ] } ], "mendeley" : { "formattedCitation" : "[56]", "plainTextFormattedCitation" : "[56]", "previouslyFormattedCitation" : "[62]" }, "properties" : {  }, "schema" : "https://github.com/citation-style-language/schema/raw/master/csl-citation.json" }</w:instrText>
      </w:r>
      <w:r w:rsidRPr="007F5D79">
        <w:rPr>
          <w:rFonts w:ascii="Gadugi" w:hAnsi="Gadugi" w:cs="Arial"/>
          <w:sz w:val="24"/>
          <w:szCs w:val="24"/>
        </w:rPr>
        <w:fldChar w:fldCharType="separate"/>
      </w:r>
      <w:r w:rsidRPr="007F5D79">
        <w:rPr>
          <w:rFonts w:ascii="Gadugi" w:hAnsi="Gadugi" w:cs="Arial"/>
          <w:noProof/>
          <w:sz w:val="24"/>
          <w:szCs w:val="24"/>
        </w:rPr>
        <w:t>[56]</w:t>
      </w:r>
      <w:r w:rsidRPr="007F5D79">
        <w:rPr>
          <w:rFonts w:ascii="Gadugi" w:hAnsi="Gadugi" w:cs="Arial"/>
          <w:sz w:val="24"/>
          <w:szCs w:val="24"/>
        </w:rPr>
        <w:fldChar w:fldCharType="end"/>
      </w:r>
      <w:r w:rsidRPr="007F5D79">
        <w:rPr>
          <w:rFonts w:ascii="Gadugi" w:hAnsi="Gadugi" w:cs="Arial"/>
          <w:sz w:val="24"/>
          <w:szCs w:val="24"/>
        </w:rPr>
        <w:t>. Por lo tanto se podría identificar el estado de plegamiento de los sistemas nativos respecto a los modificados con 4-HNE.</w:t>
      </w:r>
    </w:p>
    <w:p w14:paraId="4D876889"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 xml:space="preserve">Por otro lado, los </w:t>
      </w:r>
      <w:r w:rsidRPr="007F5D79">
        <w:rPr>
          <w:rFonts w:ascii="Gadugi" w:hAnsi="Gadugi" w:cs="Arial"/>
          <w:b/>
          <w:i/>
          <w:sz w:val="24"/>
          <w:szCs w:val="24"/>
        </w:rPr>
        <w:t>RMSF</w:t>
      </w:r>
      <w:r w:rsidRPr="007F5D79">
        <w:rPr>
          <w:rFonts w:ascii="Gadugi" w:hAnsi="Gadugi" w:cs="Arial"/>
          <w:sz w:val="24"/>
          <w:szCs w:val="24"/>
        </w:rPr>
        <w:t xml:space="preserve">, por su parte reflejan la movilidad interna  de la proteína, permitiendo la identificación de regiones con alta o baja movilidad </w:t>
      </w:r>
      <w:r w:rsidRPr="007F5D79">
        <w:rPr>
          <w:rFonts w:ascii="Gadugi" w:hAnsi="Gadugi" w:cs="Arial"/>
          <w:sz w:val="24"/>
          <w:szCs w:val="24"/>
        </w:rPr>
        <w:fldChar w:fldCharType="begin" w:fldLock="1"/>
      </w:r>
      <w:r w:rsidRPr="007F5D79">
        <w:rPr>
          <w:rFonts w:ascii="Gadugi" w:hAnsi="Gadugi" w:cs="Arial"/>
          <w:sz w:val="24"/>
          <w:szCs w:val="24"/>
        </w:rPr>
        <w:instrText>ADDIN CSL_CITATION { "citationItems" : [ { "id" : "ITEM-1", "itemData" : { "author" : [ { "dropping-particle" : "", "family" : "Beltram Frutos", "given" : "Estrella", "non-dropping-particle" : "", "parse-names" : false, "suffix" : "" } ], "id" : "ITEM-1", "issued" : { "date-parts" : [ [ "2015" ] ] }, "number-of-pages" : "270", "publisher" : "Universidad de sevilla", "title" : "Estructura Y Estabilidad En Plastocianinas De Cianobacterias", "type" : "thesis" }, "uris" : [ "http://www.mendeley.com/documents/?uuid=fcc81fc5-0caf-4fa3-8518-22db11f3e3f6" ] } ], "mendeley" : { "formattedCitation" : "[55]", "plainTextFormattedCitation" : "[55]", "previouslyFormattedCitation" : "[61]" }, "properties" : {  }, "schema" : "https://github.com/citation-style-language/schema/raw/master/csl-citation.json" }</w:instrText>
      </w:r>
      <w:r w:rsidRPr="007F5D79">
        <w:rPr>
          <w:rFonts w:ascii="Gadugi" w:hAnsi="Gadugi" w:cs="Arial"/>
          <w:sz w:val="24"/>
          <w:szCs w:val="24"/>
        </w:rPr>
        <w:fldChar w:fldCharType="separate"/>
      </w:r>
      <w:r w:rsidRPr="007F5D79">
        <w:rPr>
          <w:rFonts w:ascii="Gadugi" w:hAnsi="Gadugi" w:cs="Arial"/>
          <w:noProof/>
          <w:sz w:val="24"/>
          <w:szCs w:val="24"/>
        </w:rPr>
        <w:t>[55]</w:t>
      </w:r>
      <w:r w:rsidRPr="007F5D79">
        <w:rPr>
          <w:rFonts w:ascii="Gadugi" w:hAnsi="Gadugi" w:cs="Arial"/>
          <w:sz w:val="24"/>
          <w:szCs w:val="24"/>
        </w:rPr>
        <w:fldChar w:fldCharType="end"/>
      </w:r>
      <w:r w:rsidRPr="007F5D79">
        <w:rPr>
          <w:rFonts w:ascii="Gadugi" w:hAnsi="Gadugi" w:cs="Arial"/>
          <w:sz w:val="24"/>
          <w:szCs w:val="24"/>
        </w:rPr>
        <w:t xml:space="preserve">. El </w:t>
      </w:r>
      <w:r w:rsidRPr="007F5D79">
        <w:rPr>
          <w:rFonts w:ascii="Gadugi" w:hAnsi="Gadugi" w:cs="Arial"/>
          <w:b/>
          <w:i/>
          <w:sz w:val="24"/>
          <w:szCs w:val="24"/>
        </w:rPr>
        <w:t>RMSF</w:t>
      </w:r>
      <w:r w:rsidRPr="007F5D79">
        <w:rPr>
          <w:rFonts w:ascii="Gadugi" w:hAnsi="Gadugi" w:cs="Arial"/>
          <w:sz w:val="24"/>
          <w:szCs w:val="24"/>
        </w:rPr>
        <w:t xml:space="preserve"> en el caso de proteínas carboniladas con 4-HNE, nos permite identificar las diferentes regiones con altas o bajas fluctuaciones derivadas de la modificación, en comparación con los sistemas nativos, las cuales podrían estar relacionadas con el papel funcional de los sistemas evaluados dependiendo las zonas estudiadas.</w:t>
      </w:r>
    </w:p>
    <w:p w14:paraId="5EC22796" w14:textId="1EBC8EC9"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 xml:space="preserve">Teniendo en cuenta, que en la actualidad existe un alto rendimiento en los programas para realizar simulaciones por DM, y por lo tanto las trayectorias que se realizan a menudo son del orden de los microsegundos y se genera gran cantidad de datos, lo cuales pueden dar información (como energía, longitud de enlaces, distancias y distribución de ángulos) fácil de extraer usando las anteriores herramientas de análisis </w:t>
      </w:r>
      <w:r w:rsidRPr="007F5D79">
        <w:rPr>
          <w:rFonts w:ascii="Gadugi" w:hAnsi="Gadugi" w:cs="Arial"/>
          <w:b/>
          <w:i/>
          <w:sz w:val="24"/>
          <w:szCs w:val="24"/>
        </w:rPr>
        <w:t>RMSD</w:t>
      </w:r>
      <w:r w:rsidRPr="007F5D79">
        <w:rPr>
          <w:rFonts w:ascii="Gadugi" w:hAnsi="Gadugi" w:cs="Arial"/>
          <w:sz w:val="24"/>
          <w:szCs w:val="24"/>
        </w:rPr>
        <w:t xml:space="preserve"> y </w:t>
      </w:r>
      <w:r w:rsidRPr="007F5D79">
        <w:rPr>
          <w:rFonts w:ascii="Gadugi" w:hAnsi="Gadugi" w:cs="Arial"/>
          <w:b/>
          <w:i/>
          <w:sz w:val="24"/>
          <w:szCs w:val="24"/>
        </w:rPr>
        <w:t>RMSF</w:t>
      </w:r>
      <w:r w:rsidRPr="007F5D79">
        <w:rPr>
          <w:rFonts w:ascii="Gadugi" w:hAnsi="Gadugi" w:cs="Arial"/>
          <w:sz w:val="24"/>
          <w:szCs w:val="24"/>
        </w:rPr>
        <w:t>. Sin embargo,  existe</w:t>
      </w:r>
      <w:r w:rsidR="00030AF1">
        <w:rPr>
          <w:rFonts w:ascii="Gadugi" w:hAnsi="Gadugi" w:cs="Arial"/>
          <w:sz w:val="24"/>
          <w:szCs w:val="24"/>
        </w:rPr>
        <w:t>n</w:t>
      </w:r>
      <w:r w:rsidRPr="007F5D79">
        <w:rPr>
          <w:rFonts w:ascii="Gadugi" w:hAnsi="Gadugi" w:cs="Arial"/>
          <w:sz w:val="24"/>
          <w:szCs w:val="24"/>
        </w:rPr>
        <w:t xml:space="preserve"> otras propiedades moleculares como las conformaciones estructurales  más estables que requieren mayor consumo de tiempo y  un correcto muestreo con rigurosidad, precisión y exactitud para poder reflejar de forma significativa las propiedades que se quieran evaluar en un sistema</w:t>
      </w:r>
      <w:r w:rsidRPr="007F5D79">
        <w:rPr>
          <w:rFonts w:ascii="Gadugi" w:hAnsi="Gadugi" w:cs="Arial"/>
          <w:sz w:val="24"/>
          <w:szCs w:val="24"/>
        </w:rPr>
        <w:fldChar w:fldCharType="begin" w:fldLock="1"/>
      </w:r>
      <w:r w:rsidRPr="007F5D79">
        <w:rPr>
          <w:rFonts w:ascii="Gadugi" w:hAnsi="Gadugi" w:cs="Arial"/>
          <w:sz w:val="24"/>
          <w:szCs w:val="24"/>
        </w:rPr>
        <w:instrText>ADDIN CSL_CITATION { "citationItems" : [ { "id" : "ITEM-1", "itemData" : { "DOI" : "10.1021/ct700119m", "ISBN" : "1549-9618", "ISSN" : "15499618", "PMID" : "251024200037", "abstract" : "Molecular dynamics simulation methods produce trajectories of atomic positions (and optionally velocities and energies) as a function of time and provide a representation of the sampling of a given molecule's energetically accessible conformational ensemble. As simulations on the 10100 ns time scale become routine, with sampled configurations stored on the picosecond time scale, such trajectories contain large amounts of data. Data-mining techniques, like clustering, provide one means to group and make sense of the information in the trajectory. In this work, several clustering algorithms were implemented, compared, and utilized to understand MD trajectory data. The development of the algorithms into a freely available C code library, and their application to a simple test example of random (or systematically placed) points in a 2D plane (where the pairwise metric is the distance between points) provide a means to understand the relative performance. Eleven different clustering algorithms were developed, ranging from top-down splitting (hierarchical) and bottom-up aggregating (including single-linkage edge joining, centroid-linkage, average-linkage, complete-linkage, centripetal, and centripetal-complete) to various refinement (means, Bayesian, and self-organizing maps) and tree (COBWEB) algorithms. Systematic testing in the context of MD simulation of various DNA systems (including DNA single strands and the interaction of a minor groove binding drug DB226 with a DNA hairpin) allows a more direct assessment of the relative merits of the distinct clustering algorithms. Additionally, means to assess the relative performance and differences between the algorithms, to dynamically select the initial cluster count, and to achieve faster data mining by sieved clustering were evaluated. Overall, it was found that there is no one perfect one size fits all algorithm for clustering MD trajectories and that the results strongly depend on the choice of atoms for the pairwise comparison. Some algorithms tend to produce homogeneously sized clusters, whereas others have a tendency to produce singleton clusters. Issues related to the choice of a pairwise metric, clustering metrics, which atom selection is used for the comparison, and about the relative performance are discussed. Overall, the best performance was observed with the average-linkage, means, and SOM algorithms. If the cluster count is not known in advance, the hierarchical or average-linkage clustering algo\u2026", "author" : [ { "dropping-particle" : "", "family" : "Shao", "given" : "J.;", "non-dropping-particle" : "", "parse-names" : false, "suffix" : "" }, { "dropping-particle" : "", "family" : "Tanner", "given" : "S W.;", "non-dropping-particle" : "", "parse-names" : false, "suffix" : "" }, { "dropping-particle" : "", "family" : "Thompson", "given" : "N.;", "non-dropping-particle" : "", "parse-names" : false, "suffix" : "" }, { "dropping-particle" : "", "family" : "Cheatham III", "given" : "T E", "non-dropping-particle" : "", "parse-names" : false, "suffix" : "" } ], "container-title" : "J. Chem. Theory Comput.", "id" : "ITEM-1", "issued" : { "date-parts" : [ [ "2007" ] ] }, "page" : "2312-2334", "title" : "Clusteing molecular dynamic trajectories: 1. Characterizing the performance of different clustering algorithms", "type" : "article-journal", "volume" : "3" }, "uris" : [ "http://www.mendeley.com/documents/?uuid=7a42eb8a-a4f8-404b-9a3a-1b1be6168307" ] } ], "mendeley" : { "formattedCitation" : "[57]", "plainTextFormattedCitation" : "[57]", "previouslyFormattedCitation" : "[63]" }, "properties" : {  }, "schema" : "https://github.com/citation-style-language/schema/raw/master/csl-citation.json" }</w:instrText>
      </w:r>
      <w:r w:rsidRPr="007F5D79">
        <w:rPr>
          <w:rFonts w:ascii="Gadugi" w:hAnsi="Gadugi" w:cs="Arial"/>
          <w:sz w:val="24"/>
          <w:szCs w:val="24"/>
        </w:rPr>
        <w:fldChar w:fldCharType="separate"/>
      </w:r>
      <w:r w:rsidRPr="007F5D79">
        <w:rPr>
          <w:rFonts w:ascii="Gadugi" w:hAnsi="Gadugi" w:cs="Arial"/>
          <w:noProof/>
          <w:sz w:val="24"/>
          <w:szCs w:val="24"/>
        </w:rPr>
        <w:t>[57]</w:t>
      </w:r>
      <w:r w:rsidRPr="007F5D79">
        <w:rPr>
          <w:rFonts w:ascii="Gadugi" w:hAnsi="Gadugi" w:cs="Arial"/>
          <w:sz w:val="24"/>
          <w:szCs w:val="24"/>
        </w:rPr>
        <w:fldChar w:fldCharType="end"/>
      </w:r>
      <w:r w:rsidRPr="007F5D79">
        <w:rPr>
          <w:rFonts w:ascii="Gadugi" w:hAnsi="Gadugi" w:cs="Arial"/>
          <w:sz w:val="24"/>
          <w:szCs w:val="24"/>
        </w:rPr>
        <w:t>.</w:t>
      </w:r>
    </w:p>
    <w:p w14:paraId="59758938" w14:textId="77777777" w:rsidR="000D5866" w:rsidRPr="007F5D79" w:rsidRDefault="000D5866" w:rsidP="000D5866">
      <w:pPr>
        <w:spacing w:after="120" w:line="360" w:lineRule="auto"/>
        <w:jc w:val="both"/>
        <w:rPr>
          <w:rFonts w:ascii="Gadugi" w:hAnsi="Gadugi" w:cs="Arial"/>
          <w:sz w:val="24"/>
          <w:szCs w:val="24"/>
          <w:lang w:val="es-ES"/>
        </w:rPr>
      </w:pPr>
      <w:r w:rsidRPr="007F5D79">
        <w:rPr>
          <w:rFonts w:ascii="Gadugi" w:hAnsi="Gadugi" w:cs="Arial"/>
          <w:sz w:val="24"/>
          <w:szCs w:val="24"/>
        </w:rPr>
        <w:lastRenderedPageBreak/>
        <w:t xml:space="preserve">En este sentido, para un adecuado muestreo, </w:t>
      </w:r>
      <w:r w:rsidRPr="007F5D79">
        <w:rPr>
          <w:rFonts w:ascii="Gadugi" w:hAnsi="Gadugi" w:cs="Arial"/>
          <w:b/>
          <w:i/>
          <w:sz w:val="24"/>
          <w:szCs w:val="24"/>
        </w:rPr>
        <w:t>el análisis clúster</w:t>
      </w:r>
      <w:r w:rsidRPr="007F5D79">
        <w:rPr>
          <w:rFonts w:ascii="Gadugi" w:hAnsi="Gadugi" w:cs="Arial"/>
          <w:sz w:val="24"/>
          <w:szCs w:val="24"/>
        </w:rPr>
        <w:t xml:space="preserve">, es una técnica estadística tipo minería de datos </w:t>
      </w:r>
      <w:r w:rsidRPr="00D05E76">
        <w:rPr>
          <w:rFonts w:ascii="Gadugi" w:hAnsi="Gadugi" w:cs="Arial"/>
          <w:sz w:val="24"/>
          <w:szCs w:val="24"/>
        </w:rPr>
        <w:t>que</w:t>
      </w:r>
      <w:r w:rsidRPr="007F5D79">
        <w:rPr>
          <w:rFonts w:ascii="Gadugi" w:hAnsi="Gadugi" w:cs="Arial"/>
          <w:sz w:val="24"/>
          <w:szCs w:val="24"/>
          <w:lang w:val="es-ES"/>
        </w:rPr>
        <w:t xml:space="preserve"> se puede aplicar a cualquier colección o conjunto de elementos de datos (es decir, puntos) donde la función de medida es la distancia entre pares de puntos. Por esto cuando se trata de colectivos estructurales con diferencias energéticas en el tiempo se pueden emplear diferentes algoritmos para análisis clúster</w:t>
      </w:r>
      <w:r w:rsidRPr="007F5D79">
        <w:rPr>
          <w:rFonts w:ascii="Gadugi" w:hAnsi="Gadugi" w:cs="Arial"/>
          <w:sz w:val="24"/>
          <w:szCs w:val="24"/>
          <w:lang w:val="es-ES"/>
        </w:rPr>
        <w:fldChar w:fldCharType="begin" w:fldLock="1"/>
      </w:r>
      <w:r w:rsidRPr="007F5D79">
        <w:rPr>
          <w:rFonts w:ascii="Gadugi" w:hAnsi="Gadugi" w:cs="Arial"/>
          <w:sz w:val="24"/>
          <w:szCs w:val="24"/>
          <w:lang w:val="es-ES"/>
        </w:rPr>
        <w:instrText>ADDIN CSL_CITATION { "citationItems" : [ { "id" : "ITEM-1", "itemData" : { "DOI" : "10.1021/ct700119m", "ISBN" : "1549-9618", "ISSN" : "15499618", "PMID" : "251024200037", "abstract" : "Molecular dynamics simulation methods produce trajectories of atomic positions (and optionally velocities and energies) as a function of time and provide a representation of the sampling of a given molecule's energetically accessible conformational ensemble. As simulations on the 10100 ns time scale become routine, with sampled configurations stored on the picosecond time scale, such trajectories contain large amounts of data. Data-mining techniques, like clustering, provide one means to group and make sense of the information in the trajectory. In this work, several clustering algorithms were implemented, compared, and utilized to understand MD trajectory data. The development of the algorithms into a freely available C code library, and their application to a simple test example of random (or systematically placed) points in a 2D plane (where the pairwise metric is the distance between points) provide a means to understand the relative performance. Eleven different clustering algorithms were developed, ranging from top-down splitting (hierarchical) and bottom-up aggregating (including single-linkage edge joining, centroid-linkage, average-linkage, complete-linkage, centripetal, and centripetal-complete) to various refinement (means, Bayesian, and self-organizing maps) and tree (COBWEB) algorithms. Systematic testing in the context of MD simulation of various DNA systems (including DNA single strands and the interaction of a minor groove binding drug DB226 with a DNA hairpin) allows a more direct assessment of the relative merits of the distinct clustering algorithms. Additionally, means to assess the relative performance and differences between the algorithms, to dynamically select the initial cluster count, and to achieve faster data mining by sieved clustering were evaluated. Overall, it was found that there is no one perfect one size fits all algorithm for clustering MD trajectories and that the results strongly depend on the choice of atoms for the pairwise comparison. Some algorithms tend to produce homogeneously sized clusters, whereas others have a tendency to produce singleton clusters. Issues related to the choice of a pairwise metric, clustering metrics, which atom selection is used for the comparison, and about the relative performance are discussed. Overall, the best performance was observed with the average-linkage, means, and SOM algorithms. If the cluster count is not known in advance, the hierarchical or average-linkage clustering algo\u2026", "author" : [ { "dropping-particle" : "", "family" : "Shao", "given" : "J.;", "non-dropping-particle" : "", "parse-names" : false, "suffix" : "" }, { "dropping-particle" : "", "family" : "Tanner", "given" : "S W.;", "non-dropping-particle" : "", "parse-names" : false, "suffix" : "" }, { "dropping-particle" : "", "family" : "Thompson", "given" : "N.;", "non-dropping-particle" : "", "parse-names" : false, "suffix" : "" }, { "dropping-particle" : "", "family" : "Cheatham III", "given" : "T E", "non-dropping-particle" : "", "parse-names" : false, "suffix" : "" } ], "container-title" : "J. Chem. Theory Comput.", "id" : "ITEM-1", "issued" : { "date-parts" : [ [ "2007" ] ] }, "page" : "2312-2334", "title" : "Clusteing molecular dynamic trajectories: 1. Characterizing the performance of different clustering algorithms", "type" : "article-journal", "volume" : "3" }, "uris" : [ "http://www.mendeley.com/documents/?uuid=7a42eb8a-a4f8-404b-9a3a-1b1be6168307" ] } ], "mendeley" : { "formattedCitation" : "[57]", "plainTextFormattedCitation" : "[57]", "previouslyFormattedCitation" : "[63]" }, "properties" : {  }, "schema" : "https://github.com/citation-style-language/schema/raw/master/csl-citation.json" }</w:instrText>
      </w:r>
      <w:r w:rsidRPr="007F5D79">
        <w:rPr>
          <w:rFonts w:ascii="Gadugi" w:hAnsi="Gadugi" w:cs="Arial"/>
          <w:sz w:val="24"/>
          <w:szCs w:val="24"/>
          <w:lang w:val="es-ES"/>
        </w:rPr>
        <w:fldChar w:fldCharType="separate"/>
      </w:r>
      <w:r w:rsidRPr="007F5D79">
        <w:rPr>
          <w:rFonts w:ascii="Gadugi" w:hAnsi="Gadugi" w:cs="Arial"/>
          <w:noProof/>
          <w:sz w:val="24"/>
          <w:szCs w:val="24"/>
          <w:lang w:val="es-ES"/>
        </w:rPr>
        <w:t>[57]</w:t>
      </w:r>
      <w:r w:rsidRPr="007F5D79">
        <w:rPr>
          <w:rFonts w:ascii="Gadugi" w:hAnsi="Gadugi" w:cs="Arial"/>
          <w:sz w:val="24"/>
          <w:szCs w:val="24"/>
          <w:lang w:val="es-ES"/>
        </w:rPr>
        <w:fldChar w:fldCharType="end"/>
      </w:r>
      <w:r w:rsidRPr="007F5D79">
        <w:rPr>
          <w:rFonts w:ascii="Gadugi" w:hAnsi="Gadugi" w:cs="Arial"/>
          <w:sz w:val="24"/>
          <w:szCs w:val="24"/>
          <w:lang w:val="es-ES"/>
        </w:rPr>
        <w:t>.</w:t>
      </w:r>
    </w:p>
    <w:p w14:paraId="0D1E207C" w14:textId="77777777" w:rsidR="000D5866" w:rsidRPr="007F5D79" w:rsidRDefault="000D5866" w:rsidP="000D5866">
      <w:pPr>
        <w:spacing w:after="120" w:line="360" w:lineRule="auto"/>
        <w:jc w:val="both"/>
        <w:rPr>
          <w:rFonts w:ascii="Gadugi" w:hAnsi="Gadugi" w:cs="Arial"/>
          <w:sz w:val="24"/>
          <w:szCs w:val="24"/>
          <w:lang w:val="es-ES"/>
        </w:rPr>
      </w:pPr>
      <w:r w:rsidRPr="007F5D79">
        <w:rPr>
          <w:rFonts w:ascii="Gadugi" w:hAnsi="Gadugi" w:cs="Arial"/>
          <w:sz w:val="24"/>
          <w:szCs w:val="24"/>
          <w:lang w:val="es-ES"/>
        </w:rPr>
        <w:t>Un algoritmo de</w:t>
      </w:r>
      <w:r>
        <w:rPr>
          <w:rFonts w:ascii="Gadugi" w:hAnsi="Gadugi" w:cs="Arial"/>
          <w:sz w:val="24"/>
          <w:szCs w:val="24"/>
          <w:lang w:val="es-ES"/>
        </w:rPr>
        <w:t xml:space="preserve"> agrupamiento realiza partición de</w:t>
      </w:r>
      <w:r w:rsidRPr="007F5D79">
        <w:rPr>
          <w:rFonts w:ascii="Gadugi" w:hAnsi="Gadugi" w:cs="Arial"/>
          <w:sz w:val="24"/>
          <w:szCs w:val="24"/>
          <w:lang w:val="es-ES"/>
        </w:rPr>
        <w:t xml:space="preserve"> los puntos de datos en una colección de conjuntos llamados clúster. En los cuales cada elemento del conjunto tiene características comunes entre ellos y que los diferencia de otros clúster. Para los efectos del actual documento nos limitamos al algoritmo jerárquico, el resto de algoritmos se resumen en el estudio reportado por Roe et al., 2007 </w:t>
      </w:r>
      <w:r w:rsidRPr="007F5D79">
        <w:rPr>
          <w:rFonts w:ascii="Gadugi" w:hAnsi="Gadugi" w:cs="Arial"/>
          <w:sz w:val="24"/>
          <w:szCs w:val="24"/>
          <w:lang w:val="es-ES"/>
        </w:rPr>
        <w:fldChar w:fldCharType="begin" w:fldLock="1"/>
      </w:r>
      <w:r w:rsidRPr="007F5D79">
        <w:rPr>
          <w:rFonts w:ascii="Gadugi" w:hAnsi="Gadugi" w:cs="Arial"/>
          <w:sz w:val="24"/>
          <w:szCs w:val="24"/>
          <w:lang w:val="es-ES"/>
        </w:rPr>
        <w:instrText>ADDIN CSL_CITATION { "citationItems" : [ { "id" : "ITEM-1", "itemData" : { "DOI" : "10.1021/jp4125099", "ISBN" : "1520-5207 (Electronic)\\r1520-5207 (Linking)", "ISSN" : "15206106", "PMID" : "24625009", "abstract" : "Many problems studied via molecular dynamics require accurate estimates of various thermodynamic properties, such as the free energies of different states of a system, which in turn requires well-converged sampling of the ensemble of possible structures. Enhanced sampling techniques are often applied to provide faster convergence than is possible with traditional molecular dynamics simulations. Hamiltonian replica exchange molecular dynamics (H-REMD) is a particularly attractive method, as it allows the incorporation of a variety of enhanced sampling techniques through modifications to the various Hamiltonians. In this work, we study the enhanced sampling of the RNA tetranucleotide r(GACC) provided by H-REMD combined with accelerated molecular dynamics (aMD), where a boosting potential is applied to torsions, and compare this to the enhanced sampling provided by H-REMD in which torsion potential barrier heights are scaled down to lower force constants. We show that H-REMD and multidimensional REMD (M-REMD) combined with aMD does indeed enhance sampling for r(GACC), and that the addition of the temperature dimension in the M-REMD simulations is necessary to efficiently sample rare conformations. Interestingly, we find that the rate of convergence can be improved in a single H-REMD dimension by simply increasing the number of replicas from 8 to 24 without increasing the maximum level of bias. The results also indicate that factors beyond replica spacing, such as round trip times and time spent at each replica, must be considered in order to achieve optimal sampling efficiency.", "author" : [ { "dropping-particle" : "", "family" : "Roe", "given" : "Daniel R.", "non-dropping-particle" : "", "parse-names" : false, "suffix" : "" }, { "dropping-particle" : "", "family" : "Bergonzo", "given" : "Christina", "non-dropping-particle" : "", "parse-names" : false, "suffix" : "" }, { "dropping-particle" : "", "family" : "Cheatham", "given" : "Thomas E.", "non-dropping-particle" : "", "parse-names" : false, "suffix" : "" } ], "container-title" : "Journal of Physical Chemistry B", "id" : "ITEM-1", "issue" : "13", "issued" : { "date-parts" : [ [ "2014" ] ] }, "page" : "3543-3552", "title" : "Evaluation of enhanced sampling provided by accelerated molecular dynamics with hamiltonian replica exchange methods", "type" : "article-journal", "volume" : "118" }, "uris" : [ "http://www.mendeley.com/documents/?uuid=8d4aa30d-2acf-4da5-b6f9-a5e17bee38ac" ] }, { "id" : "ITEM-2", "itemData" : { "DOI" : "10.1021/ct700119m", "ISBN" : "1549-9618", "ISSN" : "15499618", "PMID" : "251024200037", "abstract" : "Molecular dynamics simulation methods produce trajectories of atomic positions (and optionally velocities and energies) as a function of time and provide a representation of the sampling of a given molecule's energetically accessible conformational ensemble. As simulations on the 10100 ns time scale become routine, with sampled configurations stored on the picosecond time scale, such trajectories contain large amounts of data. Data-mining techniques, like clustering, provide one means to group and make sense of the information in the trajectory. In this work, several clustering algorithms were implemented, compared, and utilized to understand MD trajectory data. The development of the algorithms into a freely available C code library, and their application to a simple test example of random (or systematically placed) points in a 2D plane (where the pairwise metric is the distance between points) provide a means to understand the relative performance. Eleven different clustering algorithms were developed, ranging from top-down splitting (hierarchical) and bottom-up aggregating (including single-linkage edge joining, centroid-linkage, average-linkage, complete-linkage, centripetal, and centripetal-complete) to various refinement (means, Bayesian, and self-organizing maps) and tree (COBWEB) algorithms. Systematic testing in the context of MD simulation of various DNA systems (including DNA single strands and the interaction of a minor groove binding drug DB226 with a DNA hairpin) allows a more direct assessment of the relative merits of the distinct clustering algorithms. Additionally, means to assess the relative performance and differences between the algorithms, to dynamically select the initial cluster count, and to achieve faster data mining by sieved clustering were evaluated. Overall, it was found that there is no one perfect one size fits all algorithm for clustering MD trajectories and that the results strongly depend on the choice of atoms for the pairwise comparison. Some algorithms tend to produce homogeneously sized clusters, whereas others have a tendency to produce singleton clusters. Issues related to the choice of a pairwise metric, clustering metrics, which atom selection is used for the comparison, and about the relative performance are discussed. Overall, the best performance was observed with the average-linkage, means, and SOM algorithms. If the cluster count is not known in advance, the hierarchical or average-linkage clustering algo\u2026", "author" : [ { "dropping-particle" : "", "family" : "Shao", "given" : "J.;", "non-dropping-particle" : "", "parse-names" : false, "suffix" : "" }, { "dropping-particle" : "", "family" : "Tanner", "given" : "S W.;", "non-dropping-particle" : "", "parse-names" : false, "suffix" : "" }, { "dropping-particle" : "", "family" : "Thompson", "given" : "N.;", "non-dropping-particle" : "", "parse-names" : false, "suffix" : "" }, { "dropping-particle" : "", "family" : "Cheatham III", "given" : "T E", "non-dropping-particle" : "", "parse-names" : false, "suffix" : "" } ], "container-title" : "J. Chem. Theory Comput.", "id" : "ITEM-2", "issued" : { "date-parts" : [ [ "2007" ] ] }, "page" : "2312-2334", "title" : "Clusteing molecular dynamic trajectories: 1. Characterizing the performance of different clustering algorithms", "type" : "article-journal", "volume" : "3" }, "uris" : [ "http://www.mendeley.com/documents/?uuid=7a42eb8a-a4f8-404b-9a3a-1b1be6168307" ] } ], "mendeley" : { "formattedCitation" : "[57,58]", "plainTextFormattedCitation" : "[57,58]", "previouslyFormattedCitation" : "[63,64]" }, "properties" : {  }, "schema" : "https://github.com/citation-style-language/schema/raw/master/csl-citation.json" }</w:instrText>
      </w:r>
      <w:r w:rsidRPr="007F5D79">
        <w:rPr>
          <w:rFonts w:ascii="Gadugi" w:hAnsi="Gadugi" w:cs="Arial"/>
          <w:sz w:val="24"/>
          <w:szCs w:val="24"/>
          <w:lang w:val="es-ES"/>
        </w:rPr>
        <w:fldChar w:fldCharType="separate"/>
      </w:r>
      <w:r w:rsidRPr="007F5D79">
        <w:rPr>
          <w:rFonts w:ascii="Gadugi" w:hAnsi="Gadugi" w:cs="Arial"/>
          <w:noProof/>
          <w:sz w:val="24"/>
          <w:szCs w:val="24"/>
          <w:lang w:val="es-ES"/>
        </w:rPr>
        <w:t>[57,58]</w:t>
      </w:r>
      <w:r w:rsidRPr="007F5D79">
        <w:rPr>
          <w:rFonts w:ascii="Gadugi" w:hAnsi="Gadugi" w:cs="Arial"/>
          <w:sz w:val="24"/>
          <w:szCs w:val="24"/>
          <w:lang w:val="es-ES"/>
        </w:rPr>
        <w:fldChar w:fldCharType="end"/>
      </w:r>
      <w:r w:rsidRPr="007F5D79">
        <w:rPr>
          <w:rFonts w:ascii="Gadugi" w:hAnsi="Gadugi" w:cs="Arial"/>
          <w:sz w:val="24"/>
          <w:szCs w:val="24"/>
          <w:lang w:val="es-ES"/>
        </w:rPr>
        <w:t>.</w:t>
      </w:r>
    </w:p>
    <w:p w14:paraId="57D0E12E" w14:textId="77777777" w:rsidR="000D5866" w:rsidRPr="007F5D79" w:rsidRDefault="000D5866" w:rsidP="000D5866">
      <w:pPr>
        <w:spacing w:after="120" w:line="360" w:lineRule="auto"/>
        <w:jc w:val="both"/>
        <w:rPr>
          <w:rFonts w:ascii="Gadugi" w:hAnsi="Gadugi" w:cs="Arial"/>
          <w:sz w:val="24"/>
          <w:szCs w:val="24"/>
          <w:lang w:val="es-ES"/>
        </w:rPr>
      </w:pPr>
      <w:r w:rsidRPr="007F5D79">
        <w:rPr>
          <w:rFonts w:ascii="Gadugi" w:hAnsi="Gadugi" w:cs="Arial"/>
          <w:sz w:val="24"/>
          <w:szCs w:val="24"/>
          <w:lang w:val="es-ES"/>
        </w:rPr>
        <w:t xml:space="preserve">El algoritmo jerárquico, asigna todos los puntos a un único clúster, calcula el diámetro de cada clúster. El diámetro es definido como la máxima distancia entre dos puntos en el clúster. Divide el clúster con mayores diámetros alrededor de dos puntos </w:t>
      </w:r>
      <w:r>
        <w:rPr>
          <w:rFonts w:ascii="Gadugi" w:hAnsi="Gadugi" w:cs="Arial"/>
          <w:sz w:val="24"/>
          <w:szCs w:val="24"/>
          <w:lang w:val="es-ES"/>
        </w:rPr>
        <w:t>“</w:t>
      </w:r>
      <w:r w:rsidRPr="007F5D79">
        <w:rPr>
          <w:rFonts w:ascii="Gadugi" w:hAnsi="Gadugi" w:cs="Arial"/>
          <w:sz w:val="24"/>
          <w:szCs w:val="24"/>
          <w:lang w:val="es-ES"/>
        </w:rPr>
        <w:t>A</w:t>
      </w:r>
      <w:r>
        <w:rPr>
          <w:rFonts w:ascii="Gadugi" w:hAnsi="Gadugi" w:cs="Arial"/>
          <w:sz w:val="24"/>
          <w:szCs w:val="24"/>
          <w:lang w:val="es-ES"/>
        </w:rPr>
        <w:t>”</w:t>
      </w:r>
      <w:r w:rsidRPr="007F5D79">
        <w:rPr>
          <w:rFonts w:ascii="Gadugi" w:hAnsi="Gadugi" w:cs="Arial"/>
          <w:sz w:val="24"/>
          <w:szCs w:val="24"/>
          <w:lang w:val="es-ES"/>
        </w:rPr>
        <w:t xml:space="preserve"> y </w:t>
      </w:r>
      <w:r>
        <w:rPr>
          <w:rFonts w:ascii="Gadugi" w:hAnsi="Gadugi" w:cs="Arial"/>
          <w:sz w:val="24"/>
          <w:szCs w:val="24"/>
          <w:lang w:val="es-ES"/>
        </w:rPr>
        <w:t>“</w:t>
      </w:r>
      <w:r w:rsidRPr="007F5D79">
        <w:rPr>
          <w:rFonts w:ascii="Gadugi" w:hAnsi="Gadugi" w:cs="Arial"/>
          <w:sz w:val="24"/>
          <w:szCs w:val="24"/>
          <w:lang w:val="es-ES"/>
        </w:rPr>
        <w:t>B</w:t>
      </w:r>
      <w:r>
        <w:rPr>
          <w:rFonts w:ascii="Gadugi" w:hAnsi="Gadugi" w:cs="Arial"/>
          <w:sz w:val="24"/>
          <w:szCs w:val="24"/>
          <w:lang w:val="es-ES"/>
        </w:rPr>
        <w:t>”,</w:t>
      </w:r>
      <w:r w:rsidRPr="007F5D79">
        <w:rPr>
          <w:rFonts w:ascii="Gadugi" w:hAnsi="Gadugi" w:cs="Arial"/>
          <w:sz w:val="24"/>
          <w:szCs w:val="24"/>
          <w:lang w:val="es-ES"/>
        </w:rPr>
        <w:t xml:space="preserve"> que definen el diámetro. Todos los puntos cercanos a </w:t>
      </w:r>
      <w:r>
        <w:rPr>
          <w:rFonts w:ascii="Gadugi" w:hAnsi="Gadugi" w:cs="Arial"/>
          <w:sz w:val="24"/>
          <w:szCs w:val="24"/>
          <w:lang w:val="es-ES"/>
        </w:rPr>
        <w:t xml:space="preserve"> “A” </w:t>
      </w:r>
      <w:r w:rsidRPr="007F5D79">
        <w:rPr>
          <w:rFonts w:ascii="Gadugi" w:hAnsi="Gadugi" w:cs="Arial"/>
          <w:sz w:val="24"/>
          <w:szCs w:val="24"/>
          <w:lang w:val="es-ES"/>
        </w:rPr>
        <w:t xml:space="preserve">son agrupados en un conjunto y los cercanos a </w:t>
      </w:r>
      <w:r>
        <w:rPr>
          <w:rFonts w:ascii="Gadugi" w:hAnsi="Gadugi" w:cs="Arial"/>
          <w:sz w:val="24"/>
          <w:szCs w:val="24"/>
          <w:lang w:val="es-ES"/>
        </w:rPr>
        <w:t>“</w:t>
      </w:r>
      <w:r w:rsidRPr="007F5D79">
        <w:rPr>
          <w:rFonts w:ascii="Gadugi" w:hAnsi="Gadugi" w:cs="Arial"/>
          <w:sz w:val="24"/>
          <w:szCs w:val="24"/>
          <w:lang w:val="es-ES"/>
        </w:rPr>
        <w:t>B</w:t>
      </w:r>
      <w:r>
        <w:rPr>
          <w:rFonts w:ascii="Gadugi" w:hAnsi="Gadugi" w:cs="Arial"/>
          <w:sz w:val="24"/>
          <w:szCs w:val="24"/>
          <w:lang w:val="es-ES"/>
        </w:rPr>
        <w:t>”</w:t>
      </w:r>
      <w:r w:rsidRPr="007F5D79">
        <w:rPr>
          <w:rFonts w:ascii="Gadugi" w:hAnsi="Gadugi" w:cs="Arial"/>
          <w:sz w:val="24"/>
          <w:szCs w:val="24"/>
          <w:lang w:val="es-ES"/>
        </w:rPr>
        <w:t xml:space="preserve"> en otro y así sucesivamente. Una vez el número de clúster fijado ha sido alcanzado,  se debe parar el algoritmo</w:t>
      </w:r>
      <w:r w:rsidRPr="007F5D79">
        <w:rPr>
          <w:rFonts w:ascii="Gadugi" w:hAnsi="Gadugi" w:cs="Arial"/>
          <w:sz w:val="24"/>
          <w:szCs w:val="24"/>
          <w:lang w:val="es-ES"/>
        </w:rPr>
        <w:fldChar w:fldCharType="begin" w:fldLock="1"/>
      </w:r>
      <w:r w:rsidRPr="007F5D79">
        <w:rPr>
          <w:rFonts w:ascii="Gadugi" w:hAnsi="Gadugi" w:cs="Arial"/>
          <w:sz w:val="24"/>
          <w:szCs w:val="24"/>
          <w:lang w:val="es-ES"/>
        </w:rPr>
        <w:instrText>ADDIN CSL_CITATION { "citationItems" : [ { "id" : "ITEM-1", "itemData" : { "DOI" : "10.1021/jp4125099", "ISBN" : "1520-5207 (Electronic)\\r1520-5207 (Linking)", "ISSN" : "15206106", "PMID" : "24625009", "abstract" : "Many problems studied via molecular dynamics require accurate estimates of various thermodynamic properties, such as the free energies of different states of a system, which in turn requires well-converged sampling of the ensemble of possible structures. Enhanced sampling techniques are often applied to provide faster convergence than is possible with traditional molecular dynamics simulations. Hamiltonian replica exchange molecular dynamics (H-REMD) is a particularly attractive method, as it allows the incorporation of a variety of enhanced sampling techniques through modifications to the various Hamiltonians. In this work, we study the enhanced sampling of the RNA tetranucleotide r(GACC) provided by H-REMD combined with accelerated molecular dynamics (aMD), where a boosting potential is applied to torsions, and compare this to the enhanced sampling provided by H-REMD in which torsion potential barrier heights are scaled down to lower force constants. We show that H-REMD and multidimensional REMD (M-REMD) combined with aMD does indeed enhance sampling for r(GACC), and that the addition of the temperature dimension in the M-REMD simulations is necessary to efficiently sample rare conformations. Interestingly, we find that the rate of convergence can be improved in a single H-REMD dimension by simply increasing the number of replicas from 8 to 24 without increasing the maximum level of bias. The results also indicate that factors beyond replica spacing, such as round trip times and time spent at each replica, must be considered in order to achieve optimal sampling efficiency.", "author" : [ { "dropping-particle" : "", "family" : "Roe", "given" : "Daniel R.", "non-dropping-particle" : "", "parse-names" : false, "suffix" : "" }, { "dropping-particle" : "", "family" : "Bergonzo", "given" : "Christina", "non-dropping-particle" : "", "parse-names" : false, "suffix" : "" }, { "dropping-particle" : "", "family" : "Cheatham", "given" : "Thomas E.", "non-dropping-particle" : "", "parse-names" : false, "suffix" : "" } ], "container-title" : "Journal of Physical Chemistry B", "id" : "ITEM-1", "issue" : "13", "issued" : { "date-parts" : [ [ "2014" ] ] }, "page" : "3543-3552", "title" : "Evaluation of enhanced sampling provided by accelerated molecular dynamics with hamiltonian replica exchange methods", "type" : "article-journal", "volume" : "118" }, "uris" : [ "http://www.mendeley.com/documents/?uuid=8d4aa30d-2acf-4da5-b6f9-a5e17bee38ac" ] }, { "id" : "ITEM-2", "itemData" : { "DOI" : "10.1021/ct700119m", "ISBN" : "1549-9618", "ISSN" : "15499618", "PMID" : "251024200037", "abstract" : "Molecular dynamics simulation methods produce trajectories of atomic positions (and optionally velocities and energies) as a function of time and provide a representation of the sampling of a given molecule's energetically accessible conformational ensemble. As simulations on the 10100 ns time scale become routine, with sampled configurations stored on the picosecond time scale, such trajectories contain large amounts of data. Data-mining techniques, like clustering, provide one means to group and make sense of the information in the trajectory. In this work, several clustering algorithms were implemented, compared, and utilized to understand MD trajectory data. The development of the algorithms into a freely available C code library, and their application to a simple test example of random (or systematically placed) points in a 2D plane (where the pairwise metric is the distance between points) provide a means to understand the relative performance. Eleven different clustering algorithms were developed, ranging from top-down splitting (hierarchical) and bottom-up aggregating (including single-linkage edge joining, centroid-linkage, average-linkage, complete-linkage, centripetal, and centripetal-complete) to various refinement (means, Bayesian, and self-organizing maps) and tree (COBWEB) algorithms. Systematic testing in the context of MD simulation of various DNA systems (including DNA single strands and the interaction of a minor groove binding drug DB226 with a DNA hairpin) allows a more direct assessment of the relative merits of the distinct clustering algorithms. Additionally, means to assess the relative performance and differences between the algorithms, to dynamically select the initial cluster count, and to achieve faster data mining by sieved clustering were evaluated. Overall, it was found that there is no one perfect one size fits all algorithm for clustering MD trajectories and that the results strongly depend on the choice of atoms for the pairwise comparison. Some algorithms tend to produce homogeneously sized clusters, whereas others have a tendency to produce singleton clusters. Issues related to the choice of a pairwise metric, clustering metrics, which atom selection is used for the comparison, and about the relative performance are discussed. Overall, the best performance was observed with the average-linkage, means, and SOM algorithms. If the cluster count is not known in advance, the hierarchical or average-linkage clustering algo\u2026", "author" : [ { "dropping-particle" : "", "family" : "Shao", "given" : "J.;", "non-dropping-particle" : "", "parse-names" : false, "suffix" : "" }, { "dropping-particle" : "", "family" : "Tanner", "given" : "S W.;", "non-dropping-particle" : "", "parse-names" : false, "suffix" : "" }, { "dropping-particle" : "", "family" : "Thompson", "given" : "N.;", "non-dropping-particle" : "", "parse-names" : false, "suffix" : "" }, { "dropping-particle" : "", "family" : "Cheatham III", "given" : "T E", "non-dropping-particle" : "", "parse-names" : false, "suffix" : "" } ], "container-title" : "J. Chem. Theory Comput.", "id" : "ITEM-2", "issued" : { "date-parts" : [ [ "2007" ] ] }, "page" : "2312-2334", "title" : "Clusteing molecular dynamic trajectories: 1. Characterizing the performance of different clustering algorithms", "type" : "article-journal", "volume" : "3" }, "uris" : [ "http://www.mendeley.com/documents/?uuid=7a42eb8a-a4f8-404b-9a3a-1b1be6168307" ] } ], "mendeley" : { "formattedCitation" : "[57,58]", "plainTextFormattedCitation" : "[57,58]", "previouslyFormattedCitation" : "[63,64]" }, "properties" : {  }, "schema" : "https://github.com/citation-style-language/schema/raw/master/csl-citation.json" }</w:instrText>
      </w:r>
      <w:r w:rsidRPr="007F5D79">
        <w:rPr>
          <w:rFonts w:ascii="Gadugi" w:hAnsi="Gadugi" w:cs="Arial"/>
          <w:sz w:val="24"/>
          <w:szCs w:val="24"/>
          <w:lang w:val="es-ES"/>
        </w:rPr>
        <w:fldChar w:fldCharType="separate"/>
      </w:r>
      <w:r w:rsidRPr="007F5D79">
        <w:rPr>
          <w:rFonts w:ascii="Gadugi" w:hAnsi="Gadugi" w:cs="Arial"/>
          <w:noProof/>
          <w:sz w:val="24"/>
          <w:szCs w:val="24"/>
          <w:lang w:val="es-ES"/>
        </w:rPr>
        <w:t>[57,58]</w:t>
      </w:r>
      <w:r w:rsidRPr="007F5D79">
        <w:rPr>
          <w:rFonts w:ascii="Gadugi" w:hAnsi="Gadugi" w:cs="Arial"/>
          <w:sz w:val="24"/>
          <w:szCs w:val="24"/>
          <w:lang w:val="es-ES"/>
        </w:rPr>
        <w:fldChar w:fldCharType="end"/>
      </w:r>
      <w:r w:rsidRPr="007F5D79">
        <w:rPr>
          <w:rFonts w:ascii="Gadugi" w:hAnsi="Gadugi" w:cs="Arial"/>
          <w:sz w:val="24"/>
          <w:szCs w:val="24"/>
          <w:lang w:val="es-ES"/>
        </w:rPr>
        <w:t>.</w:t>
      </w:r>
    </w:p>
    <w:p w14:paraId="035B7B08" w14:textId="77777777" w:rsidR="000D5866" w:rsidRDefault="000D5866" w:rsidP="000D5866">
      <w:pPr>
        <w:spacing w:after="120" w:line="360" w:lineRule="auto"/>
        <w:jc w:val="both"/>
        <w:rPr>
          <w:rFonts w:ascii="Gadugi" w:hAnsi="Gadugi" w:cs="Arial"/>
          <w:sz w:val="24"/>
          <w:szCs w:val="24"/>
          <w:lang w:val="es-ES"/>
        </w:rPr>
      </w:pPr>
      <w:r w:rsidRPr="007F5D79">
        <w:rPr>
          <w:rFonts w:ascii="Gadugi" w:hAnsi="Gadugi" w:cs="Arial"/>
          <w:sz w:val="24"/>
          <w:szCs w:val="24"/>
          <w:lang w:val="es-ES"/>
        </w:rPr>
        <w:t xml:space="preserve">Las ventajas de usar el algoritmo jerárquico es tiende a producir grupos de tamaño uniforme o con diámetros similares, a través de configuraciones moleculares. Además, es un algoritmo rápido, sensible a los valores atípicos puesto que permite reposicionar puntos de cambio extremo localizados en los límites </w:t>
      </w:r>
      <w:r w:rsidRPr="007F5D79">
        <w:rPr>
          <w:rFonts w:ascii="Gadugi" w:hAnsi="Gadugi" w:cs="Arial"/>
          <w:sz w:val="24"/>
          <w:szCs w:val="24"/>
          <w:lang w:val="es-ES"/>
        </w:rPr>
        <w:fldChar w:fldCharType="begin" w:fldLock="1"/>
      </w:r>
      <w:r w:rsidRPr="007F5D79">
        <w:rPr>
          <w:rFonts w:ascii="Gadugi" w:hAnsi="Gadugi" w:cs="Arial"/>
          <w:sz w:val="24"/>
          <w:szCs w:val="24"/>
          <w:lang w:val="es-ES"/>
        </w:rPr>
        <w:instrText>ADDIN CSL_CITATION { "citationItems" : [ { "id" : "ITEM-1", "itemData" : { "DOI" : "10.1021/jp4125099", "ISBN" : "1520-5207 (Electronic)\\r1520-5207 (Linking)", "ISSN" : "15206106", "PMID" : "24625009", "abstract" : "Many problems studied via molecular dynamics require accurate estimates of various thermodynamic properties, such as the free energies of different states of a system, which in turn requires well-converged sampling of the ensemble of possible structures. Enhanced sampling techniques are often applied to provide faster convergence than is possible with traditional molecular dynamics simulations. Hamiltonian replica exchange molecular dynamics (H-REMD) is a particularly attractive method, as it allows the incorporation of a variety of enhanced sampling techniques through modifications to the various Hamiltonians. In this work, we study the enhanced sampling of the RNA tetranucleotide r(GACC) provided by H-REMD combined with accelerated molecular dynamics (aMD), where a boosting potential is applied to torsions, and compare this to the enhanced sampling provided by H-REMD in which torsion potential barrier heights are scaled down to lower force constants. We show that H-REMD and multidimensional REMD (M-REMD) combined with aMD does indeed enhance sampling for r(GACC), and that the addition of the temperature dimension in the M-REMD simulations is necessary to efficiently sample rare conformations. Interestingly, we find that the rate of convergence can be improved in a single H-REMD dimension by simply increasing the number of replicas from 8 to 24 without increasing the maximum level of bias. The results also indicate that factors beyond replica spacing, such as round trip times and time spent at each replica, must be considered in order to achieve optimal sampling efficiency.", "author" : [ { "dropping-particle" : "", "family" : "Roe", "given" : "Daniel R.", "non-dropping-particle" : "", "parse-names" : false, "suffix" : "" }, { "dropping-particle" : "", "family" : "Bergonzo", "given" : "Christina", "non-dropping-particle" : "", "parse-names" : false, "suffix" : "" }, { "dropping-particle" : "", "family" : "Cheatham", "given" : "Thomas E.", "non-dropping-particle" : "", "parse-names" : false, "suffix" : "" } ], "container-title" : "Journal of Physical Chemistry B", "id" : "ITEM-1", "issue" : "13", "issued" : { "date-parts" : [ [ "2014" ] ] }, "page" : "3543-3552", "title" : "Evaluation of enhanced sampling provided by accelerated molecular dynamics with hamiltonian replica exchange methods", "type" : "article-journal", "volume" : "118" }, "uris" : [ "http://www.mendeley.com/documents/?uuid=8d4aa30d-2acf-4da5-b6f9-a5e17bee38ac" ] }, { "id" : "ITEM-2", "itemData" : { "DOI" : "10.1021/ct700119m", "ISBN" : "1549-9618", "ISSN" : "15499618", "PMID" : "251024200037", "abstract" : "Molecular dynamics simulation methods produce trajectories of atomic positions (and optionally velocities and energies) as a function of time and provide a representation of the sampling of a given molecule's energetically accessible conformational ensemble. As simulations on the 10100 ns time scale become routine, with sampled configurations stored on the picosecond time scale, such trajectories contain large amounts of data. Data-mining techniques, like clustering, provide one means to group and make sense of the information in the trajectory. In this work, several clustering algorithms were implemented, compared, and utilized to understand MD trajectory data. The development of the algorithms into a freely available C code library, and their application to a simple test example of random (or systematically placed) points in a 2D plane (where the pairwise metric is the distance between points) provide a means to understand the relative performance. Eleven different clustering algorithms were developed, ranging from top-down splitting (hierarchical) and bottom-up aggregating (including single-linkage edge joining, centroid-linkage, average-linkage, complete-linkage, centripetal, and centripetal-complete) to various refinement (means, Bayesian, and self-organizing maps) and tree (COBWEB) algorithms. Systematic testing in the context of MD simulation of various DNA systems (including DNA single strands and the interaction of a minor groove binding drug DB226 with a DNA hairpin) allows a more direct assessment of the relative merits of the distinct clustering algorithms. Additionally, means to assess the relative performance and differences between the algorithms, to dynamically select the initial cluster count, and to achieve faster data mining by sieved clustering were evaluated. Overall, it was found that there is no one perfect one size fits all algorithm for clustering MD trajectories and that the results strongly depend on the choice of atoms for the pairwise comparison. Some algorithms tend to produce homogeneously sized clusters, whereas others have a tendency to produce singleton clusters. Issues related to the choice of a pairwise metric, clustering metrics, which atom selection is used for the comparison, and about the relative performance are discussed. Overall, the best performance was observed with the average-linkage, means, and SOM algorithms. If the cluster count is not known in advance, the hierarchical or average-linkage clustering algo\u2026", "author" : [ { "dropping-particle" : "", "family" : "Shao", "given" : "J.;", "non-dropping-particle" : "", "parse-names" : false, "suffix" : "" }, { "dropping-particle" : "", "family" : "Tanner", "given" : "S W.;", "non-dropping-particle" : "", "parse-names" : false, "suffix" : "" }, { "dropping-particle" : "", "family" : "Thompson", "given" : "N.;", "non-dropping-particle" : "", "parse-names" : false, "suffix" : "" }, { "dropping-particle" : "", "family" : "Cheatham III", "given" : "T E", "non-dropping-particle" : "", "parse-names" : false, "suffix" : "" } ], "container-title" : "J. Chem. Theory Comput.", "id" : "ITEM-2", "issued" : { "date-parts" : [ [ "2007" ] ] }, "page" : "2312-2334", "title" : "Clusteing molecular dynamic trajectories: 1. Characterizing the performance of different clustering algorithms", "type" : "article-journal", "volume" : "3" }, "uris" : [ "http://www.mendeley.com/documents/?uuid=7a42eb8a-a4f8-404b-9a3a-1b1be6168307" ] } ], "mendeley" : { "formattedCitation" : "[57,58]", "plainTextFormattedCitation" : "[57,58]", "previouslyFormattedCitation" : "[63,64]" }, "properties" : {  }, "schema" : "https://github.com/citation-style-language/schema/raw/master/csl-citation.json" }</w:instrText>
      </w:r>
      <w:r w:rsidRPr="007F5D79">
        <w:rPr>
          <w:rFonts w:ascii="Gadugi" w:hAnsi="Gadugi" w:cs="Arial"/>
          <w:sz w:val="24"/>
          <w:szCs w:val="24"/>
          <w:lang w:val="es-ES"/>
        </w:rPr>
        <w:fldChar w:fldCharType="separate"/>
      </w:r>
      <w:r w:rsidRPr="007F5D79">
        <w:rPr>
          <w:rFonts w:ascii="Gadugi" w:hAnsi="Gadugi" w:cs="Arial"/>
          <w:noProof/>
          <w:sz w:val="24"/>
          <w:szCs w:val="24"/>
          <w:lang w:val="es-ES"/>
        </w:rPr>
        <w:t>[57,58]</w:t>
      </w:r>
      <w:r w:rsidRPr="007F5D79">
        <w:rPr>
          <w:rFonts w:ascii="Gadugi" w:hAnsi="Gadugi" w:cs="Arial"/>
          <w:sz w:val="24"/>
          <w:szCs w:val="24"/>
          <w:lang w:val="es-ES"/>
        </w:rPr>
        <w:fldChar w:fldCharType="end"/>
      </w:r>
      <w:r w:rsidRPr="007F5D79">
        <w:rPr>
          <w:rFonts w:ascii="Gadugi" w:hAnsi="Gadugi" w:cs="Arial"/>
          <w:sz w:val="24"/>
          <w:szCs w:val="24"/>
          <w:lang w:val="es-ES"/>
        </w:rPr>
        <w:t xml:space="preserve">. Además se encuentra implementado en AMBER.  </w:t>
      </w:r>
    </w:p>
    <w:p w14:paraId="678B82CC" w14:textId="77777777" w:rsidR="000D5866" w:rsidRDefault="000D5866" w:rsidP="000D5866">
      <w:pPr>
        <w:spacing w:after="120" w:line="360" w:lineRule="auto"/>
        <w:jc w:val="both"/>
        <w:rPr>
          <w:rFonts w:ascii="Gadugi" w:hAnsi="Gadugi" w:cs="Arial"/>
          <w:sz w:val="24"/>
          <w:szCs w:val="24"/>
          <w:lang w:val="es-ES"/>
        </w:rPr>
      </w:pPr>
    </w:p>
    <w:p w14:paraId="6E25C258" w14:textId="77777777" w:rsidR="000D5866" w:rsidRDefault="000D5866" w:rsidP="000D5866">
      <w:pPr>
        <w:spacing w:after="120" w:line="360" w:lineRule="auto"/>
        <w:jc w:val="both"/>
        <w:rPr>
          <w:rFonts w:ascii="Gadugi" w:hAnsi="Gadugi" w:cs="Arial"/>
          <w:sz w:val="24"/>
          <w:szCs w:val="24"/>
          <w:lang w:val="es-ES"/>
        </w:rPr>
      </w:pPr>
    </w:p>
    <w:p w14:paraId="399D9BEF" w14:textId="77777777" w:rsidR="000D5866" w:rsidRDefault="000D5866" w:rsidP="000D5866">
      <w:pPr>
        <w:spacing w:after="120" w:line="360" w:lineRule="auto"/>
        <w:jc w:val="both"/>
        <w:rPr>
          <w:rFonts w:ascii="Gadugi" w:hAnsi="Gadugi" w:cs="Arial"/>
          <w:sz w:val="24"/>
          <w:szCs w:val="24"/>
          <w:lang w:val="es-ES"/>
        </w:rPr>
      </w:pPr>
    </w:p>
    <w:p w14:paraId="6E74044D" w14:textId="77777777" w:rsidR="000D5866" w:rsidRPr="007F5D79" w:rsidRDefault="000D5866" w:rsidP="000D5866">
      <w:pPr>
        <w:spacing w:after="120" w:line="360" w:lineRule="auto"/>
        <w:jc w:val="both"/>
        <w:rPr>
          <w:rFonts w:ascii="Gadugi" w:hAnsi="Gadugi" w:cs="Arial"/>
          <w:sz w:val="24"/>
          <w:szCs w:val="24"/>
          <w:lang w:val="es-ES"/>
        </w:rPr>
      </w:pPr>
    </w:p>
    <w:p w14:paraId="73D5EE10" w14:textId="77777777" w:rsidR="000D5866" w:rsidRPr="00615D8B" w:rsidRDefault="000D5866" w:rsidP="000D5866">
      <w:pPr>
        <w:pStyle w:val="Subttulo"/>
        <w:outlineLvl w:val="2"/>
        <w:rPr>
          <w:rFonts w:ascii="Gadugi" w:hAnsi="Gadugi"/>
          <w:b/>
          <w:sz w:val="24"/>
          <w:szCs w:val="24"/>
        </w:rPr>
      </w:pPr>
      <w:bookmarkStart w:id="43" w:name="_Toc13134338"/>
      <w:r w:rsidRPr="00615D8B">
        <w:rPr>
          <w:rFonts w:ascii="Gadugi" w:hAnsi="Gadugi"/>
          <w:b/>
          <w:sz w:val="24"/>
          <w:szCs w:val="24"/>
        </w:rPr>
        <w:lastRenderedPageBreak/>
        <w:t>2.</w:t>
      </w:r>
      <w:r>
        <w:rPr>
          <w:rFonts w:ascii="Gadugi" w:hAnsi="Gadugi"/>
          <w:b/>
          <w:sz w:val="24"/>
          <w:szCs w:val="24"/>
        </w:rPr>
        <w:t>2</w:t>
      </w:r>
      <w:r w:rsidRPr="00615D8B">
        <w:rPr>
          <w:rFonts w:ascii="Gadugi" w:hAnsi="Gadugi"/>
          <w:b/>
          <w:sz w:val="24"/>
          <w:szCs w:val="24"/>
        </w:rPr>
        <w:t>.2 Análisis Funcional PCA y cálculos de energía libre</w:t>
      </w:r>
      <w:bookmarkEnd w:id="43"/>
    </w:p>
    <w:p w14:paraId="711AD1D2" w14:textId="77777777" w:rsidR="000D5866" w:rsidRPr="00615D8B" w:rsidRDefault="000D5866" w:rsidP="000D5866">
      <w:pPr>
        <w:pStyle w:val="Subttulo"/>
        <w:outlineLvl w:val="2"/>
        <w:rPr>
          <w:rFonts w:ascii="Gadugi" w:hAnsi="Gadugi"/>
          <w:b/>
          <w:sz w:val="24"/>
          <w:szCs w:val="24"/>
          <w:lang w:val="es-ES"/>
        </w:rPr>
      </w:pPr>
      <w:bookmarkStart w:id="44" w:name="_Toc13134339"/>
      <w:r w:rsidRPr="00615D8B">
        <w:rPr>
          <w:rFonts w:ascii="Gadugi" w:hAnsi="Gadugi"/>
          <w:b/>
          <w:sz w:val="24"/>
          <w:szCs w:val="24"/>
          <w:lang w:val="es-ES"/>
        </w:rPr>
        <w:t>2.</w:t>
      </w:r>
      <w:r>
        <w:rPr>
          <w:rFonts w:ascii="Gadugi" w:hAnsi="Gadugi"/>
          <w:b/>
          <w:sz w:val="24"/>
          <w:szCs w:val="24"/>
          <w:lang w:val="es-ES"/>
        </w:rPr>
        <w:t>2</w:t>
      </w:r>
      <w:r w:rsidRPr="00615D8B">
        <w:rPr>
          <w:rFonts w:ascii="Gadugi" w:hAnsi="Gadugi"/>
          <w:b/>
          <w:sz w:val="24"/>
          <w:szCs w:val="24"/>
          <w:lang w:val="es-ES"/>
        </w:rPr>
        <w:t>.2.1</w:t>
      </w:r>
      <w:r w:rsidRPr="00615D8B">
        <w:rPr>
          <w:rFonts w:ascii="Gadugi" w:hAnsi="Gadugi"/>
          <w:b/>
          <w:sz w:val="24"/>
          <w:szCs w:val="24"/>
        </w:rPr>
        <w:t xml:space="preserve"> Análisis</w:t>
      </w:r>
      <w:r w:rsidRPr="00615D8B">
        <w:rPr>
          <w:rFonts w:ascii="Gadugi" w:hAnsi="Gadugi"/>
          <w:b/>
          <w:sz w:val="24"/>
          <w:szCs w:val="24"/>
          <w:lang w:val="es-ES"/>
        </w:rPr>
        <w:t xml:space="preserve"> de componentes principales</w:t>
      </w:r>
      <w:bookmarkEnd w:id="44"/>
    </w:p>
    <w:p w14:paraId="2CF068CA"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lang w:val="es-ES"/>
        </w:rPr>
        <w:t>El Análisis de componentes principales (</w:t>
      </w:r>
      <w:r w:rsidRPr="007F5D79">
        <w:rPr>
          <w:rFonts w:ascii="Gadugi" w:hAnsi="Gadugi" w:cs="Arial"/>
          <w:b/>
          <w:i/>
          <w:sz w:val="24"/>
          <w:szCs w:val="24"/>
          <w:lang w:val="es-ES"/>
        </w:rPr>
        <w:t>PCA</w:t>
      </w:r>
      <w:r w:rsidRPr="007F5D79">
        <w:rPr>
          <w:rFonts w:ascii="Gadugi" w:hAnsi="Gadugi" w:cs="Arial"/>
          <w:sz w:val="24"/>
          <w:szCs w:val="24"/>
          <w:lang w:val="es-ES"/>
        </w:rPr>
        <w:t xml:space="preserve">) proporciona una medida de la naturaleza dinámica de una estructura. </w:t>
      </w:r>
      <w:r w:rsidRPr="007F5D79">
        <w:rPr>
          <w:rFonts w:ascii="Gadugi" w:hAnsi="Gadugi" w:cs="Arial"/>
          <w:b/>
          <w:i/>
          <w:sz w:val="24"/>
          <w:szCs w:val="24"/>
          <w:lang w:val="es-ES"/>
        </w:rPr>
        <w:t>PCA</w:t>
      </w:r>
      <w:r w:rsidRPr="007F5D79">
        <w:rPr>
          <w:rFonts w:ascii="Gadugi" w:hAnsi="Gadugi" w:cs="Arial"/>
          <w:sz w:val="24"/>
          <w:szCs w:val="24"/>
          <w:lang w:val="es-ES"/>
        </w:rPr>
        <w:t xml:space="preserve">,  es un buen complemento para el análisis clúster. El clúster proporciona información sobre qué conformaciones adopta la proteína en el transcurso de una simulación, mientras que </w:t>
      </w:r>
      <w:r w:rsidRPr="007F5D79">
        <w:rPr>
          <w:rFonts w:ascii="Gadugi" w:hAnsi="Gadugi" w:cs="Arial"/>
          <w:b/>
          <w:i/>
          <w:sz w:val="24"/>
          <w:szCs w:val="24"/>
          <w:lang w:val="es-ES"/>
        </w:rPr>
        <w:t xml:space="preserve">PCA </w:t>
      </w:r>
      <w:r w:rsidRPr="007F5D79">
        <w:rPr>
          <w:rFonts w:ascii="Gadugi" w:hAnsi="Gadugi" w:cs="Arial"/>
          <w:sz w:val="24"/>
          <w:szCs w:val="24"/>
          <w:lang w:val="es-ES"/>
        </w:rPr>
        <w:t xml:space="preserve">proporciona información sobre los movimientos que ejecuta la proteína para adoptar esas conformaciones </w:t>
      </w:r>
      <w:r w:rsidRPr="007F5D79">
        <w:rPr>
          <w:rFonts w:ascii="Gadugi" w:hAnsi="Gadugi" w:cs="Arial"/>
          <w:sz w:val="24"/>
          <w:szCs w:val="24"/>
          <w:lang w:val="es-ES"/>
        </w:rPr>
        <w:fldChar w:fldCharType="begin" w:fldLock="1"/>
      </w:r>
      <w:r w:rsidRPr="007F5D79">
        <w:rPr>
          <w:rFonts w:ascii="Gadugi" w:hAnsi="Gadugi" w:cs="Arial"/>
          <w:sz w:val="24"/>
          <w:szCs w:val="24"/>
          <w:lang w:val="es-ES"/>
        </w:rPr>
        <w:instrText>ADDIN CSL_CITATION { "citationItems" : [ { "id" : "ITEM-1", "itemData" : { "DOI" : "10.1021/jp4125099", "ISBN" : "1520-5207 (Electronic)\\r1520-5207 (Linking)", "ISSN" : "15206106", "PMID" : "24625009", "abstract" : "Many problems studied via molecular dynamics require accurate estimates of various thermodynamic properties, such as the free energies of different states of a system, which in turn requires well-converged sampling of the ensemble of possible structures. Enhanced sampling techniques are often applied to provide faster convergence than is possible with traditional molecular dynamics simulations. Hamiltonian replica exchange molecular dynamics (H-REMD) is a particularly attractive method, as it allows the incorporation of a variety of enhanced sampling techniques through modifications to the various Hamiltonians. In this work, we study the enhanced sampling of the RNA tetranucleotide r(GACC) provided by H-REMD combined with accelerated molecular dynamics (aMD), where a boosting potential is applied to torsions, and compare this to the enhanced sampling provided by H-REMD in which torsion potential barrier heights are scaled down to lower force constants. We show that H-REMD and multidimensional REMD (M-REMD) combined with aMD does indeed enhance sampling for r(GACC), and that the addition of the temperature dimension in the M-REMD simulations is necessary to efficiently sample rare conformations. Interestingly, we find that the rate of convergence can be improved in a single H-REMD dimension by simply increasing the number of replicas from 8 to 24 without increasing the maximum level of bias. The results also indicate that factors beyond replica spacing, such as round trip times and time spent at each replica, must be considered in order to achieve optimal sampling efficiency.", "author" : [ { "dropping-particle" : "", "family" : "Roe", "given" : "Daniel R.", "non-dropping-particle" : "", "parse-names" : false, "suffix" : "" }, { "dropping-particle" : "", "family" : "Bergonzo", "given" : "Christina", "non-dropping-particle" : "", "parse-names" : false, "suffix" : "" }, { "dropping-particle" : "", "family" : "Cheatham", "given" : "Thomas E.", "non-dropping-particle" : "", "parse-names" : false, "suffix" : "" } ], "container-title" : "Journal of Physical Chemistry B", "id" : "ITEM-1", "issue" : "13", "issued" : { "date-parts" : [ [ "2014" ] ] }, "page" : "3543-3552", "title" : "Evaluation of enhanced sampling provided by accelerated molecular dynamics with hamiltonian replica exchange methods", "type" : "article-journal", "volume" : "118" }, "uris" : [ "http://www.mendeley.com/documents/?uuid=8d4aa30d-2acf-4da5-b6f9-a5e17bee38ac" ] } ], "mendeley" : { "formattedCitation" : "[58]", "plainTextFormattedCitation" : "[58]", "previouslyFormattedCitation" : "[64]" }, "properties" : {  }, "schema" : "https://github.com/citation-style-language/schema/raw/master/csl-citation.json" }</w:instrText>
      </w:r>
      <w:r w:rsidRPr="007F5D79">
        <w:rPr>
          <w:rFonts w:ascii="Gadugi" w:hAnsi="Gadugi" w:cs="Arial"/>
          <w:sz w:val="24"/>
          <w:szCs w:val="24"/>
          <w:lang w:val="es-ES"/>
        </w:rPr>
        <w:fldChar w:fldCharType="separate"/>
      </w:r>
      <w:r w:rsidRPr="007F5D79">
        <w:rPr>
          <w:rFonts w:ascii="Gadugi" w:hAnsi="Gadugi" w:cs="Arial"/>
          <w:noProof/>
          <w:sz w:val="24"/>
          <w:szCs w:val="24"/>
        </w:rPr>
        <w:t>[58]</w:t>
      </w:r>
      <w:r w:rsidRPr="007F5D79">
        <w:rPr>
          <w:rFonts w:ascii="Gadugi" w:hAnsi="Gadugi" w:cs="Arial"/>
          <w:sz w:val="24"/>
          <w:szCs w:val="24"/>
          <w:lang w:val="es-ES"/>
        </w:rPr>
        <w:fldChar w:fldCharType="end"/>
      </w:r>
      <w:r w:rsidRPr="007F5D79">
        <w:rPr>
          <w:rFonts w:ascii="Gadugi" w:hAnsi="Gadugi" w:cs="Arial"/>
          <w:sz w:val="24"/>
          <w:szCs w:val="24"/>
        </w:rPr>
        <w:t>.</w:t>
      </w:r>
    </w:p>
    <w:p w14:paraId="1DF0DED5"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En estudios de DM,</w:t>
      </w:r>
      <w:r w:rsidRPr="007F5D79">
        <w:rPr>
          <w:rFonts w:ascii="Gadugi" w:hAnsi="Gadugi" w:cs="Arial"/>
          <w:b/>
          <w:i/>
          <w:sz w:val="24"/>
          <w:szCs w:val="24"/>
        </w:rPr>
        <w:t xml:space="preserve"> PCA</w:t>
      </w:r>
      <w:r w:rsidRPr="007F5D79">
        <w:rPr>
          <w:rFonts w:ascii="Gadugi" w:hAnsi="Gadugi" w:cs="Arial"/>
          <w:sz w:val="24"/>
          <w:szCs w:val="24"/>
        </w:rPr>
        <w:t xml:space="preserve"> se aplica principalmente para cambiar de una descripción basada en coordenadas atómicas locales a una proporcionada por coordenadas colectivas, llamadas modos PC. Ellos describen los movimientos simultáneos de diferentes partes de una proteína. Los modos PC son los vectores propios de la matriz de covarianza, la cual es calculada con la configuración muestreada de la trayectoria de la DM. Una característica clave del </w:t>
      </w:r>
      <w:r w:rsidRPr="007F5D79">
        <w:rPr>
          <w:rFonts w:ascii="Gadugi" w:hAnsi="Gadugi" w:cs="Arial"/>
          <w:b/>
          <w:i/>
          <w:sz w:val="24"/>
          <w:szCs w:val="24"/>
        </w:rPr>
        <w:t>PCA</w:t>
      </w:r>
      <w:r w:rsidRPr="007F5D79">
        <w:rPr>
          <w:rFonts w:ascii="Gadugi" w:hAnsi="Gadugi" w:cs="Arial"/>
          <w:sz w:val="24"/>
          <w:szCs w:val="24"/>
        </w:rPr>
        <w:t xml:space="preserve"> es que únicamente un montón de modos PC, están asociados con los más altos valores propios, contando con aproximadamente el 70  a 90 % del total de fluctuaciones de las proteínas. Esto permite una gran reducción de los grados de libertad requeridos para indicar las deformaciones del sistema: justo unos pocos modos PC proveen una descripción equivalente a cientos o miles de coordenadas atómicas. El subespacio formado por los modos PC asociado con los más altos valores propios es llamado </w:t>
      </w:r>
      <w:r w:rsidRPr="007F5D79">
        <w:rPr>
          <w:rFonts w:ascii="Gadugi" w:hAnsi="Gadugi" w:cs="Arial"/>
          <w:b/>
          <w:i/>
          <w:sz w:val="24"/>
          <w:szCs w:val="24"/>
        </w:rPr>
        <w:t>espacio esencial (ES)</w:t>
      </w:r>
      <w:r w:rsidRPr="007F5D79">
        <w:rPr>
          <w:rFonts w:ascii="Gadugi" w:hAnsi="Gadugi" w:cs="Arial"/>
          <w:sz w:val="24"/>
          <w:szCs w:val="24"/>
        </w:rPr>
        <w:t>. Es en este ES, donde tienen lugar los movimientos relacionados con la función biológica de una proteína.</w:t>
      </w:r>
    </w:p>
    <w:p w14:paraId="3CA155DD"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Por ejemplo, con el PCA se determinaron los modos PC principales (PC1) para cada sistema de proteínas nativas y carboniladas con 4-HNE, para evaluar los perfiles de movimiento filtrados de la matriz de covarianza que describen el clúster más representativo. Así como las fluctuaciones que se generaron en estos modos PC1, para encontrar diferencias entre los sistemas evaluados, que podrían ayudar a describir como se afecta la estructura y la  función de las proteínas luego de la carbonilación.</w:t>
      </w:r>
    </w:p>
    <w:p w14:paraId="1467D9E0"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lastRenderedPageBreak/>
        <w:t>A pesar que el PCA permite hacer inferencias sobre la función de las proteínas, relacionado con los movimientos que determinan las conformaciones de las estructuras tridimensionales, para el caso de sistemas donde coexistan ligando proteínas o bien sea complejos proteína-proteína, el cálculo de energía libre de afinidad podría ser empleado como herramienta in sílico de análisis funcional definitiva, por lo tanto, será descrito en la siguiente sección.</w:t>
      </w:r>
    </w:p>
    <w:p w14:paraId="6F1E3100" w14:textId="77777777" w:rsidR="000D5866" w:rsidRPr="00615D8B" w:rsidRDefault="000D5866" w:rsidP="000D5866">
      <w:pPr>
        <w:pStyle w:val="Subttulo"/>
        <w:outlineLvl w:val="2"/>
        <w:rPr>
          <w:rFonts w:ascii="Gadugi" w:hAnsi="Gadugi"/>
          <w:b/>
          <w:sz w:val="24"/>
          <w:szCs w:val="24"/>
        </w:rPr>
      </w:pPr>
      <w:bookmarkStart w:id="45" w:name="_Toc13134340"/>
      <w:r w:rsidRPr="00615D8B">
        <w:rPr>
          <w:rFonts w:ascii="Gadugi" w:hAnsi="Gadugi"/>
          <w:b/>
          <w:sz w:val="24"/>
          <w:szCs w:val="24"/>
        </w:rPr>
        <w:t>2.</w:t>
      </w:r>
      <w:r>
        <w:rPr>
          <w:rFonts w:ascii="Gadugi" w:hAnsi="Gadugi"/>
          <w:b/>
          <w:sz w:val="24"/>
          <w:szCs w:val="24"/>
        </w:rPr>
        <w:t>2</w:t>
      </w:r>
      <w:r w:rsidRPr="00615D8B">
        <w:rPr>
          <w:rFonts w:ascii="Gadugi" w:hAnsi="Gadugi"/>
          <w:b/>
          <w:sz w:val="24"/>
          <w:szCs w:val="24"/>
        </w:rPr>
        <w:t>.2.2 Cálculos de energía libre por el método MM-PBSA/GBSA.</w:t>
      </w:r>
      <w:bookmarkEnd w:id="45"/>
    </w:p>
    <w:p w14:paraId="744AC9E7" w14:textId="77777777" w:rsidR="000D5866" w:rsidRPr="007F5D79" w:rsidRDefault="000D5866" w:rsidP="000D5866">
      <w:pPr>
        <w:spacing w:after="120" w:line="360" w:lineRule="auto"/>
        <w:jc w:val="both"/>
        <w:rPr>
          <w:rFonts w:ascii="Gadugi" w:hAnsi="Gadugi"/>
          <w:bCs/>
          <w:iCs/>
          <w:sz w:val="24"/>
          <w:szCs w:val="24"/>
        </w:rPr>
      </w:pPr>
      <w:r w:rsidRPr="007F5D79">
        <w:rPr>
          <w:rFonts w:ascii="Gadugi" w:hAnsi="Gadugi"/>
          <w:sz w:val="24"/>
          <w:szCs w:val="24"/>
        </w:rPr>
        <w:t xml:space="preserve">Las herramientas de cálculos de energía libre más frecuentemente usados en la actualidad son los métodos </w:t>
      </w:r>
      <w:r w:rsidRPr="007F5D79">
        <w:rPr>
          <w:rFonts w:ascii="Gadugi" w:hAnsi="Gadugi"/>
          <w:b/>
          <w:i/>
          <w:sz w:val="24"/>
          <w:szCs w:val="24"/>
        </w:rPr>
        <w:t>MM-PBSA</w:t>
      </w:r>
      <w:r w:rsidRPr="007F5D79">
        <w:rPr>
          <w:rFonts w:ascii="Gadugi" w:hAnsi="Gadugi"/>
          <w:sz w:val="24"/>
          <w:szCs w:val="24"/>
        </w:rPr>
        <w:t xml:space="preserve"> y </w:t>
      </w:r>
      <w:r w:rsidRPr="007F5D79">
        <w:rPr>
          <w:rFonts w:ascii="Gadugi" w:hAnsi="Gadugi"/>
          <w:b/>
          <w:i/>
          <w:sz w:val="24"/>
          <w:szCs w:val="24"/>
        </w:rPr>
        <w:t>MM-GBSA</w:t>
      </w:r>
      <w:r w:rsidRPr="007F5D79">
        <w:rPr>
          <w:rFonts w:ascii="Gadugi" w:hAnsi="Gadugi"/>
          <w:bCs/>
          <w:iCs/>
          <w:sz w:val="24"/>
          <w:szCs w:val="24"/>
        </w:rPr>
        <w:t>. Estos metodos se fundamentan en mecánica estadística, obteniendo los distintos términos fisicoquímicos que intervienen en el proceso de unión ligando-proteína.</w:t>
      </w:r>
      <w:r w:rsidRPr="007F5D79">
        <w:rPr>
          <w:rFonts w:ascii="Gadugi" w:eastAsia="Times New Roman" w:hAnsi="Gadugi" w:cs="Times New Roman"/>
          <w:b/>
          <w:bCs/>
          <w:color w:val="000000"/>
          <w:sz w:val="24"/>
          <w:szCs w:val="24"/>
          <w:lang w:eastAsia="es-CO"/>
        </w:rPr>
        <w:t xml:space="preserve"> </w:t>
      </w:r>
    </w:p>
    <w:p w14:paraId="74309B53" w14:textId="77777777" w:rsidR="000D5866" w:rsidRPr="007F5D79" w:rsidRDefault="000D5866" w:rsidP="000D5866">
      <w:pPr>
        <w:spacing w:after="120" w:line="360" w:lineRule="auto"/>
        <w:jc w:val="both"/>
        <w:rPr>
          <w:rFonts w:ascii="Gadugi" w:hAnsi="Gadugi"/>
          <w:bCs/>
          <w:iCs/>
          <w:sz w:val="24"/>
          <w:szCs w:val="24"/>
        </w:rPr>
      </w:pPr>
      <w:r w:rsidRPr="007F5D79">
        <w:rPr>
          <w:rFonts w:ascii="Gadugi" w:eastAsia="Times New Roman" w:hAnsi="Gadugi" w:cs="Times New Roman"/>
          <w:bCs/>
          <w:color w:val="000000"/>
          <w:sz w:val="24"/>
          <w:szCs w:val="24"/>
          <w:lang w:eastAsia="es-CO"/>
        </w:rPr>
        <w:t>E</w:t>
      </w:r>
      <w:r w:rsidRPr="007F5D79">
        <w:rPr>
          <w:rFonts w:ascii="Gadugi" w:hAnsi="Gadugi"/>
          <w:bCs/>
          <w:iCs/>
          <w:sz w:val="24"/>
          <w:szCs w:val="24"/>
        </w:rPr>
        <w:t xml:space="preserve">l objetivo general del método </w:t>
      </w:r>
      <w:r w:rsidRPr="007F5D79">
        <w:rPr>
          <w:rFonts w:ascii="Gadugi" w:hAnsi="Gadugi"/>
          <w:b/>
          <w:bCs/>
          <w:i/>
          <w:iCs/>
          <w:sz w:val="24"/>
          <w:szCs w:val="24"/>
        </w:rPr>
        <w:t>MM-PBSA</w:t>
      </w:r>
      <w:r w:rsidRPr="007F5D79">
        <w:rPr>
          <w:rFonts w:ascii="Gadugi" w:hAnsi="Gadugi"/>
          <w:bCs/>
          <w:iCs/>
          <w:sz w:val="24"/>
          <w:szCs w:val="24"/>
        </w:rPr>
        <w:t xml:space="preserve"> y su complementario </w:t>
      </w:r>
      <w:r w:rsidRPr="007F5D79">
        <w:rPr>
          <w:rFonts w:ascii="Gadugi" w:hAnsi="Gadugi"/>
          <w:b/>
          <w:bCs/>
          <w:i/>
          <w:iCs/>
          <w:sz w:val="24"/>
          <w:szCs w:val="24"/>
        </w:rPr>
        <w:t>MM-GBSA</w:t>
      </w:r>
      <w:r w:rsidRPr="007F5D79">
        <w:rPr>
          <w:rFonts w:ascii="Gadugi" w:hAnsi="Gadugi"/>
          <w:bCs/>
          <w:iCs/>
          <w:sz w:val="24"/>
          <w:szCs w:val="24"/>
        </w:rPr>
        <w:t xml:space="preserve"> es calcular la diferencia de energía libre entre los dos estados que más a menudo representan el estado unido y no unido de dos moléculas solvatadas o alternativamente comparar la energía libre de dos  diferentes conformaciones solvatadas de la misma molécula.</w:t>
      </w:r>
      <w:r w:rsidRPr="007F5D79">
        <w:rPr>
          <w:rFonts w:ascii="Gadugi" w:eastAsia="Times New Roman" w:hAnsi="Gadugi" w:cs="Times New Roman"/>
          <w:b/>
          <w:bCs/>
          <w:color w:val="000000"/>
          <w:sz w:val="24"/>
          <w:szCs w:val="24"/>
          <w:lang w:eastAsia="es-CO"/>
        </w:rPr>
        <w:t xml:space="preserve"> </w:t>
      </w:r>
      <w:r w:rsidRPr="007F5D79">
        <w:rPr>
          <w:rFonts w:ascii="Gadugi" w:hAnsi="Gadugi"/>
          <w:bCs/>
          <w:iCs/>
          <w:sz w:val="24"/>
          <w:szCs w:val="24"/>
        </w:rPr>
        <w:t>Idealmente, se calcula la energía libre de unión directamente como se muestra en la Figura 10</w:t>
      </w:r>
    </w:p>
    <w:p w14:paraId="07C3BB76" w14:textId="77777777" w:rsidR="000D5866" w:rsidRPr="007F5D79" w:rsidRDefault="000D5866" w:rsidP="000D5866">
      <w:pPr>
        <w:spacing w:after="120" w:line="360" w:lineRule="auto"/>
        <w:jc w:val="center"/>
        <w:rPr>
          <w:rFonts w:ascii="Gadugi" w:hAnsi="Gadugi"/>
          <w:bCs/>
          <w:iCs/>
        </w:rPr>
      </w:pPr>
      <w:r w:rsidRPr="007F5D79">
        <w:rPr>
          <w:noProof/>
          <w:lang w:eastAsia="es-CO"/>
        </w:rPr>
        <w:drawing>
          <wp:inline distT="0" distB="0" distL="0" distR="0" wp14:anchorId="19A4BE6D" wp14:editId="602A1E5B">
            <wp:extent cx="3021920" cy="1090186"/>
            <wp:effectExtent l="0" t="0" r="762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3056073" cy="1102507"/>
                    </a:xfrm>
                    <a:prstGeom prst="rect">
                      <a:avLst/>
                    </a:prstGeom>
                  </pic:spPr>
                </pic:pic>
              </a:graphicData>
            </a:graphic>
          </wp:inline>
        </w:drawing>
      </w:r>
    </w:p>
    <w:p w14:paraId="7AFB5E87" w14:textId="77777777" w:rsidR="000D5866" w:rsidRPr="007F5D79" w:rsidRDefault="000D5866" w:rsidP="000D5866">
      <w:pPr>
        <w:spacing w:after="120" w:line="360" w:lineRule="auto"/>
        <w:jc w:val="center"/>
        <w:rPr>
          <w:rFonts w:ascii="Bell MT" w:hAnsi="Bell MT" w:cs="Arial"/>
          <w:lang w:val="es-ES"/>
        </w:rPr>
      </w:pPr>
      <w:r w:rsidRPr="007F5D79">
        <w:rPr>
          <w:rFonts w:ascii="Bell MT" w:hAnsi="Bell MT" w:cs="Arial"/>
          <w:b/>
          <w:lang w:val="es-ES"/>
        </w:rPr>
        <w:t xml:space="preserve">Figura 10. </w:t>
      </w:r>
      <w:r w:rsidRPr="007F5D79">
        <w:rPr>
          <w:rFonts w:ascii="Bell MT" w:hAnsi="Bell MT" w:cs="Arial"/>
          <w:lang w:val="es-ES"/>
        </w:rPr>
        <w:t>Calculo de energía libre de receptor, ligando y complejo solvatado de ideal</w:t>
      </w:r>
    </w:p>
    <w:p w14:paraId="186657E2" w14:textId="77777777" w:rsidR="000D5866" w:rsidRPr="007F5D79" w:rsidRDefault="000D5866" w:rsidP="000D5866">
      <w:pPr>
        <w:spacing w:after="120" w:line="360" w:lineRule="auto"/>
        <w:jc w:val="both"/>
        <w:rPr>
          <w:rFonts w:ascii="Bell MT" w:eastAsiaTheme="minorEastAsia" w:hAnsi="Bell MT"/>
          <w:smallCaps/>
          <w:color w:val="5A5A5A" w:themeColor="text1" w:themeTint="A5"/>
          <w:sz w:val="24"/>
          <w:szCs w:val="24"/>
        </w:rPr>
      </w:pPr>
      <w:r w:rsidRPr="007F5D79">
        <w:rPr>
          <w:rFonts w:ascii="Gadugi" w:hAnsi="Gadugi"/>
          <w:bCs/>
          <w:iCs/>
          <w:sz w:val="24"/>
          <w:szCs w:val="24"/>
        </w:rPr>
        <w:t xml:space="preserve">Inicialmente, la proteína y el ligando se hayan solvatados por moléculas de agua. Tras la unión, las interacciones intermoleculares no enlazantes (suponiendo que no hay unión covalente), estabilizan el complejo. El cambio entrópico asociado al proceso es debido a la reducción de libertad conformacional del ligando (supone una reducción de entropía) y por el denominado efecto hidrofóbico producido por el desordenamiento de las </w:t>
      </w:r>
      <w:r w:rsidRPr="007F5D79">
        <w:rPr>
          <w:rFonts w:ascii="Gadugi" w:hAnsi="Gadugi"/>
          <w:bCs/>
          <w:iCs/>
          <w:sz w:val="24"/>
          <w:szCs w:val="24"/>
        </w:rPr>
        <w:lastRenderedPageBreak/>
        <w:t xml:space="preserve">moléculas de agua, inicialmente ordenadas en torno al ligando y receptor, contribuyendo positivamente al cambio entrópico. </w:t>
      </w:r>
    </w:p>
    <w:p w14:paraId="29462FE0" w14:textId="77777777" w:rsidR="000D5866" w:rsidRPr="007F5D79" w:rsidRDefault="000D5866" w:rsidP="000D5866">
      <w:pPr>
        <w:spacing w:after="120" w:line="360" w:lineRule="auto"/>
        <w:jc w:val="both"/>
        <w:rPr>
          <w:rFonts w:ascii="Gadugi" w:hAnsi="Gadugi"/>
          <w:b/>
          <w:bCs/>
          <w:iCs/>
        </w:rPr>
      </w:pPr>
      <w:r w:rsidRPr="007F5D79">
        <w:rPr>
          <w:rFonts w:ascii="Gadugi" w:hAnsi="Gadugi" w:cs="Times New Roman"/>
          <w:bCs/>
          <w:iCs/>
          <w:sz w:val="24"/>
          <w:szCs w:val="24"/>
        </w:rPr>
        <w:t>Sin embargo, en tal simulación de estos estados solvatados, la mayoría de las contribuciones de energía provendrían de las interacciones solvente-solventes y las fluctuaciones en la energía total serían un orden de magnitud mayor que la energía de enlace.</w:t>
      </w:r>
      <w:r w:rsidRPr="007F5D79">
        <w:rPr>
          <w:rFonts w:ascii="Times New Roman" w:eastAsia="Times New Roman" w:hAnsi="Times New Roman" w:cs="Times New Roman"/>
          <w:b/>
          <w:bCs/>
          <w:color w:val="000000"/>
          <w:sz w:val="27"/>
          <w:szCs w:val="27"/>
          <w:lang w:eastAsia="es-CO"/>
        </w:rPr>
        <w:t xml:space="preserve"> </w:t>
      </w:r>
    </w:p>
    <w:p w14:paraId="04A775C0" w14:textId="77777777" w:rsidR="000D5866" w:rsidRPr="007F5D79" w:rsidRDefault="000D5866" w:rsidP="000D5866">
      <w:pPr>
        <w:spacing w:after="120" w:line="360" w:lineRule="auto"/>
        <w:jc w:val="both"/>
        <w:rPr>
          <w:rFonts w:ascii="Gadugi" w:hAnsi="Gadugi"/>
          <w:b/>
          <w:bCs/>
          <w:iCs/>
        </w:rPr>
      </w:pPr>
      <w:r w:rsidRPr="007F5D79">
        <w:rPr>
          <w:rFonts w:ascii="Gadugi" w:hAnsi="Gadugi" w:cs="Times New Roman"/>
          <w:sz w:val="24"/>
          <w:szCs w:val="24"/>
        </w:rPr>
        <w:t xml:space="preserve">Por lo tanto, </w:t>
      </w:r>
      <w:r w:rsidRPr="007F5D79">
        <w:rPr>
          <w:rFonts w:ascii="Gadugi" w:hAnsi="Gadugi" w:cs="Times New Roman"/>
          <w:bCs/>
          <w:iCs/>
          <w:sz w:val="24"/>
          <w:szCs w:val="24"/>
        </w:rPr>
        <w:t xml:space="preserve">el método </w:t>
      </w:r>
      <w:r w:rsidRPr="007F5D79">
        <w:rPr>
          <w:rFonts w:ascii="Gadugi" w:hAnsi="Gadugi" w:cs="Times New Roman"/>
          <w:b/>
          <w:bCs/>
          <w:i/>
          <w:iCs/>
          <w:sz w:val="24"/>
          <w:szCs w:val="24"/>
        </w:rPr>
        <w:t>MM-PBSA/GBSA</w:t>
      </w:r>
      <w:r w:rsidRPr="007F5D79">
        <w:rPr>
          <w:rFonts w:ascii="Gadugi" w:hAnsi="Gadugi" w:cs="Times New Roman"/>
          <w:bCs/>
          <w:iCs/>
          <w:sz w:val="24"/>
          <w:szCs w:val="24"/>
        </w:rPr>
        <w:t xml:space="preserve"> utiliza un ciclo termodinámico para calcular energía libre de unión. Este ciclo, esquematizado en la Figura 11, calcula la energía de unión a partir de las energías de solvatación de cada una de las especies químicas implicadas (</w:t>
      </w:r>
      <w:r w:rsidRPr="007F5D79">
        <w:rPr>
          <w:rFonts w:ascii="Calibri" w:hAnsi="Calibri" w:cs="Calibri"/>
          <w:bCs/>
          <w:iCs/>
          <w:sz w:val="24"/>
          <w:szCs w:val="24"/>
        </w:rPr>
        <w:t>Δ</w:t>
      </w:r>
      <w:r w:rsidRPr="007F5D79">
        <w:rPr>
          <w:rFonts w:ascii="Gadugi" w:hAnsi="Gadugi" w:cs="Times New Roman"/>
          <w:bCs/>
          <w:i/>
          <w:iCs/>
          <w:sz w:val="24"/>
          <w:szCs w:val="24"/>
        </w:rPr>
        <w:t>Gsolv</w:t>
      </w:r>
      <w:r w:rsidRPr="007F5D79">
        <w:rPr>
          <w:rFonts w:ascii="Gadugi" w:hAnsi="Gadugi" w:cs="Times New Roman"/>
          <w:bCs/>
          <w:i/>
          <w:iCs/>
          <w:sz w:val="24"/>
          <w:szCs w:val="24"/>
          <w:vertAlign w:val="superscript"/>
        </w:rPr>
        <w:t>L</w:t>
      </w:r>
      <w:r w:rsidRPr="007F5D79">
        <w:rPr>
          <w:rFonts w:ascii="Gadugi" w:hAnsi="Gadugi" w:cs="Times New Roman"/>
          <w:bCs/>
          <w:iCs/>
          <w:sz w:val="24"/>
          <w:szCs w:val="24"/>
        </w:rPr>
        <w:t xml:space="preserve">, </w:t>
      </w:r>
      <w:r w:rsidRPr="007F5D79">
        <w:rPr>
          <w:rFonts w:ascii="Calibri" w:hAnsi="Calibri" w:cs="Calibri"/>
          <w:bCs/>
          <w:iCs/>
          <w:sz w:val="24"/>
          <w:szCs w:val="24"/>
        </w:rPr>
        <w:t>Δ</w:t>
      </w:r>
      <w:r w:rsidRPr="007F5D79">
        <w:rPr>
          <w:rFonts w:ascii="Gadugi" w:hAnsi="Gadugi" w:cs="Times New Roman"/>
          <w:bCs/>
          <w:i/>
          <w:iCs/>
          <w:sz w:val="24"/>
          <w:szCs w:val="24"/>
        </w:rPr>
        <w:t>Gsolv</w:t>
      </w:r>
      <w:r w:rsidRPr="007F5D79">
        <w:rPr>
          <w:rFonts w:ascii="Gadugi" w:hAnsi="Gadugi" w:cs="Times New Roman"/>
          <w:bCs/>
          <w:i/>
          <w:iCs/>
          <w:sz w:val="24"/>
          <w:szCs w:val="24"/>
          <w:vertAlign w:val="superscript"/>
        </w:rPr>
        <w:t>P</w:t>
      </w:r>
      <w:r w:rsidRPr="007F5D79">
        <w:rPr>
          <w:rFonts w:ascii="Gadugi" w:hAnsi="Gadugi" w:cs="Times New Roman"/>
          <w:bCs/>
          <w:iCs/>
          <w:sz w:val="24"/>
          <w:szCs w:val="24"/>
        </w:rPr>
        <w:t xml:space="preserve">, </w:t>
      </w:r>
      <w:r w:rsidRPr="007F5D79">
        <w:rPr>
          <w:rFonts w:ascii="Calibri" w:hAnsi="Calibri" w:cs="Calibri"/>
          <w:bCs/>
          <w:iCs/>
          <w:sz w:val="24"/>
          <w:szCs w:val="24"/>
        </w:rPr>
        <w:t>Δ</w:t>
      </w:r>
      <w:r w:rsidRPr="007F5D79">
        <w:rPr>
          <w:rFonts w:ascii="Gadugi" w:hAnsi="Gadugi" w:cs="Times New Roman"/>
          <w:bCs/>
          <w:i/>
          <w:iCs/>
          <w:sz w:val="24"/>
          <w:szCs w:val="24"/>
        </w:rPr>
        <w:t>Gsolv</w:t>
      </w:r>
      <w:r w:rsidRPr="007F5D79">
        <w:rPr>
          <w:rFonts w:ascii="Gadugi" w:hAnsi="Gadugi" w:cs="Times New Roman"/>
          <w:bCs/>
          <w:i/>
          <w:iCs/>
          <w:sz w:val="24"/>
          <w:szCs w:val="24"/>
          <w:vertAlign w:val="superscript"/>
        </w:rPr>
        <w:t>complex</w:t>
      </w:r>
      <w:r w:rsidRPr="007F5D79">
        <w:rPr>
          <w:rFonts w:ascii="Gadugi" w:hAnsi="Gadugi" w:cs="Times New Roman"/>
          <w:bCs/>
          <w:iCs/>
          <w:sz w:val="24"/>
          <w:szCs w:val="24"/>
        </w:rPr>
        <w:t xml:space="preserve">) y de la energía libre de formación del complejo en fase vacío </w:t>
      </w:r>
      <w:r w:rsidRPr="007F5D79">
        <w:rPr>
          <w:rFonts w:ascii="Calibri" w:hAnsi="Calibri" w:cs="Calibri"/>
          <w:bCs/>
          <w:iCs/>
          <w:sz w:val="24"/>
          <w:szCs w:val="24"/>
        </w:rPr>
        <w:t>Δ</w:t>
      </w:r>
      <w:r w:rsidRPr="007F5D79">
        <w:rPr>
          <w:rFonts w:ascii="Gadugi" w:hAnsi="Gadugi" w:cs="Times New Roman"/>
          <w:bCs/>
          <w:i/>
          <w:iCs/>
          <w:sz w:val="24"/>
          <w:szCs w:val="24"/>
        </w:rPr>
        <w:t>Gvacio</w:t>
      </w:r>
      <w:r w:rsidRPr="007F5D79">
        <w:rPr>
          <w:rFonts w:ascii="Gadugi" w:hAnsi="Gadugi" w:cs="Times New Roman"/>
          <w:bCs/>
          <w:iCs/>
          <w:sz w:val="24"/>
          <w:szCs w:val="24"/>
        </w:rPr>
        <w:t xml:space="preserve">. </w:t>
      </w:r>
    </w:p>
    <w:p w14:paraId="275D0445" w14:textId="77777777" w:rsidR="000D5866" w:rsidRPr="007F5D79" w:rsidRDefault="000D5866" w:rsidP="000D5866">
      <w:pPr>
        <w:spacing w:after="120" w:line="360" w:lineRule="auto"/>
        <w:jc w:val="center"/>
        <w:rPr>
          <w:rFonts w:ascii="Gadugi" w:hAnsi="Gadugi"/>
          <w:b/>
          <w:bCs/>
          <w:iCs/>
        </w:rPr>
      </w:pPr>
      <w:r w:rsidRPr="007F5D79">
        <w:rPr>
          <w:noProof/>
          <w:lang w:eastAsia="es-CO"/>
        </w:rPr>
        <w:drawing>
          <wp:inline distT="0" distB="0" distL="0" distR="0" wp14:anchorId="4ADB8331" wp14:editId="6244CB7C">
            <wp:extent cx="4630366" cy="2457164"/>
            <wp:effectExtent l="0" t="0" r="0" b="63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641120" cy="2462871"/>
                    </a:xfrm>
                    <a:prstGeom prst="rect">
                      <a:avLst/>
                    </a:prstGeom>
                  </pic:spPr>
                </pic:pic>
              </a:graphicData>
            </a:graphic>
          </wp:inline>
        </w:drawing>
      </w:r>
    </w:p>
    <w:p w14:paraId="3679836A" w14:textId="77777777" w:rsidR="000D5866" w:rsidRPr="007F5D79" w:rsidRDefault="000D5866" w:rsidP="000D5866">
      <w:pPr>
        <w:spacing w:after="120" w:line="360" w:lineRule="auto"/>
        <w:jc w:val="center"/>
        <w:rPr>
          <w:rFonts w:ascii="Bell MT" w:hAnsi="Bell MT" w:cs="Times New Roman"/>
        </w:rPr>
      </w:pPr>
      <w:r w:rsidRPr="007F5D79">
        <w:rPr>
          <w:rFonts w:ascii="Bell MT" w:hAnsi="Bell MT" w:cs="Times New Roman"/>
          <w:b/>
          <w:bCs/>
          <w:iCs/>
        </w:rPr>
        <w:t>Figura 11.</w:t>
      </w:r>
      <w:r w:rsidRPr="007F5D79">
        <w:rPr>
          <w:rFonts w:ascii="Bell MT" w:hAnsi="Bell MT" w:cs="Times New Roman"/>
          <w:bCs/>
          <w:iCs/>
        </w:rPr>
        <w:t xml:space="preserve"> </w:t>
      </w:r>
      <w:r w:rsidRPr="007F5D79">
        <w:rPr>
          <w:rFonts w:ascii="Bell MT" w:hAnsi="Bell MT" w:cs="Times New Roman"/>
        </w:rPr>
        <w:t>Ciclo termodinámico para el cálculo de la energía de unión Proteína–Ligando</w:t>
      </w:r>
    </w:p>
    <w:p w14:paraId="6EB343C2" w14:textId="77777777" w:rsidR="000D5866" w:rsidRPr="007F5D79" w:rsidRDefault="000D5866" w:rsidP="000D5866">
      <w:pPr>
        <w:spacing w:after="120" w:line="360" w:lineRule="auto"/>
        <w:jc w:val="both"/>
        <w:rPr>
          <w:rFonts w:ascii="Bell MT" w:hAnsi="Bell MT"/>
          <w:b/>
          <w:bCs/>
          <w:iCs/>
        </w:rPr>
      </w:pPr>
      <w:r w:rsidRPr="007F5D79">
        <w:rPr>
          <w:rFonts w:ascii="Gadugi" w:hAnsi="Gadugi"/>
          <w:bCs/>
          <w:iCs/>
          <w:sz w:val="24"/>
          <w:szCs w:val="24"/>
        </w:rPr>
        <w:t>Las energías de interacción promedio del receptor y el ligando se obtienen generalmente mediante la realización de cálculos en un conjunto de instantáneas no correlacionadas recogidas de una simulación de dinámica molecular equilibrada (DM</w:t>
      </w:r>
      <w:r w:rsidRPr="007F5D79">
        <w:rPr>
          <w:rFonts w:ascii="Bell MT" w:hAnsi="Bell MT"/>
          <w:b/>
          <w:bCs/>
          <w:iCs/>
        </w:rPr>
        <w:t xml:space="preserve">). </w:t>
      </w:r>
    </w:p>
    <w:p w14:paraId="6E3B69E7" w14:textId="77777777" w:rsidR="000D5866" w:rsidRDefault="000D5866" w:rsidP="000D5866">
      <w:pPr>
        <w:spacing w:after="120" w:line="360" w:lineRule="auto"/>
        <w:jc w:val="both"/>
        <w:rPr>
          <w:rFonts w:ascii="Gadugi" w:hAnsi="Gadugi"/>
          <w:bCs/>
          <w:iCs/>
          <w:sz w:val="24"/>
          <w:szCs w:val="24"/>
        </w:rPr>
      </w:pPr>
      <w:r w:rsidRPr="007F5D79">
        <w:rPr>
          <w:rFonts w:ascii="Gadugi" w:hAnsi="Gadugi"/>
          <w:bCs/>
          <w:iCs/>
          <w:sz w:val="24"/>
          <w:szCs w:val="24"/>
        </w:rPr>
        <w:t xml:space="preserve">Los ejemplos más representativos de utilidad de los cálculos de energía libre de afinidad son los estudios de mecanismo de acción fármaco-receptor en el desarrollo de fármacos, </w:t>
      </w:r>
      <w:r w:rsidRPr="007F5D79">
        <w:rPr>
          <w:rFonts w:ascii="Gadugi" w:hAnsi="Gadugi"/>
          <w:bCs/>
          <w:iCs/>
          <w:sz w:val="24"/>
          <w:szCs w:val="24"/>
        </w:rPr>
        <w:lastRenderedPageBreak/>
        <w:t xml:space="preserve">pero también se aplica al estudio de interacción proteína-proteína, como es el caso del presente estudio donde se pretende hacer un análisis funcional entre el dominio ZU5-ANK de la ankirina y la repetición 14 de la  </w:t>
      </w:r>
      <w:r w:rsidRPr="007F5D79">
        <w:rPr>
          <w:rFonts w:ascii="Calibri" w:hAnsi="Calibri" w:cs="Calibri"/>
          <w:bCs/>
          <w:iCs/>
          <w:sz w:val="24"/>
          <w:szCs w:val="24"/>
        </w:rPr>
        <w:t>β</w:t>
      </w:r>
      <w:r w:rsidRPr="007F5D79">
        <w:rPr>
          <w:rFonts w:ascii="Gadugi" w:hAnsi="Gadugi"/>
          <w:bCs/>
          <w:iCs/>
          <w:sz w:val="24"/>
          <w:szCs w:val="24"/>
        </w:rPr>
        <w:t>-espectrina</w:t>
      </w:r>
      <w:r>
        <w:rPr>
          <w:rFonts w:ascii="Gadugi" w:hAnsi="Gadugi"/>
          <w:bCs/>
          <w:iCs/>
          <w:sz w:val="24"/>
          <w:szCs w:val="24"/>
        </w:rPr>
        <w:t xml:space="preserve"> para evaluar que tanto la modificación con 4-HNE afecta la interacción entre las dos proteína</w:t>
      </w:r>
      <w:r w:rsidRPr="007F5D79">
        <w:rPr>
          <w:rFonts w:ascii="Gadugi" w:hAnsi="Gadugi"/>
          <w:bCs/>
          <w:iCs/>
          <w:sz w:val="24"/>
          <w:szCs w:val="24"/>
        </w:rPr>
        <w:t>.</w:t>
      </w:r>
    </w:p>
    <w:p w14:paraId="785AA9A4" w14:textId="77777777" w:rsidR="000D5866" w:rsidRPr="005F22B3" w:rsidRDefault="000D5866" w:rsidP="000D5866"/>
    <w:p w14:paraId="492AF9FB" w14:textId="77777777" w:rsidR="000D5866" w:rsidRPr="0070125D" w:rsidRDefault="000D5866" w:rsidP="000D5866">
      <w:pPr>
        <w:pStyle w:val="Subttulo"/>
        <w:outlineLvl w:val="1"/>
        <w:rPr>
          <w:rFonts w:ascii="Gadugi" w:hAnsi="Gadugi"/>
          <w:b/>
          <w:sz w:val="24"/>
          <w:szCs w:val="24"/>
        </w:rPr>
      </w:pPr>
      <w:bookmarkStart w:id="46" w:name="_Toc10649192"/>
      <w:bookmarkStart w:id="47" w:name="_Toc13134341"/>
      <w:r w:rsidRPr="0070125D">
        <w:rPr>
          <w:rFonts w:ascii="Gadugi" w:hAnsi="Gadugi"/>
          <w:b/>
          <w:sz w:val="24"/>
          <w:szCs w:val="24"/>
        </w:rPr>
        <w:t>2.</w:t>
      </w:r>
      <w:r>
        <w:rPr>
          <w:rFonts w:ascii="Gadugi" w:hAnsi="Gadugi"/>
          <w:b/>
          <w:sz w:val="24"/>
          <w:szCs w:val="24"/>
        </w:rPr>
        <w:t>3</w:t>
      </w:r>
      <w:r w:rsidRPr="0070125D">
        <w:rPr>
          <w:rFonts w:ascii="Gadugi" w:hAnsi="Gadugi"/>
          <w:b/>
          <w:sz w:val="24"/>
          <w:szCs w:val="24"/>
        </w:rPr>
        <w:t xml:space="preserve"> Estado del arte de simulación de proteínas carboniladas</w:t>
      </w:r>
      <w:bookmarkEnd w:id="46"/>
      <w:bookmarkEnd w:id="47"/>
    </w:p>
    <w:p w14:paraId="10C4E056"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 xml:space="preserve">De manera general, el estudio de proteínas carboniladas mediante métodos computacionales, así como el de otras MPTs sobre la estructura, dinámica y redes de interacción de proteínas a nivel atómico, permanece pobremente comprendido. Esto se debe en parte al gran tamaño de las proteínas que limita el uso de métodos cuánticos para su estudio y porque el empleo de mecánica molecular útil para estudiarlas se limita también por la falta de parámetros para residuos derivados no estándares. Ya que, los campos de fuerza solo reconocen inicialmente los 20 aminoácidos canónicos para los que fueron diseñados y la presencia de derivados no canónicos requiere la construcción de los parámetros bien sea por métodos experimentales o utilizando enfoques cuánticos </w:t>
      </w:r>
      <w:r w:rsidRPr="007F5D79">
        <w:rPr>
          <w:rFonts w:ascii="Gadugi" w:hAnsi="Gadugi" w:cs="Arial"/>
          <w:sz w:val="24"/>
          <w:szCs w:val="24"/>
        </w:rPr>
        <w:fldChar w:fldCharType="begin" w:fldLock="1"/>
      </w:r>
      <w:r w:rsidRPr="007F5D79">
        <w:rPr>
          <w:rFonts w:ascii="Gadugi" w:hAnsi="Gadugi" w:cs="Arial"/>
          <w:sz w:val="24"/>
          <w:szCs w:val="24"/>
        </w:rPr>
        <w:instrText>ADDIN CSL_CITATION { "citationItems" : [ { "id" : "ITEM-1", "itemData" : { "DOI" : "10.1371/journal.pcbi.1003154", "ISBN" : "1553-7358", "ISSN" : "1553-7358", "PMID" : "23874192", "abstract" : "By directly affecting structure, dynamics and interaction networks of their targets, post-translational modifications (PTMs) of proteins play a key role in different cellular processes ranging from enzymatic activation to regulation of signal transduction to cell-cycle control. Despite the great importance of understanding how PTMs affect proteins at the atomistic level, a systematic framework for treating post-translationally modified amino acids by molecular dynamics (MD) simulations, a premier high-resolution computational biology tool, has never been developed. Here, we report and validate force field parameters (GROMOS 45a3 and 54a7) required to run and analyze MD simulations of more than 250 different types of enzymatic and non-enzymatic PTMs. The newly developed GROMOS 54a7 parameters in particular exhibit near chemical accuracy in matching experimentally measured hydration free energies (RMSE=4.2 kJ/mol over the validation set). Using this tool, we quantitatively show that the majority of PTMs greatly alter the hydrophobicity and other physico-chemical properties of target amino acids, with the extent of change in many cases being comparable to the complete range spanned by native amino acids.", "author" : [ { "dropping-particle" : "", "family" : "Petrov", "given" : "Drazen", "non-dropping-particle" : "", "parse-names" : false, "suffix" : "" }, { "dropping-particle" : "", "family" : "Margreitter", "given" : "Christian", "non-dropping-particle" : "", "parse-names" : false, "suffix" : "" }, { "dropping-particle" : "", "family" : "Grandits", "given" : "Melanie", "non-dropping-particle" : "", "parse-names" : false, "suffix" : "" }, { "dropping-particle" : "", "family" : "Oostenbrink", "given" : "Chris", "non-dropping-particle" : "", "parse-names" : false, "suffix" : "" }, { "dropping-particle" : "", "family" : "Zagrovic", "given" : "Bojan", "non-dropping-particle" : "", "parse-names" : false, "suffix" : "" } ], "container-title" : "PLoS computational biology", "id" : "ITEM-1", "issue" : "7", "issued" : { "date-parts" : [ [ "2013" ] ] }, "page" : "e1003154", "title" : "A systematic framework for molecular dynamics simulations of protein post-translational modifications.", "type" : "article-journal", "volume" : "9" }, "uris" : [ "http://www.mendeley.com/documents/?uuid=bf32de33-4a15-48c7-8869-61e4df650d4c" ] } ], "mendeley" : { "formattedCitation" : "[25]", "plainTextFormattedCitation" : "[25]", "previouslyFormattedCitation" : "[25]" }, "properties" : {  }, "schema" : "https://github.com/citation-style-language/schema/raw/master/csl-citation.json" }</w:instrText>
      </w:r>
      <w:r w:rsidRPr="007F5D79">
        <w:rPr>
          <w:rFonts w:ascii="Gadugi" w:hAnsi="Gadugi" w:cs="Arial"/>
          <w:sz w:val="24"/>
          <w:szCs w:val="24"/>
        </w:rPr>
        <w:fldChar w:fldCharType="separate"/>
      </w:r>
      <w:r w:rsidRPr="007F5D79">
        <w:rPr>
          <w:rFonts w:ascii="Gadugi" w:hAnsi="Gadugi" w:cs="Arial"/>
          <w:noProof/>
          <w:sz w:val="24"/>
          <w:szCs w:val="24"/>
        </w:rPr>
        <w:t>[25]</w:t>
      </w:r>
      <w:r w:rsidRPr="007F5D79">
        <w:rPr>
          <w:rFonts w:ascii="Gadugi" w:hAnsi="Gadugi" w:cs="Arial"/>
          <w:sz w:val="24"/>
          <w:szCs w:val="24"/>
        </w:rPr>
        <w:fldChar w:fldCharType="end"/>
      </w:r>
      <w:r w:rsidRPr="007F5D79">
        <w:rPr>
          <w:rFonts w:ascii="Gadugi" w:hAnsi="Gadugi" w:cs="Arial"/>
          <w:sz w:val="24"/>
          <w:szCs w:val="24"/>
        </w:rPr>
        <w:t xml:space="preserve">. </w:t>
      </w:r>
    </w:p>
    <w:p w14:paraId="6BDF0806"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A la fecha solo se han creado los parámetros para las modificaciones postraduccionales más comunes en campos de fuerza de AMBER, como ff03 y ff99. Estas modificaciones más comunes se encuentran disponibles  en el sitio web (</w:t>
      </w:r>
      <w:hyperlink r:id="rId35" w:history="1">
        <w:r w:rsidRPr="007F5D79">
          <w:rPr>
            <w:rFonts w:ascii="Gadugi" w:hAnsi="Gadugi" w:cs="Arial"/>
            <w:color w:val="0000FF" w:themeColor="hyperlink"/>
            <w:sz w:val="24"/>
            <w:szCs w:val="24"/>
            <w:u w:val="single"/>
          </w:rPr>
          <w:t>http://selene.princeton.edu/FFPTM</w:t>
        </w:r>
      </w:hyperlink>
      <w:r w:rsidRPr="007F5D79">
        <w:rPr>
          <w:rFonts w:ascii="Gadugi" w:hAnsi="Gadugi" w:cs="Arial"/>
          <w:sz w:val="24"/>
          <w:szCs w:val="24"/>
        </w:rPr>
        <w:t>)</w:t>
      </w:r>
      <w:r w:rsidRPr="007F5D79">
        <w:rPr>
          <w:rFonts w:ascii="Gadugi" w:hAnsi="Gadugi" w:cs="Arial"/>
          <w:sz w:val="24"/>
          <w:szCs w:val="24"/>
        </w:rPr>
        <w:fldChar w:fldCharType="begin" w:fldLock="1"/>
      </w:r>
      <w:r w:rsidRPr="007F5D79">
        <w:rPr>
          <w:rFonts w:ascii="Gadugi" w:hAnsi="Gadugi" w:cs="Arial"/>
          <w:sz w:val="24"/>
          <w:szCs w:val="24"/>
        </w:rPr>
        <w:instrText>ADDIN CSL_CITATION { "citationItems" : [ { "id" : "ITEM-1", "itemData" : { "DOI" : "10.1021/ct400556v", "ISBN" : "1549-9618 (Print)\\r1549-9618 (Linking)", "ISSN" : "15499618", "PMID" : "24489522", "abstract" : "In this work, we introduce Forcefield_PTM, a set of AMBER forcefield parameters consistent with ff03 for 32 common post-translational modifications. Partial charges were calculated through ab initio calculations and a two-stage RESP-fitting procedure in an ether-like implicit solvent environment. The charges were found to be generally consistent with others previously reported for phosphorylated amino acids, and trimethyllysine, using different parameterization methods. Pairs of modified and their corresponding unmodified structures were curated from the PDB for both single and multiple modifications. Background structural similarity was assessed in the context of secondary and tertiary structures from the global dataset. Next, the charges derived for Forcefield_PTM were tested on a macroscopic scale using unrestrained all-atom Langevin molecular dynamics simulations in AMBER for 34 (17 pairs of modified/unmodified) systems in implicit solvent. Assessment was performed in the context of secondary structure preservation, stability in energies, and correlations between the modified and unmodified structure trajectories on the aggregate. As an illustration of their utility, the parameters were used to compare the structural stability of the phosphorylated and dephosphorylated forms of OdhI. Microscopic comparisons between quantum and AMBER single point energies along key \u03c7 torsions on several PTMs were performed and corrections to improve their agreement in terms of mean squared errors and squared correlation coefficients were parameterized. This forcefield for post-translational modifications in condensed-phase simulations can be applied to a number of biologically relevant and timely applications including protein structure prediction, protein and peptide design, docking, and to study the effect of PTMs on folding and dynamics. We make the derived parameters and an associated interactive webtool capable of performing post-translational modifications on proteins using Forcefield_PTM available at http://selene.princeton.edu/FFPTM.", "author" : [ { "dropping-particle" : "", "family" : "Khoury", "given" : "George A.", "non-dropping-particle" : "", "parse-names" : false, "suffix" : "" }, { "dropping-particle" : "", "family" : "Thompson", "given" : "Jeff P.", "non-dropping-particle" : "", "parse-names" : false, "suffix" : "" }, { "dropping-particle" : "", "family" : "Smadbeck", "given" : "James", "non-dropping-particle" : "", "parse-names" : false, "suffix" : "" }, { "dropping-particle" : "", "family" : "Kieslich", "given" : "Chris A.", "non-dropping-particle" : "", "parse-names" : false, "suffix" : "" }, { "dropping-particle" : "", "family" : "Floudas", "given" : "Christodoulos A.", "non-dropping-particle" : "", "parse-names" : false, "suffix" : "" } ], "container-title" : "Journal of Chemical Theory and Computation", "id" : "ITEM-1", "issue" : "12", "issued" : { "date-parts" : [ [ "2013" ] ] }, "page" : "5653-5674", "title" : "Forcefield-PTM: Ab initio charge and AMBER forcefield parameters for frequently occurring post-translational modifications", "type" : "article-journal", "volume" : "9" }, "uris" : [ "http://www.mendeley.com/documents/?uuid=02b01537-7c3c-4edd-a374-9aefa3337882", "http://www.mendeley.com/documents/?uuid=27c99432-ce54-4394-8933-58316a1d6624" ] } ], "mendeley" : { "formattedCitation" : "[26]", "plainTextFormattedCitation" : "[26]", "previouslyFormattedCitation" : "[26]" }, "properties" : {  }, "schema" : "https://github.com/citation-style-language/schema/raw/master/csl-citation.json" }</w:instrText>
      </w:r>
      <w:r w:rsidRPr="007F5D79">
        <w:rPr>
          <w:rFonts w:ascii="Gadugi" w:hAnsi="Gadugi" w:cs="Arial"/>
          <w:sz w:val="24"/>
          <w:szCs w:val="24"/>
        </w:rPr>
        <w:fldChar w:fldCharType="separate"/>
      </w:r>
      <w:r w:rsidRPr="007F5D79">
        <w:rPr>
          <w:rFonts w:ascii="Gadugi" w:hAnsi="Gadugi" w:cs="Arial"/>
          <w:noProof/>
          <w:sz w:val="24"/>
          <w:szCs w:val="24"/>
        </w:rPr>
        <w:t>[26]</w:t>
      </w:r>
      <w:r w:rsidRPr="007F5D79">
        <w:rPr>
          <w:rFonts w:ascii="Gadugi" w:hAnsi="Gadugi" w:cs="Arial"/>
          <w:sz w:val="24"/>
          <w:szCs w:val="24"/>
        </w:rPr>
        <w:fldChar w:fldCharType="end"/>
      </w:r>
      <w:r w:rsidRPr="007F5D79">
        <w:rPr>
          <w:rFonts w:ascii="Gadugi" w:hAnsi="Gadugi" w:cs="Arial"/>
          <w:sz w:val="24"/>
          <w:szCs w:val="24"/>
        </w:rPr>
        <w:t xml:space="preserve">. Sin embargo, aunque la carbonilación no esté disponible, el paquete Ambertools17, permite mediante el uso de los campos de fuerza generales </w:t>
      </w:r>
      <w:r w:rsidRPr="007F5D79">
        <w:rPr>
          <w:rFonts w:ascii="Gadugi" w:hAnsi="Gadugi" w:cs="Arial"/>
          <w:i/>
          <w:sz w:val="24"/>
          <w:szCs w:val="24"/>
        </w:rPr>
        <w:t>GAFF2</w:t>
      </w:r>
      <w:r w:rsidRPr="007F5D79">
        <w:rPr>
          <w:rFonts w:ascii="Gadugi" w:hAnsi="Gadugi" w:cs="Arial"/>
          <w:sz w:val="24"/>
          <w:szCs w:val="24"/>
        </w:rPr>
        <w:t xml:space="preserve"> y </w:t>
      </w:r>
      <w:r w:rsidRPr="007F5D79">
        <w:rPr>
          <w:rFonts w:ascii="Gadugi" w:hAnsi="Gadugi" w:cs="Arial"/>
          <w:i/>
          <w:sz w:val="24"/>
          <w:szCs w:val="24"/>
        </w:rPr>
        <w:t>GAFF</w:t>
      </w:r>
      <w:r w:rsidRPr="007F5D79">
        <w:rPr>
          <w:rFonts w:ascii="Gadugi" w:hAnsi="Gadugi" w:cs="Arial"/>
          <w:sz w:val="24"/>
          <w:szCs w:val="24"/>
        </w:rPr>
        <w:t xml:space="preserve">, en combinación con el campo de fuerza para proteínas ff14SB desarrollar parámetros por el método de analogía para derivados no estándares usando los programas que se encuentran en la antecámara como </w:t>
      </w:r>
      <w:r w:rsidRPr="007F5D79">
        <w:rPr>
          <w:rFonts w:ascii="Gadugi" w:hAnsi="Gadugi" w:cs="Arial"/>
          <w:i/>
          <w:sz w:val="24"/>
          <w:szCs w:val="24"/>
        </w:rPr>
        <w:t>parmchek</w:t>
      </w:r>
      <w:r w:rsidRPr="007F5D79">
        <w:rPr>
          <w:rFonts w:ascii="Gadugi" w:hAnsi="Gadugi" w:cs="Arial"/>
          <w:sz w:val="24"/>
          <w:szCs w:val="24"/>
        </w:rPr>
        <w:t xml:space="preserve">, </w:t>
      </w:r>
      <w:r w:rsidRPr="007F5D79">
        <w:rPr>
          <w:rFonts w:ascii="Gadugi" w:hAnsi="Gadugi" w:cs="Arial"/>
          <w:i/>
          <w:sz w:val="24"/>
          <w:szCs w:val="24"/>
        </w:rPr>
        <w:t>parmcal</w:t>
      </w:r>
      <w:r w:rsidRPr="007F5D79">
        <w:rPr>
          <w:rFonts w:ascii="Gadugi" w:hAnsi="Gadugi" w:cs="Arial"/>
          <w:sz w:val="24"/>
          <w:szCs w:val="24"/>
        </w:rPr>
        <w:t xml:space="preserve"> y </w:t>
      </w:r>
      <w:r w:rsidRPr="007F5D79">
        <w:rPr>
          <w:rFonts w:ascii="Gadugi" w:hAnsi="Gadugi" w:cs="Arial"/>
          <w:i/>
          <w:sz w:val="24"/>
          <w:szCs w:val="24"/>
        </w:rPr>
        <w:t>leap</w:t>
      </w:r>
      <w:r w:rsidRPr="007F5D79">
        <w:rPr>
          <w:rFonts w:ascii="Gadugi" w:hAnsi="Gadugi" w:cs="Arial"/>
          <w:sz w:val="24"/>
          <w:szCs w:val="24"/>
        </w:rPr>
        <w:t>. Adicionalmente se han desarrollado campos de fuerza para ácidos nucleicos, lípidos y carbohidratos</w:t>
      </w:r>
      <w:r w:rsidRPr="007F5D79">
        <w:rPr>
          <w:rFonts w:ascii="Gadugi" w:hAnsi="Gadugi" w:cs="Arial"/>
          <w:sz w:val="24"/>
          <w:szCs w:val="24"/>
        </w:rPr>
        <w:fldChar w:fldCharType="begin" w:fldLock="1"/>
      </w:r>
      <w:r w:rsidRPr="007F5D79">
        <w:rPr>
          <w:rFonts w:ascii="Gadugi" w:hAnsi="Gadugi" w:cs="Arial"/>
          <w:sz w:val="24"/>
          <w:szCs w:val="24"/>
        </w:rPr>
        <w:instrText>ADDIN CSL_CITATION { "citationItems" : [ { "id" : "ITEM-1", "itemData" : { "DOI" : "10.1038/nn.2120.Red-shifted", "ISBN" : "6172538357", "ISSN" : "15378276", "PMID" : "1000000221", "author" : [ { "dropping-particle" : "", "family" : "Gardner", "given" : "Edward M", "non-dropping-particle" : "", "parse-names" : false, "suffix" : "" }, { "dropping-particle" : "", "family" : "Maravi", "given" : "Moises E", "non-dropping-particle" : "", "parse-names" : false, "suffix" : "" }, { "dropping-particle" : "", "family" : "Rietmeijer", "given" : "Cornelis", "non-dropping-particle" : "", "parse-names" : false, "suffix" : "" }, { "dropping-particle" : "", "family" : "Arthur", "given" : "J", "non-dropping-particle" : "", "parse-names" : false, "suffix" : "" }, { "dropping-particle" : "", "family" : "Burman", "given" : "William J", "non-dropping-particle" : "", "parse-names" : false, "suffix" : "" }, { "dropping-particle" : "", "family" : "Health", "given" : "Denver Public", "non-dropping-particle" : "", "parse-names" : false, "suffix" : "" } ], "container-title" : "J Comput Chem.", "id" : "ITEM-1", "issue" : "16", "issued" : { "date-parts" : [ [ "2009" ] ] }, "page" : "145-155", "title" : "The Amber Biomolecular Simulation Programs", "type" : "article-journal", "volume" : "6" }, "uris" : [ "http://www.mendeley.com/documents/?uuid=58ca0655-5f94-4dd8-b84b-3df073f482a2" ] } ], "mendeley" : { "formattedCitation" : "[27]", "plainTextFormattedCitation" : "[27]", "previouslyFormattedCitation" : "[27]" }, "properties" : {  }, "schema" : "https://github.com/citation-style-language/schema/raw/master/csl-citation.json" }</w:instrText>
      </w:r>
      <w:r w:rsidRPr="007F5D79">
        <w:rPr>
          <w:rFonts w:ascii="Gadugi" w:hAnsi="Gadugi" w:cs="Arial"/>
          <w:sz w:val="24"/>
          <w:szCs w:val="24"/>
        </w:rPr>
        <w:fldChar w:fldCharType="separate"/>
      </w:r>
      <w:r w:rsidRPr="007F5D79">
        <w:rPr>
          <w:rFonts w:ascii="Gadugi" w:hAnsi="Gadugi" w:cs="Arial"/>
          <w:noProof/>
          <w:sz w:val="24"/>
          <w:szCs w:val="24"/>
        </w:rPr>
        <w:t>[27]</w:t>
      </w:r>
      <w:r w:rsidRPr="007F5D79">
        <w:rPr>
          <w:rFonts w:ascii="Gadugi" w:hAnsi="Gadugi" w:cs="Arial"/>
          <w:sz w:val="24"/>
          <w:szCs w:val="24"/>
        </w:rPr>
        <w:fldChar w:fldCharType="end"/>
      </w:r>
      <w:r w:rsidRPr="007F5D79">
        <w:rPr>
          <w:rFonts w:ascii="Gadugi" w:hAnsi="Gadugi" w:cs="Arial"/>
          <w:sz w:val="24"/>
          <w:szCs w:val="24"/>
        </w:rPr>
        <w:t>.</w:t>
      </w:r>
    </w:p>
    <w:p w14:paraId="6643C4A4"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lastRenderedPageBreak/>
        <w:t xml:space="preserve">De igual forma, otros  campos de fuerza como CHARMM, GROMACS y GROMOS también han creado algunos parámetros para  algunas modificaciones postraduccionales, que en el caso de la carbonilación directa se cuenta con los campos de fuerza gromos 54A7 and 45A3 en el paquete GROMACS para estudiar dichas modificaciones </w:t>
      </w:r>
      <w:r w:rsidRPr="007F5D79">
        <w:rPr>
          <w:rFonts w:ascii="Gadugi" w:hAnsi="Gadugi" w:cs="Arial"/>
          <w:sz w:val="24"/>
          <w:szCs w:val="24"/>
        </w:rPr>
        <w:fldChar w:fldCharType="begin" w:fldLock="1"/>
      </w:r>
      <w:r w:rsidRPr="007F5D79">
        <w:rPr>
          <w:rFonts w:ascii="Gadugi" w:hAnsi="Gadugi" w:cs="Arial"/>
          <w:sz w:val="24"/>
          <w:szCs w:val="24"/>
        </w:rPr>
        <w:instrText>ADDIN CSL_CITATION { "citationItems" : [ { "id" : "ITEM-1", "itemData" : { "DOI" : "10.1093/nar/gkt416", "ISBN" : "0305-1048", "ISSN" : "13624962", "PMID" : "23703210", "abstract" : "Post-translational modifications (PTMs) play a key role in numerous cellular processes by directly affecting structure, dynamics and interaction networks of target proteins. Despite their importance, our understanding of protein PTMs at the atomistic level is still largely incomplete. Molecular dynamics (MD) simulations, which provide high-resolution insight into biomolecular function and underlying mechanisms, are in principle ideally suited to tackle this problem. However, because of the challenges associated with the development of novel MD parameters and a general lack of suitable computational tools for incorporating PTMs in target protein structures, MD simulations of post-translationally modified proteins have historically lagged significantly behind the studies of unmodified proteins. Here, we present Vienna-PTM web server (http://vienna-ptm.univie.ac.at), a platform for automated introduction of PTMs of choice to protein 3D structures (PDB files) in a user-friendly visual environment. With 256 different enzymatic and non-enzymatic PTMs available, the server performs geometrically realistic introduction of modifications at sites of interests, as well as subsequent energy minimization. Finally, the server makes available force field parameters and input files needed to run MD simulations of modified proteins within the framework of the widely used GROMOS 54A7 and 45A3 force fields and GROMACS simulation package.", "author" : [ { "dropping-particle" : "", "family" : "Margreitter", "given" : "Christian", "non-dropping-particle" : "", "parse-names" : false, "suffix" : "" }, { "dropping-particle" : "", "family" : "Petrov", "given" : "Drazen", "non-dropping-particle" : "", "parse-names" : false, "suffix" : "" }, { "dropping-particle" : "", "family" : "Zagrovic", "given" : "Bojan", "non-dropping-particle" : "", "parse-names" : false, "suffix" : "" } ], "container-title" : "Nucleic acids research", "id" : "ITEM-1", "issue" : "Web Server issue", "issued" : { "date-parts" : [ [ "2013" ] ] }, "page" : "422-426", "title" : "Vienna-PTM web server: a toolkit for MD simulations of protein post-translational modifications.", "type" : "article-journal", "volume" : "41" }, "uris" : [ "http://www.mendeley.com/documents/?uuid=2e66a7ea-e4da-40b2-ab17-7557f1e0143e", "http://www.mendeley.com/documents/?uuid=cd28cb9a-2cda-4366-9a4a-cca8f7679d63" ] } ], "mendeley" : { "formattedCitation" : "[28]", "plainTextFormattedCitation" : "[28]", "previouslyFormattedCitation" : "[28]" }, "properties" : {  }, "schema" : "https://github.com/citation-style-language/schema/raw/master/csl-citation.json" }</w:instrText>
      </w:r>
      <w:r w:rsidRPr="007F5D79">
        <w:rPr>
          <w:rFonts w:ascii="Gadugi" w:hAnsi="Gadugi" w:cs="Arial"/>
          <w:sz w:val="24"/>
          <w:szCs w:val="24"/>
        </w:rPr>
        <w:fldChar w:fldCharType="separate"/>
      </w:r>
      <w:r w:rsidRPr="007F5D79">
        <w:rPr>
          <w:rFonts w:ascii="Gadugi" w:hAnsi="Gadugi" w:cs="Arial"/>
          <w:noProof/>
          <w:sz w:val="24"/>
          <w:szCs w:val="24"/>
        </w:rPr>
        <w:t>[28]</w:t>
      </w:r>
      <w:r w:rsidRPr="007F5D79">
        <w:rPr>
          <w:rFonts w:ascii="Gadugi" w:hAnsi="Gadugi" w:cs="Arial"/>
          <w:sz w:val="24"/>
          <w:szCs w:val="24"/>
        </w:rPr>
        <w:fldChar w:fldCharType="end"/>
      </w:r>
      <w:r w:rsidRPr="007F5D79">
        <w:rPr>
          <w:rFonts w:ascii="Gadugi" w:hAnsi="Gadugi" w:cs="Arial"/>
          <w:sz w:val="24"/>
          <w:szCs w:val="24"/>
        </w:rPr>
        <w:t>. Estos se encuentran disponibles en el sitio web (</w:t>
      </w:r>
      <w:hyperlink r:id="rId36" w:history="1">
        <w:r w:rsidRPr="007F5D79">
          <w:rPr>
            <w:rFonts w:ascii="Gadugi" w:hAnsi="Gadugi" w:cs="Arial"/>
            <w:color w:val="0000FF" w:themeColor="hyperlink"/>
            <w:sz w:val="24"/>
            <w:szCs w:val="24"/>
            <w:u w:val="single"/>
          </w:rPr>
          <w:t>http://vienna-ptm.univie.ac.at</w:t>
        </w:r>
      </w:hyperlink>
      <w:r w:rsidRPr="007F5D79">
        <w:rPr>
          <w:rFonts w:ascii="Gadugi" w:hAnsi="Gadugi" w:cs="Arial"/>
          <w:sz w:val="24"/>
          <w:szCs w:val="24"/>
        </w:rPr>
        <w:t xml:space="preserve"> )</w:t>
      </w:r>
    </w:p>
    <w:p w14:paraId="50DBA829" w14:textId="71F45AFD"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En particular se han estudiado mediante simulación por dinámica molecular (DM) los efectos de la carbonilacion directa con semialdehído adípico y glutámico sobre diferentes proteínas dentro de las cuales se destacan</w:t>
      </w:r>
      <w:r>
        <w:rPr>
          <w:rFonts w:ascii="Gadugi" w:hAnsi="Gadugi" w:cs="Arial"/>
          <w:sz w:val="24"/>
          <w:szCs w:val="24"/>
        </w:rPr>
        <w:t xml:space="preserve"> los realizados sobre</w:t>
      </w:r>
      <w:r w:rsidR="00EA3B4E">
        <w:rPr>
          <w:rFonts w:ascii="Gadugi" w:hAnsi="Gadugi" w:cs="Arial"/>
          <w:sz w:val="24"/>
          <w:szCs w:val="24"/>
        </w:rPr>
        <w:t xml:space="preserve"> la proteína villina</w:t>
      </w:r>
      <w:r w:rsidRPr="007F5D79">
        <w:rPr>
          <w:rFonts w:ascii="Gadugi" w:hAnsi="Gadugi" w:cs="Arial"/>
          <w:sz w:val="24"/>
          <w:szCs w:val="24"/>
        </w:rPr>
        <w:t xml:space="preserve"> y superoxido-dismutasa SOD1</w:t>
      </w:r>
      <w:r w:rsidRPr="007F5D79">
        <w:rPr>
          <w:rFonts w:ascii="Gadugi" w:hAnsi="Gadugi" w:cs="Arial"/>
          <w:sz w:val="24"/>
          <w:szCs w:val="24"/>
        </w:rPr>
        <w:fldChar w:fldCharType="begin" w:fldLock="1"/>
      </w:r>
      <w:r w:rsidRPr="007F5D79">
        <w:rPr>
          <w:rFonts w:ascii="Gadugi" w:hAnsi="Gadugi" w:cs="Arial"/>
          <w:sz w:val="24"/>
          <w:szCs w:val="24"/>
        </w:rPr>
        <w:instrText>ADDIN CSL_CITATION { "citationItems" : [ { "id" : "ITEM-1", "itemData" : { "DOI" : "10.1016/j.bpj.2016.02.037", "ISBN" : "0006-3495", "ISSN" : "15420086", "PMID" : "27074676", "abstract" : "During their life cycle, proteins are subject to different modifications involving reactive oxygen species. Such oxidative damage to proteins may lead to the formation of insoluble aggregates and cytotoxicity and is associated with age-related disorders including neurodegenerative diseases, cancer, and diabetes. Superoxide dismutase 1 (SOD1), a key antioxidant enzyme in human cells, is particularly susceptible to such modifications. Moreover, this homodimeric metalloenzyme has been directly linked to both familial and sporadic amyotrophic lateral sclerosis (ALS), a devastating, late-onset motor neuronal disease, with more than 150 ALS-related mutations in the SOD1 gene. Importantly, oxidatively damaged SOD1 aggregates have been observed in both familial and sporadic forms of the disease. However, the molecular mechanisms as well as potential implications of oxidative stress in SOD1-induced cytotoxicity remain elusive. In this study, we examine the effects of oxidative modification on SOD1 monomer and homodimer stability, the key molecular properties related to SOD1 aggregation. We use molecular dynamics simulations in combination with thermodynamic integration to study microscopic-level site-specific effects of oxidative \"mutations\" at the dimer interface, including lysine, arginine, proline and threonine carbonylation, and cysteine oxidation. Our results show that oxidative damage of even single residues at the interface may drastically destabilize the SOD1 homodimer, with several modifications exhibiting a comparable effect to that of the most drastic ALS-causing mutations known. Additionally, we show that the SOD1 monomer stability decreases upon oxidative stress, which may lead to partial local unfolding and consequently to increased aggregation propensity. Importantly, these results suggest that oxidative stress may play a key role in development of ALS, with the mutations in the SOD1 gene being an additional factor.", "author" : [ { "dropping-particle" : "", "family" : "Petrov", "given" : "Drazen", "non-dropping-particle" : "", "parse-names" : false, "suffix" : "" }, { "dropping-particle" : "", "family" : "Daura", "given" : "Xavier", "non-dropping-particle" : "", "parse-names" : false, "suffix" : "" }, { "dropping-particle" : "", "family" : "Zagrovic", "given" : "Bojan", "non-dropping-particle" : "", "parse-names" : false, "suffix" : "" } ], "container-title" : "Biophysical Journal", "id" : "ITEM-1", "issue" : "7", "issued" : { "date-parts" : [ [ "2016" ] ] }, "page" : "1499-1509", "publisher" : "The Authors", "title" : "Effect of Oxidative Damage on the Stability and Dimerization of Superoxide Dismutase 1", "type" : "article-journal", "volume" : "110" }, "uris" : [ "http://www.mendeley.com/documents/?uuid=99c8e6e1-f843-4753-a6a3-b2c710168a6b", "http://www.mendeley.com/documents/?uuid=3be0478b-927d-4971-b35b-91b0ceea38d2" ] }, { "id" : "ITEM-2", "itemData" : { "DOI" : "10.1021/ja110577e", "ISBN" : "1520-5126 (Electronic)\\n0002-7863 (Linking)", "ISSN" : "1520-5126", "PMID" : "21506564", "abstract" : "One of the most important irreversible oxidative modifications of proteins is carbonylation, the process of introducing a carbonyl group in reaction with reactive oxygen species. Notably, carbonylation increases with the age of cells and is associated with the formation of intracellular protein aggregates and the pathogenesis of age-related disorders such as neurodegenerative diseases and cancer. However, it is still largely unclear how carbonylation affects protein structure, dynamics, and aggregability at the atomic level. Here, we use classical molecular dynamics simulations to study structure and dynamics of the carbonylated headpiece domain of villin, a key actin-organizing protein. We perform an exhaustive set of molecular dynamics simulations of a native villin headpiece together with every possible combination of carbonylated versions of its seven lysine, arginine, and proline residues, quantitatively the most important carbonylable amino acids. Surprisingly, our results suggest that high levels of carbonylation, far above those associated with cell death in vivo, may be required to destabilize and unfold protein structure through the disruption of specific stabilizing elements, such as salt bridges or proline kinks, or tampering with the hydrophobic effect. On the other hand, by using thermodynamic integration and molecular hydrophobicity potential approaches, we quantitatively show that carbonylation of hydrophilic lysine and arginine residues is equivalent to introducing hydrophobic, charge-neutral mutations in their place, and, by comparison with experimental results, we demonstrate that this by itself significantly increases the intrinsic aggregation propensity of both structured, native proteins and their unfolded states. Finally, our results provide a foundation for a novel experimental strategy to study the effects of carbonylation on protein structure, dynamics, and aggregability using site-directed mutagenesis.", "author" : [ { "dropping-particle" : "", "family" : "Petrov", "given" : "Drazen", "non-dropping-particle" : "", "parse-names" : false, "suffix" : "" }, { "dropping-particle" : "", "family" : "Zagrovic", "given" : "Bojan", "non-dropping-particle" : "", "parse-names" : false, "suffix" : "" } ], "container-title" : "Journal of the American Chemical Society", "id" : "ITEM-2", "issue" : "18", "issued" : { "date-parts" : [ [ "2011" ] ] }, "page" : "7016-24", "title" : "Microscopic analysis of protein oxidative damage: effect of carbonylation on structure, dynamics, and aggregability of villin headpiece.", "type" : "article-journal", "volume" : "133" }, "uris" : [ "http://www.mendeley.com/documents/?uuid=c41aee26-9a51-4533-9e59-beff855fdf73" ] } ], "mendeley" : { "formattedCitation" : "[29,30]", "plainTextFormattedCitation" : "[29,30]", "previouslyFormattedCitation" : "[29,30]" }, "properties" : {  }, "schema" : "https://github.com/citation-style-language/schema/raw/master/csl-citation.json" }</w:instrText>
      </w:r>
      <w:r w:rsidRPr="007F5D79">
        <w:rPr>
          <w:rFonts w:ascii="Gadugi" w:hAnsi="Gadugi" w:cs="Arial"/>
          <w:sz w:val="24"/>
          <w:szCs w:val="24"/>
        </w:rPr>
        <w:fldChar w:fldCharType="separate"/>
      </w:r>
      <w:r w:rsidRPr="007F5D79">
        <w:rPr>
          <w:rFonts w:ascii="Gadugi" w:hAnsi="Gadugi" w:cs="Arial"/>
          <w:noProof/>
          <w:sz w:val="24"/>
          <w:szCs w:val="24"/>
        </w:rPr>
        <w:t>[29,30]</w:t>
      </w:r>
      <w:r w:rsidRPr="007F5D79">
        <w:rPr>
          <w:rFonts w:ascii="Gadugi" w:hAnsi="Gadugi" w:cs="Arial"/>
          <w:sz w:val="24"/>
          <w:szCs w:val="24"/>
        </w:rPr>
        <w:fldChar w:fldCharType="end"/>
      </w:r>
      <w:r w:rsidRPr="007F5D79">
        <w:rPr>
          <w:rFonts w:ascii="Gadugi" w:hAnsi="Gadugi" w:cs="Arial"/>
          <w:sz w:val="24"/>
          <w:szCs w:val="24"/>
        </w:rPr>
        <w:t>. Las metodologías empleadas y los resultados esperados se detallan en las secciones siguientes ya que estos dos estudios constituyen los reportes más importantes de simulación por DM de proteínas carboniladas vía carbonilación directa a la fecha.</w:t>
      </w:r>
    </w:p>
    <w:p w14:paraId="15CF0BE8" w14:textId="22814AD9"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 xml:space="preserve">De igual forma, la carbonilación indirecta de proteínas por 4-HNE y ONE se han estudiado usando combinaciones de metodologías </w:t>
      </w:r>
      <w:r w:rsidRPr="00030AF1">
        <w:rPr>
          <w:rFonts w:ascii="Gadugi" w:hAnsi="Gadugi" w:cs="Arial"/>
          <w:sz w:val="24"/>
          <w:szCs w:val="24"/>
        </w:rPr>
        <w:t>experimentales</w:t>
      </w:r>
      <w:r w:rsidRPr="007F5D79">
        <w:rPr>
          <w:rFonts w:ascii="Gadugi" w:hAnsi="Gadugi" w:cs="Arial"/>
          <w:i/>
          <w:sz w:val="24"/>
          <w:szCs w:val="24"/>
        </w:rPr>
        <w:t xml:space="preserve"> in vitro</w:t>
      </w:r>
      <w:r w:rsidRPr="007F5D79">
        <w:rPr>
          <w:rFonts w:ascii="Gadugi" w:hAnsi="Gadugi" w:cs="Arial"/>
          <w:sz w:val="24"/>
          <w:szCs w:val="24"/>
        </w:rPr>
        <w:t xml:space="preserve"> e </w:t>
      </w:r>
      <w:r w:rsidRPr="007F5D79">
        <w:rPr>
          <w:rFonts w:ascii="Gadugi" w:hAnsi="Gadugi" w:cs="Arial"/>
          <w:i/>
          <w:sz w:val="24"/>
          <w:szCs w:val="24"/>
        </w:rPr>
        <w:t>in vivo</w:t>
      </w:r>
      <w:r w:rsidRPr="007F5D79">
        <w:rPr>
          <w:rFonts w:ascii="Gadugi" w:hAnsi="Gadugi" w:cs="Arial"/>
          <w:sz w:val="24"/>
          <w:szCs w:val="24"/>
        </w:rPr>
        <w:t xml:space="preserve"> que involucran la espectrometría de masas y metodologías </w:t>
      </w:r>
      <w:r w:rsidRPr="007F5D79">
        <w:rPr>
          <w:rFonts w:ascii="Gadugi" w:hAnsi="Gadugi" w:cs="Arial"/>
          <w:i/>
          <w:iCs/>
          <w:sz w:val="24"/>
          <w:szCs w:val="24"/>
        </w:rPr>
        <w:t xml:space="preserve">in sílico </w:t>
      </w:r>
      <w:r w:rsidRPr="007F5D79">
        <w:rPr>
          <w:rFonts w:ascii="Gadugi" w:hAnsi="Gadugi" w:cs="Arial"/>
          <w:sz w:val="24"/>
          <w:szCs w:val="24"/>
        </w:rPr>
        <w:t xml:space="preserve"> como: minimizaciones y docking ligando proteína </w:t>
      </w:r>
      <w:r w:rsidRPr="007F5D79">
        <w:rPr>
          <w:rFonts w:ascii="Gadugi" w:hAnsi="Gadugi" w:cs="Arial"/>
          <w:sz w:val="24"/>
          <w:szCs w:val="24"/>
        </w:rPr>
        <w:fldChar w:fldCharType="begin" w:fldLock="1"/>
      </w:r>
      <w:r w:rsidRPr="007F5D79">
        <w:rPr>
          <w:rFonts w:ascii="Gadugi" w:hAnsi="Gadugi" w:cs="Arial"/>
          <w:sz w:val="24"/>
          <w:szCs w:val="24"/>
        </w:rPr>
        <w:instrText>ADDIN CSL_CITATION { "citationItems" : [ { "id" : "ITEM-1", "itemData" : { "DOI" : "10.1021/tx200169n", "ISBN" : "0893-228X", "ISSN" : "0893228X", "PMID" : "21812433", "abstract" : "The sustained overproduction of reactive oxygen and nitrogen species results in an imbalance of cellular prooxidant-antioxidant systems and is implicated in numerous disease states, including alcoholic liver disease, cancer, neurological disorders, inflammation, and cardiovascular disease. The accumulation of reactive aldehydes resulting from sustained oxidative stress and lipid peroxidation is an underlying factor in the development of these pathologies. Determining the biochemical factors that elicit cellular responses resulting from protein carbonylation remains a key element to developing therapeutic approaches and ameliorating disease pathologies. This review details our current understanding of the generation of reactive aldehydes via lipid peroxidation resulting in protein carbonylation, focusing on pathophysiologic factors associated with 4-hydroxynonenal-protein modification. Additionally, an overview of in vitro and in vivo model systems used to study the physiologic impact of protein carbonylation is presented. Finally, an update of the methods commonly used in characterizing protein modification by reactive aldehydes provides an overview of isolation techniques, mass spectrometry, and computational biology. It is apparent that research in this area employing state-of-the-art proteomics, mass spectrometry, and computational biology is rapidly evolving, yielding foundational knowledge concerning the molecular mechanisms of protein carbonylation and its relation to a spectrum of diseases associated with oxidative stress.", "author" : [ { "dropping-particle" : "", "family" : "Fritz", "given" : "Kristofer S.", "non-dropping-particle" : "", "parse-names" : false, "suffix" : "" }, { "dropping-particle" : "", "family" : "Petersen", "given" : "Dennis R.", "non-dropping-particle" : "", "parse-names" : false, "suffix" : "" } ], "container-title" : "Chemical Research in Toxicology", "id" : "ITEM-1", "issue" : "9", "issued" : { "date-parts" : [ [ "2011" ] ] }, "page" : "1411-1419", "title" : "Exploring the biology of lipid peroxidation-derived protein carbonylation", "type" : "article-journal", "volume" : "24" }, "uris" : [ "http://www.mendeley.com/documents/?uuid=b2f6f599-1d93-430c-abb2-5cc966c737d5", "http://www.mendeley.com/documents/?uuid=87f0a584-391a-4f69-a5b2-b99121487db4" ] } ], "mendeley" : { "formattedCitation" : "[31]", "plainTextFormattedCitation" : "[31]", "previouslyFormattedCitation" : "[31]" }, "properties" : {  }, "schema" : "https://github.com/citation-style-language/schema/raw/master/csl-citation.json" }</w:instrText>
      </w:r>
      <w:r w:rsidRPr="007F5D79">
        <w:rPr>
          <w:rFonts w:ascii="Gadugi" w:hAnsi="Gadugi" w:cs="Arial"/>
          <w:sz w:val="24"/>
          <w:szCs w:val="24"/>
        </w:rPr>
        <w:fldChar w:fldCharType="separate"/>
      </w:r>
      <w:r w:rsidRPr="007F5D79">
        <w:rPr>
          <w:rFonts w:ascii="Gadugi" w:hAnsi="Gadugi" w:cs="Arial"/>
          <w:noProof/>
          <w:sz w:val="24"/>
          <w:szCs w:val="24"/>
        </w:rPr>
        <w:t>[31]</w:t>
      </w:r>
      <w:r w:rsidRPr="007F5D79">
        <w:rPr>
          <w:rFonts w:ascii="Gadugi" w:hAnsi="Gadugi" w:cs="Arial"/>
          <w:sz w:val="24"/>
          <w:szCs w:val="24"/>
        </w:rPr>
        <w:fldChar w:fldCharType="end"/>
      </w:r>
      <w:r w:rsidRPr="007F5D79">
        <w:rPr>
          <w:rFonts w:ascii="Gadugi" w:hAnsi="Gadugi" w:cs="Arial"/>
          <w:sz w:val="24"/>
          <w:szCs w:val="24"/>
        </w:rPr>
        <w:t>. Estos métodos, permiten explorar los acontecimientos biomoleculares y el comportamiento de las proteínas carboniladas, para luego intentar relacionarlos con su función biológica. En general, los estudios computacionales han sido limitados a escalas de tiempo de picosegundos y  sin detalles de la parametriza</w:t>
      </w:r>
      <w:r w:rsidR="00030AF1">
        <w:rPr>
          <w:rFonts w:ascii="Gadugi" w:hAnsi="Gadugi" w:cs="Arial"/>
          <w:sz w:val="24"/>
          <w:szCs w:val="24"/>
        </w:rPr>
        <w:t>ción. Sin embargo, han mostrado</w:t>
      </w:r>
      <w:r w:rsidRPr="007F5D79">
        <w:rPr>
          <w:rFonts w:ascii="Gadugi" w:hAnsi="Gadugi" w:cs="Arial"/>
          <w:sz w:val="24"/>
          <w:szCs w:val="24"/>
        </w:rPr>
        <w:t xml:space="preserve"> cambios locales que conducen a una posible pérdida de la función de las proteínas estudiadas.</w:t>
      </w:r>
    </w:p>
    <w:p w14:paraId="4308830C"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 xml:space="preserve">Por su parte Waquita et al 2009  </w:t>
      </w:r>
      <w:r w:rsidRPr="007F5D79">
        <w:rPr>
          <w:rFonts w:ascii="Gadugi" w:hAnsi="Gadugi" w:cs="Arial"/>
          <w:sz w:val="24"/>
          <w:szCs w:val="24"/>
        </w:rPr>
        <w:fldChar w:fldCharType="begin" w:fldLock="1"/>
      </w:r>
      <w:r w:rsidRPr="007F5D79">
        <w:rPr>
          <w:rFonts w:ascii="Gadugi" w:hAnsi="Gadugi" w:cs="Arial"/>
          <w:sz w:val="24"/>
          <w:szCs w:val="24"/>
        </w:rPr>
        <w:instrText>ADDIN CSL_CITATION { "citationItems" : [ { "id" : "ITEM-1", "itemData" : { "DOI" : "10.1074/jbc.M109.019927", "ISBN" : "1083-351X (Electronic)\\n1083-351X (Linking)", "ISSN" : "00219258", "PMID" : "19692331", "abstract" : "4-Hydroxy-2-nonenal (HNE), a major racemic product of lipid peroxidation, preferentially reacts with cysteine residues to form a stable HNE-cysteine Michael addition adduct possessing three chiral centers. Here, to gain more insight into sulfhydryl modification by HNE, we characterized the stereochemical configuration of the HNE-cysteine adducts and investigated their stereoselective formation in redox-regulated proteins. To characterize the HNE-cysteine adducts by NMR, the authentic (R)-HNE- and (S)-HNE-cysteine adducts were prepared by incubating N-acetylcysteine with each HNE enantiomer, both of which provided two peaks in reversed-phase high performance liquid chromatography (HPLC). The NMR analysis revealed that each peak was a mixture of anomeric isomers. In addition, mutarotation at the anomeric center was also observed in the analysis of the nuclear Overhauser effect. To analyze these adducts in proteins, we adapted a pyridylamination-based approach, using 2-aminopyridine in the presence of sodium cyanoborohydride, which enabled analyzing the individual (R)-HNE- and (S)-HNE-cysteine adducts by reversed-phase HPLC following acid hydrolysis. Using the pyridylamination method along with mass spectrometry, we characterized the stereoselective formation of the HNE-cysteine adducts in human thioredoxin and found that HNE preferentially modifies Cys(73) and, to the lesser extent, the active site Cys(32). More interestingly, the (R)-HNE- and (S)-HNE-cysteine adducts were almost equally formed at Cys(73), whereas Cys(32) exhibited a remarkable preference for the adduct formation with (R)-HNE. Finally, the utility of the method for the determination of the HNE-cysteine adducts was confirmed by an in vitro study using HeLa cells. The present results not only offer structural insight into sulfhydryl modification by lipid peroxidation products but also provide a platform for the chemical analysis of protein S-associated aldehydes in vitro and in vivo.", "author" : [ { "dropping-particle" : "", "family" : "Wakita", "given" : "Chika", "non-dropping-particle" : "", "parse-names" : false, "suffix" : "" }, { "dropping-particle" : "", "family" : "Maeshima", "given" : "Takuya", "non-dropping-particle" : "", "parse-names" : false, "suffix" : "" }, { "dropping-particle" : "", "family" : "Yamazaki", "given" : "Atsushi", "non-dropping-particle" : "", "parse-names" : false, "suffix" : "" }, { "dropping-particle" : "", "family" : "Shibata", "given" : "Takahiro", "non-dropping-particle" : "", "parse-names" : false, "suffix" : "" }, { "dropping-particle" : "", "family" : "Ito", "given" : "Sohei", "non-dropping-particle" : "", "parse-names" : false, "suffix" : "" }, { "dropping-particle" : "", "family" : "Akagawa", "given" : "Mitsugu", "non-dropping-particle" : "", "parse-names" : false, "suffix" : "" }, { "dropping-particle" : "", "family" : "Ojika", "given" : "Makoto", "non-dropping-particle" : "", "parse-names" : false, "suffix" : "" }, { "dropping-particle" : "", "family" : "Yodoi", "given" : "Junji", "non-dropping-particle" : "", "parse-names" : false, "suffix" : "" }, { "dropping-particle" : "", "family" : "Uchida", "given" : "Koji", "non-dropping-particle" : "", "parse-names" : false, "suffix" : "" } ], "container-title" : "Journal of Biological Chemistry", "id" : "ITEM-1", "issue" : "42", "issued" : { "date-parts" : [ [ "2009", "10" ] ] }, "page" : "28810-28822", "title" : "Stereochemical configuration of 4-hydroxy-2-nonenal-cysteine adducts and their stereoselective formation in a redox-regulated protein", "type" : "article-journal", "volume" : "284" }, "uris" : [ "http://www.mendeley.com/documents/?uuid=0308387b-6ef6-4124-a97c-3bac0c61e693" ] } ], "mendeley" : { "formattedCitation" : "[19]", "plainTextFormattedCitation" : "[19]", "previouslyFormattedCitation" : "[19]" }, "properties" : {  }, "schema" : "https://github.com/citation-style-language/schema/raw/master/csl-citation.json" }</w:instrText>
      </w:r>
      <w:r w:rsidRPr="007F5D79">
        <w:rPr>
          <w:rFonts w:ascii="Gadugi" w:hAnsi="Gadugi" w:cs="Arial"/>
          <w:sz w:val="24"/>
          <w:szCs w:val="24"/>
        </w:rPr>
        <w:fldChar w:fldCharType="separate"/>
      </w:r>
      <w:r w:rsidRPr="007F5D79">
        <w:rPr>
          <w:rFonts w:ascii="Gadugi" w:hAnsi="Gadugi" w:cs="Arial"/>
          <w:noProof/>
          <w:sz w:val="24"/>
          <w:szCs w:val="24"/>
        </w:rPr>
        <w:t>[19]</w:t>
      </w:r>
      <w:r w:rsidRPr="007F5D79">
        <w:rPr>
          <w:rFonts w:ascii="Gadugi" w:hAnsi="Gadugi" w:cs="Arial"/>
          <w:sz w:val="24"/>
          <w:szCs w:val="24"/>
        </w:rPr>
        <w:fldChar w:fldCharType="end"/>
      </w:r>
      <w:r w:rsidRPr="007F5D79">
        <w:rPr>
          <w:rFonts w:ascii="Gadugi" w:hAnsi="Gadugi" w:cs="Arial"/>
          <w:sz w:val="24"/>
          <w:szCs w:val="24"/>
        </w:rPr>
        <w:t>, empleado combinación de metodos de elucidación estructural como la Resonancia Magnética Nuclear (RNM) y modelado computacional, proporcionó una visión estructural de la formación estereoselectiva  de aductos de cisteína con  4-HNE  sobre Tiorredoxina 1 (TRX) a través de la visualización de la superficie  de potenciales electrostáticos.</w:t>
      </w:r>
    </w:p>
    <w:p w14:paraId="38982CF1"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lastRenderedPageBreak/>
        <w:t>Esta sección pretende abordar, los principales avances en las herramientas y metodos para el análisis</w:t>
      </w:r>
      <w:r w:rsidRPr="007F5D79">
        <w:rPr>
          <w:rFonts w:ascii="Gadugi" w:hAnsi="Gadugi" w:cs="Arial"/>
          <w:i/>
          <w:iCs/>
          <w:sz w:val="24"/>
          <w:szCs w:val="24"/>
        </w:rPr>
        <w:t xml:space="preserve"> in sílico</w:t>
      </w:r>
      <w:r w:rsidRPr="007F5D79">
        <w:rPr>
          <w:rFonts w:ascii="Gadugi" w:hAnsi="Gadugi" w:cs="Arial"/>
          <w:sz w:val="24"/>
          <w:szCs w:val="24"/>
        </w:rPr>
        <w:t xml:space="preserve"> de proteínas carboniladas previamente reportados en la literatura. Por otro lado, teniendo en cuenta la diversidad química de los derivados de carbonilación y la falta de parámetros compatibles con los campos de fuerza desarrollados a la fecha, se presentan alternativas de parametrización propuestas en el presente estudio usando el paquete AMBER para poder realizar simulación por DM de proteínas carboniladas. </w:t>
      </w:r>
    </w:p>
    <w:p w14:paraId="4100DB43" w14:textId="77777777" w:rsidR="000D5866" w:rsidRPr="009A6B57" w:rsidRDefault="000D5866" w:rsidP="000D5866">
      <w:pPr>
        <w:pStyle w:val="Subttulo"/>
        <w:jc w:val="both"/>
        <w:outlineLvl w:val="2"/>
        <w:rPr>
          <w:rFonts w:ascii="Gadugi" w:hAnsi="Gadugi"/>
          <w:b/>
          <w:sz w:val="24"/>
          <w:szCs w:val="24"/>
        </w:rPr>
      </w:pPr>
      <w:bookmarkStart w:id="48" w:name="_Toc13134342"/>
      <w:r w:rsidRPr="009A6B57">
        <w:rPr>
          <w:rFonts w:ascii="Gadugi" w:hAnsi="Gadugi"/>
          <w:b/>
          <w:sz w:val="24"/>
          <w:szCs w:val="24"/>
        </w:rPr>
        <w:t>2.</w:t>
      </w:r>
      <w:r>
        <w:rPr>
          <w:rFonts w:ascii="Gadugi" w:hAnsi="Gadugi"/>
          <w:b/>
          <w:sz w:val="24"/>
          <w:szCs w:val="24"/>
        </w:rPr>
        <w:t>3</w:t>
      </w:r>
      <w:r w:rsidRPr="009A6B57">
        <w:rPr>
          <w:rFonts w:ascii="Gadugi" w:hAnsi="Gadugi"/>
          <w:b/>
          <w:sz w:val="24"/>
          <w:szCs w:val="24"/>
        </w:rPr>
        <w:t>.1 Metodologías y herramientas computacionales para estudiar la carbonilación directa.</w:t>
      </w:r>
      <w:bookmarkEnd w:id="48"/>
    </w:p>
    <w:p w14:paraId="58E87EA4" w14:textId="56A56B2A"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 xml:space="preserve">Como se mencionó en la sección de generalidades, </w:t>
      </w:r>
      <w:r w:rsidR="00030AF1">
        <w:rPr>
          <w:rFonts w:ascii="Gadugi" w:hAnsi="Gadugi" w:cs="Arial"/>
          <w:sz w:val="24"/>
          <w:szCs w:val="24"/>
        </w:rPr>
        <w:t xml:space="preserve">para </w:t>
      </w:r>
      <w:r w:rsidRPr="007F5D79">
        <w:rPr>
          <w:rFonts w:ascii="Gadugi" w:hAnsi="Gadugi" w:cs="Arial"/>
          <w:sz w:val="24"/>
          <w:szCs w:val="24"/>
        </w:rPr>
        <w:t xml:space="preserve">la carbonilación directa sobre residuos de lisina, arginina y prolina </w:t>
      </w:r>
      <w:r w:rsidR="00030AF1">
        <w:rPr>
          <w:rFonts w:ascii="Gadugi" w:hAnsi="Gadugi" w:cs="Arial"/>
          <w:sz w:val="24"/>
          <w:szCs w:val="24"/>
        </w:rPr>
        <w:t xml:space="preserve"> se han empleado </w:t>
      </w:r>
      <w:r w:rsidRPr="007F5D79">
        <w:rPr>
          <w:rFonts w:ascii="Gadugi" w:hAnsi="Gadugi" w:cs="Arial"/>
          <w:sz w:val="24"/>
          <w:szCs w:val="24"/>
        </w:rPr>
        <w:t>método</w:t>
      </w:r>
      <w:r w:rsidR="00030AF1">
        <w:rPr>
          <w:rFonts w:ascii="Gadugi" w:hAnsi="Gadugi" w:cs="Arial"/>
          <w:sz w:val="24"/>
          <w:szCs w:val="24"/>
        </w:rPr>
        <w:t>s</w:t>
      </w:r>
      <w:r w:rsidRPr="007F5D79">
        <w:rPr>
          <w:rFonts w:ascii="Gadugi" w:hAnsi="Gadugi" w:cs="Arial"/>
          <w:sz w:val="24"/>
          <w:szCs w:val="24"/>
        </w:rPr>
        <w:t xml:space="preserve"> computacional</w:t>
      </w:r>
      <w:r w:rsidR="00030AF1">
        <w:rPr>
          <w:rFonts w:ascii="Gadugi" w:hAnsi="Gadugi" w:cs="Arial"/>
          <w:sz w:val="24"/>
          <w:szCs w:val="24"/>
        </w:rPr>
        <w:t>es</w:t>
      </w:r>
      <w:r w:rsidRPr="007F5D79">
        <w:rPr>
          <w:rFonts w:ascii="Gadugi" w:hAnsi="Gadugi" w:cs="Arial"/>
          <w:sz w:val="24"/>
          <w:szCs w:val="24"/>
        </w:rPr>
        <w:t xml:space="preserve"> </w:t>
      </w:r>
      <w:r w:rsidR="00030AF1">
        <w:rPr>
          <w:rFonts w:ascii="Gadugi" w:hAnsi="Gadugi" w:cs="Arial"/>
          <w:sz w:val="24"/>
          <w:szCs w:val="24"/>
        </w:rPr>
        <w:t xml:space="preserve">como la </w:t>
      </w:r>
      <w:r w:rsidRPr="007F5D79">
        <w:rPr>
          <w:rFonts w:ascii="Gadugi" w:hAnsi="Gadugi" w:cs="Arial"/>
          <w:sz w:val="24"/>
          <w:szCs w:val="24"/>
        </w:rPr>
        <w:t>dinámica molecular para estudiar a nivel atómico, el efecto oxidativo de derivados como semialdehído adípico, semialdehído glutámico, acido 2-amino-3-cetobutirico y ácido cisteico sobre proteínas involucradas en patologías relacionadas con el envejecimiento y esclerosis lateral amiotrofica.</w:t>
      </w:r>
    </w:p>
    <w:p w14:paraId="6A4F4998"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 xml:space="preserve">De las investigaciones realizadas con DM para carbonilación directa,  se destaca la realizada por Petrov </w:t>
      </w:r>
      <w:r w:rsidRPr="007F5D79">
        <w:rPr>
          <w:rFonts w:ascii="Gadugi" w:hAnsi="Gadugi" w:cs="Arial"/>
          <w:i/>
          <w:sz w:val="24"/>
          <w:szCs w:val="24"/>
        </w:rPr>
        <w:t>et al., 2011</w:t>
      </w:r>
      <w:r w:rsidRPr="007F5D79">
        <w:rPr>
          <w:rFonts w:ascii="Gadugi" w:hAnsi="Gadugi" w:cs="Arial"/>
          <w:sz w:val="24"/>
          <w:szCs w:val="24"/>
        </w:rPr>
        <w:t xml:space="preserve"> </w:t>
      </w:r>
      <w:r w:rsidRPr="007F5D79">
        <w:rPr>
          <w:rFonts w:ascii="Gadugi" w:hAnsi="Gadugi" w:cs="Arial"/>
          <w:sz w:val="24"/>
          <w:szCs w:val="24"/>
        </w:rPr>
        <w:fldChar w:fldCharType="begin" w:fldLock="1"/>
      </w:r>
      <w:r w:rsidRPr="007F5D79">
        <w:rPr>
          <w:rFonts w:ascii="Gadugi" w:hAnsi="Gadugi" w:cs="Arial"/>
          <w:sz w:val="24"/>
          <w:szCs w:val="24"/>
        </w:rPr>
        <w:instrText>ADDIN CSL_CITATION { "citationItems" : [ { "id" : "ITEM-1", "itemData" : { "DOI" : "10.1021/ja110577e", "ISBN" : "1520-5126 (Electronic)\\n0002-7863 (Linking)", "ISSN" : "1520-5126", "PMID" : "21506564", "abstract" : "One of the most important irreversible oxidative modifications of proteins is carbonylation, the process of introducing a carbonyl group in reaction with reactive oxygen species. Notably, carbonylation increases with the age of cells and is associated with the formation of intracellular protein aggregates and the pathogenesis of age-related disorders such as neurodegenerative diseases and cancer. However, it is still largely unclear how carbonylation affects protein structure, dynamics, and aggregability at the atomic level. Here, we use classical molecular dynamics simulations to study structure and dynamics of the carbonylated headpiece domain of villin, a key actin-organizing protein. We perform an exhaustive set of molecular dynamics simulations of a native villin headpiece together with every possible combination of carbonylated versions of its seven lysine, arginine, and proline residues, quantitatively the most important carbonylable amino acids. Surprisingly, our results suggest that high levels of carbonylation, far above those associated with cell death in vivo, may be required to destabilize and unfold protein structure through the disruption of specific stabilizing elements, such as salt bridges or proline kinks, or tampering with the hydrophobic effect. On the other hand, by using thermodynamic integration and molecular hydrophobicity potential approaches, we quantitatively show that carbonylation of hydrophilic lysine and arginine residues is equivalent to introducing hydrophobic, charge-neutral mutations in their place, and, by comparison with experimental results, we demonstrate that this by itself significantly increases the intrinsic aggregation propensity of both structured, native proteins and their unfolded states. Finally, our results provide a foundation for a novel experimental strategy to study the effects of carbonylation on protein structure, dynamics, and aggregability using site-directed mutagenesis.", "author" : [ { "dropping-particle" : "", "family" : "Petrov", "given" : "Drazen", "non-dropping-particle" : "", "parse-names" : false, "suffix" : "" }, { "dropping-particle" : "", "family" : "Zagrovic", "given" : "Bojan", "non-dropping-particle" : "", "parse-names" : false, "suffix" : "" } ], "container-title" : "Journal of the American Chemical Society", "id" : "ITEM-1", "issue" : "18", "issued" : { "date-parts" : [ [ "2011" ] ] }, "page" : "7016-24", "title" : "Microscopic analysis of protein oxidative damage: effect of carbonylation on structure, dynamics, and aggregability of villin headpiece.", "type" : "article-journal", "volume" : "133" }, "uris" : [ "http://www.mendeley.com/documents/?uuid=c41aee26-9a51-4533-9e59-beff855fdf73" ] } ], "mendeley" : { "formattedCitation" : "[30]", "plainTextFormattedCitation" : "[30]", "previouslyFormattedCitation" : "[30]" }, "properties" : {  }, "schema" : "https://github.com/citation-style-language/schema/raw/master/csl-citation.json" }</w:instrText>
      </w:r>
      <w:r w:rsidRPr="007F5D79">
        <w:rPr>
          <w:rFonts w:ascii="Gadugi" w:hAnsi="Gadugi" w:cs="Arial"/>
          <w:sz w:val="24"/>
          <w:szCs w:val="24"/>
        </w:rPr>
        <w:fldChar w:fldCharType="separate"/>
      </w:r>
      <w:r w:rsidRPr="007F5D79">
        <w:rPr>
          <w:rFonts w:ascii="Gadugi" w:hAnsi="Gadugi" w:cs="Arial"/>
          <w:noProof/>
          <w:sz w:val="24"/>
          <w:szCs w:val="24"/>
        </w:rPr>
        <w:t>[30]</w:t>
      </w:r>
      <w:r w:rsidRPr="007F5D79">
        <w:rPr>
          <w:rFonts w:ascii="Gadugi" w:hAnsi="Gadugi" w:cs="Arial"/>
          <w:sz w:val="24"/>
          <w:szCs w:val="24"/>
        </w:rPr>
        <w:fldChar w:fldCharType="end"/>
      </w:r>
      <w:r w:rsidRPr="007F5D79">
        <w:rPr>
          <w:rFonts w:ascii="Gadugi" w:hAnsi="Gadugi" w:cs="Arial"/>
          <w:sz w:val="24"/>
          <w:szCs w:val="24"/>
        </w:rPr>
        <w:t xml:space="preserve"> quiénes estudiaron la estabilidad del dominio de cabeza villin, el cual es una hélice de unión a actina, con secuencia (MLSDEDF</w:t>
      </w:r>
      <w:r w:rsidRPr="007F5D79">
        <w:rPr>
          <w:rFonts w:ascii="Gadugi" w:hAnsi="Gadugi" w:cs="Arial"/>
          <w:b/>
          <w:sz w:val="24"/>
          <w:szCs w:val="24"/>
        </w:rPr>
        <w:t>K</w:t>
      </w:r>
      <w:r w:rsidRPr="007F5D79">
        <w:rPr>
          <w:rFonts w:ascii="Gadugi" w:hAnsi="Gadugi" w:cs="Arial"/>
          <w:sz w:val="24"/>
          <w:szCs w:val="24"/>
        </w:rPr>
        <w:t>AVFGMTRSAFANL</w:t>
      </w:r>
      <w:r w:rsidRPr="007F5D79">
        <w:rPr>
          <w:rFonts w:ascii="Gadugi" w:hAnsi="Gadugi" w:cs="Arial"/>
          <w:b/>
          <w:sz w:val="24"/>
          <w:szCs w:val="24"/>
        </w:rPr>
        <w:t>P</w:t>
      </w:r>
      <w:r w:rsidRPr="007F5D79">
        <w:rPr>
          <w:rFonts w:ascii="Gadugi" w:hAnsi="Gadugi" w:cs="Arial"/>
          <w:sz w:val="24"/>
          <w:szCs w:val="24"/>
        </w:rPr>
        <w:t>LW</w:t>
      </w:r>
      <w:r w:rsidRPr="007F5D79">
        <w:rPr>
          <w:rFonts w:ascii="Gadugi" w:hAnsi="Gadugi" w:cs="Arial"/>
          <w:b/>
          <w:sz w:val="24"/>
          <w:szCs w:val="24"/>
        </w:rPr>
        <w:t>K</w:t>
      </w:r>
      <w:r w:rsidRPr="007F5D79">
        <w:rPr>
          <w:rFonts w:ascii="Gadugi" w:hAnsi="Gadugi" w:cs="Arial"/>
          <w:sz w:val="24"/>
          <w:szCs w:val="24"/>
        </w:rPr>
        <w:t>QQNL</w:t>
      </w:r>
      <w:r w:rsidRPr="007F5D79">
        <w:rPr>
          <w:rFonts w:ascii="Gadugi" w:hAnsi="Gadugi" w:cs="Arial"/>
          <w:b/>
          <w:sz w:val="24"/>
          <w:szCs w:val="24"/>
        </w:rPr>
        <w:t>KK</w:t>
      </w:r>
      <w:r w:rsidRPr="007F5D79">
        <w:rPr>
          <w:rFonts w:ascii="Gadugi" w:hAnsi="Gadugi" w:cs="Arial"/>
          <w:sz w:val="24"/>
          <w:szCs w:val="24"/>
        </w:rPr>
        <w:t>E</w:t>
      </w:r>
      <w:r w:rsidRPr="007F5D79">
        <w:rPr>
          <w:rFonts w:ascii="Gadugi" w:hAnsi="Gadugi" w:cs="Arial"/>
          <w:b/>
          <w:sz w:val="24"/>
          <w:szCs w:val="24"/>
        </w:rPr>
        <w:t>K</w:t>
      </w:r>
      <w:r w:rsidRPr="007F5D79">
        <w:rPr>
          <w:rFonts w:ascii="Gadugi" w:hAnsi="Gadugi" w:cs="Arial"/>
          <w:sz w:val="24"/>
          <w:szCs w:val="24"/>
        </w:rPr>
        <w:t>GLF) que se ha demostrado forma agr</w:t>
      </w:r>
      <w:r>
        <w:rPr>
          <w:rFonts w:ascii="Gadugi" w:hAnsi="Gadugi" w:cs="Arial"/>
          <w:sz w:val="24"/>
          <w:szCs w:val="24"/>
        </w:rPr>
        <w:t>eg</w:t>
      </w:r>
      <w:r w:rsidRPr="007F5D79">
        <w:rPr>
          <w:rFonts w:ascii="Gadugi" w:hAnsi="Gadugi" w:cs="Arial"/>
          <w:sz w:val="24"/>
          <w:szCs w:val="24"/>
        </w:rPr>
        <w:t xml:space="preserve">ados proteicos carbonilados en varios desórdenes relacionados con el envejecimiento. Este pequeño péptido fue </w:t>
      </w:r>
      <w:r>
        <w:rPr>
          <w:rFonts w:ascii="Gadugi" w:hAnsi="Gadugi" w:cs="Arial"/>
          <w:sz w:val="24"/>
          <w:szCs w:val="24"/>
        </w:rPr>
        <w:t>c</w:t>
      </w:r>
      <w:r w:rsidRPr="007F5D79">
        <w:rPr>
          <w:rFonts w:ascii="Gadugi" w:hAnsi="Gadugi" w:cs="Arial"/>
          <w:sz w:val="24"/>
          <w:szCs w:val="24"/>
        </w:rPr>
        <w:t>arbonilado en varios residuos al tiempo, formando semialdehído adípico derivado de lisina y semialdehído glutámico derivado de arginina y prolina, estos derivados son resaltados en negritas en la secuencia anterior.</w:t>
      </w:r>
    </w:p>
    <w:p w14:paraId="7EC73B42"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 xml:space="preserve">El objetivo fue evaluar el efecto de la carbonilación a nivel atómico mediante cálculos de RMSD, áreas de superficie accesible a solvente, cálculos de entropía conformacional, análisis de agregabilidad y evolución del potencial de hidrofobicidad molecular. </w:t>
      </w:r>
    </w:p>
    <w:p w14:paraId="3C395A86"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lastRenderedPageBreak/>
        <w:t>Antes de proceder a la simulación por DM, a los derivados de semialdehído adípico y glutámico se les construyeron parámetros por analogía, de acuerdo al campo de fuerza de GROMOS 45A3, así los archivos de coordenadas y topología fueron creados incluyendo los nuevos parámetros. Cabe destacar que los parámetros para estos derivados están disponibles en el servidor Vienna-PTM2</w:t>
      </w:r>
      <w:r>
        <w:rPr>
          <w:rFonts w:ascii="Gadugi" w:hAnsi="Gadugi" w:cs="Arial"/>
          <w:sz w:val="24"/>
          <w:szCs w:val="24"/>
        </w:rPr>
        <w:t xml:space="preserve"> con URL </w:t>
      </w:r>
      <w:hyperlink r:id="rId37" w:history="1">
        <w:r>
          <w:rPr>
            <w:rStyle w:val="Hipervnculo"/>
          </w:rPr>
          <w:t>http://vienna-ptm.univie.ac.at/</w:t>
        </w:r>
      </w:hyperlink>
      <w:r w:rsidRPr="007F5D79">
        <w:rPr>
          <w:rFonts w:ascii="Gadugi" w:hAnsi="Gadugi" w:cs="Arial"/>
          <w:sz w:val="24"/>
          <w:szCs w:val="24"/>
        </w:rPr>
        <w:t xml:space="preserve"> </w:t>
      </w:r>
      <w:r w:rsidRPr="007F5D79">
        <w:rPr>
          <w:rFonts w:ascii="Gadugi" w:hAnsi="Gadugi" w:cs="Arial"/>
          <w:sz w:val="24"/>
          <w:szCs w:val="24"/>
        </w:rPr>
        <w:fldChar w:fldCharType="begin" w:fldLock="1"/>
      </w:r>
      <w:r w:rsidRPr="007F5D79">
        <w:rPr>
          <w:rFonts w:ascii="Gadugi" w:hAnsi="Gadugi" w:cs="Arial"/>
          <w:sz w:val="24"/>
          <w:szCs w:val="24"/>
        </w:rPr>
        <w:instrText>ADDIN CSL_CITATION { "citationItems" : [ { "id" : "ITEM-1", "itemData" : { "DOI" : "10.1093/nar/gkt416", "ISBN" : "0305-1048", "ISSN" : "13624962", "PMID" : "23703210", "abstract" : "Post-translational modifications (PTMs) play a key role in numerous cellular processes by directly affecting structure, dynamics and interaction networks of target proteins. Despite their importance, our understanding of protein PTMs at the atomistic level is still largely incomplete. Molecular dynamics (MD) simulations, which provide high-resolution insight into biomolecular function and underlying mechanisms, are in principle ideally suited to tackle this problem. However, because of the challenges associated with the development of novel MD parameters and a general lack of suitable computational tools for incorporating PTMs in target protein structures, MD simulations of post-translationally modified proteins have historically lagged significantly behind the studies of unmodified proteins. Here, we present Vienna-PTM web server (http://vienna-ptm.univie.ac.at), a platform for automated introduction of PTMs of choice to protein 3D structures (PDB files) in a user-friendly visual environment. With 256 different enzymatic and non-enzymatic PTMs available, the server performs geometrically realistic introduction of modifications at sites of interests, as well as subsequent energy minimization. Finally, the server makes available force field parameters and input files needed to run MD simulations of modified proteins within the framework of the widely used GROMOS 54A7 and 45A3 force fields and GROMACS simulation package.", "author" : [ { "dropping-particle" : "", "family" : "Margreitter", "given" : "Christian", "non-dropping-particle" : "", "parse-names" : false, "suffix" : "" }, { "dropping-particle" : "", "family" : "Petrov", "given" : "Drazen", "non-dropping-particle" : "", "parse-names" : false, "suffix" : "" }, { "dropping-particle" : "", "family" : "Zagrovic", "given" : "Bojan", "non-dropping-particle" : "", "parse-names" : false, "suffix" : "" } ], "container-title" : "Nucleic acids research", "id" : "ITEM-1", "issue" : "Web Server issue", "issued" : { "date-parts" : [ [ "2013" ] ] }, "page" : "422-426", "title" : "Vienna-PTM web server: a toolkit for MD simulations of protein post-translational modifications.", "type" : "article-journal", "volume" : "41" }, "uris" : [ "http://www.mendeley.com/documents/?uuid=cd28cb9a-2cda-4366-9a4a-cca8f7679d63", "http://www.mendeley.com/documents/?uuid=2e66a7ea-e4da-40b2-ab17-7557f1e0143e" ] }, { "id" : "ITEM-2", "itemData" : { "DOI" : "10.1021/ja110577e", "ISBN" : "1520-5126 (Electronic)\\n0002-7863 (Linking)", "ISSN" : "1520-5126", "PMID" : "21506564", "abstract" : "One of the most important irreversible oxidative modifications of proteins is carbonylation, the process of introducing a carbonyl group in reaction with reactive oxygen species. Notably, carbonylation increases with the age of cells and is associated with the formation of intracellular protein aggregates and the pathogenesis of age-related disorders such as neurodegenerative diseases and cancer. However, it is still largely unclear how carbonylation affects protein structure, dynamics, and aggregability at the atomic level. Here, we use classical molecular dynamics simulations to study structure and dynamics of the carbonylated headpiece domain of villin, a key actin-organizing protein. We perform an exhaustive set of molecular dynamics simulations of a native villin headpiece together with every possible combination of carbonylated versions of its seven lysine, arginine, and proline residues, quantitatively the most important carbonylable amino acids. Surprisingly, our results suggest that high levels of carbonylation, far above those associated with cell death in vivo, may be required to destabilize and unfold protein structure through the disruption of specific stabilizing elements, such as salt bridges or proline kinks, or tampering with the hydrophobic effect. On the other hand, by using thermodynamic integration and molecular hydrophobicity potential approaches, we quantitatively show that carbonylation of hydrophilic lysine and arginine residues is equivalent to introducing hydrophobic, charge-neutral mutations in their place, and, by comparison with experimental results, we demonstrate that this by itself significantly increases the intrinsic aggregation propensity of both structured, native proteins and their unfolded states. Finally, our results provide a foundation for a novel experimental strategy to study the effects of carbonylation on protein structure, dynamics, and aggregability using site-directed mutagenesis.", "author" : [ { "dropping-particle" : "", "family" : "Petrov", "given" : "Drazen", "non-dropping-particle" : "", "parse-names" : false, "suffix" : "" }, { "dropping-particle" : "", "family" : "Zagrovic", "given" : "Bojan", "non-dropping-particle" : "", "parse-names" : false, "suffix" : "" } ], "container-title" : "Journal of the American Chemical Society", "id" : "ITEM-2", "issue" : "18", "issued" : { "date-parts" : [ [ "2011" ] ] }, "page" : "7016-24", "title" : "Microscopic analysis of protein oxidative damage: effect of carbonylation on structure, dynamics, and aggregability of villin headpiece.", "type" : "article-journal", "volume" : "133" }, "uris" : [ "http://www.mendeley.com/documents/?uuid=c41aee26-9a51-4533-9e59-beff855fdf73" ] } ], "mendeley" : { "formattedCitation" : "[28,30]", "plainTextFormattedCitation" : "[28,30]", "previouslyFormattedCitation" : "[28,30]" }, "properties" : {  }, "schema" : "https://github.com/citation-style-language/schema/raw/master/csl-citation.json" }</w:instrText>
      </w:r>
      <w:r w:rsidRPr="007F5D79">
        <w:rPr>
          <w:rFonts w:ascii="Gadugi" w:hAnsi="Gadugi" w:cs="Arial"/>
          <w:sz w:val="24"/>
          <w:szCs w:val="24"/>
        </w:rPr>
        <w:fldChar w:fldCharType="separate"/>
      </w:r>
      <w:r w:rsidRPr="007F5D79">
        <w:rPr>
          <w:rFonts w:ascii="Gadugi" w:hAnsi="Gadugi" w:cs="Arial"/>
          <w:noProof/>
          <w:sz w:val="24"/>
          <w:szCs w:val="24"/>
        </w:rPr>
        <w:t>[28,30]</w:t>
      </w:r>
      <w:r w:rsidRPr="007F5D79">
        <w:rPr>
          <w:rFonts w:ascii="Gadugi" w:hAnsi="Gadugi" w:cs="Arial"/>
          <w:sz w:val="24"/>
          <w:szCs w:val="24"/>
        </w:rPr>
        <w:fldChar w:fldCharType="end"/>
      </w:r>
      <w:r w:rsidRPr="007F5D79">
        <w:rPr>
          <w:rFonts w:ascii="Gadugi" w:hAnsi="Gadugi" w:cs="Arial"/>
          <w:sz w:val="24"/>
          <w:szCs w:val="24"/>
        </w:rPr>
        <w:t>.</w:t>
      </w:r>
    </w:p>
    <w:p w14:paraId="7F5290C8"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 xml:space="preserve">Las simulaciones se ejecutaron usando Gromacs 3.3.3 paquete de simulación biomolecular.  Para lo cual, se utilizó solvatación explicita con el agua tipo SPC y un paso de integración de 2 fs. Para los cálculos electrostáticos, en el campo de fuerza se usó un cutoff = 1,4 nm y la constante dieléctrica de </w:t>
      </w:r>
      <w:r w:rsidRPr="007F5D79">
        <w:rPr>
          <w:rFonts w:ascii="Calibri" w:hAnsi="Calibri" w:cs="Calibri"/>
          <w:sz w:val="24"/>
          <w:szCs w:val="24"/>
        </w:rPr>
        <w:t>ε</w:t>
      </w:r>
      <w:r w:rsidRPr="007F5D79">
        <w:rPr>
          <w:rFonts w:ascii="Gadugi" w:hAnsi="Gadugi" w:cs="Arial"/>
          <w:sz w:val="24"/>
          <w:szCs w:val="24"/>
        </w:rPr>
        <w:t>rf = 65. La estructura de partida fue el dominio de cabeza de villin (código PDB 1VII) obtenida por RMN. Se minimizó por método de máxima pendiente (500 iteraciones) y luego con gradiente conjugado en agua (1500 iteraciones), el sistema se equilibró aumentando gradualmente la temperatura (de 100 a 300 K) por encima de 100 ps con restricciones de posición gradualmente decrecientes (de 25 000 a 5000 kJ) mol</w:t>
      </w:r>
      <w:r w:rsidRPr="007F5D79">
        <w:rPr>
          <w:rFonts w:ascii="Gadugi" w:hAnsi="Gadugi" w:cs="Arial"/>
          <w:sz w:val="24"/>
          <w:szCs w:val="24"/>
          <w:vertAlign w:val="superscript"/>
        </w:rPr>
        <w:t>-1</w:t>
      </w:r>
      <w:r w:rsidRPr="007F5D79">
        <w:rPr>
          <w:rFonts w:ascii="Gadugi" w:hAnsi="Gadugi" w:cs="Arial"/>
          <w:sz w:val="24"/>
          <w:szCs w:val="24"/>
        </w:rPr>
        <w:t>nm</w:t>
      </w:r>
      <w:r w:rsidRPr="007F5D79">
        <w:rPr>
          <w:rFonts w:ascii="Gadugi" w:hAnsi="Gadugi" w:cs="Arial"/>
          <w:sz w:val="24"/>
          <w:szCs w:val="24"/>
          <w:vertAlign w:val="superscript"/>
        </w:rPr>
        <w:t>-2</w:t>
      </w:r>
      <w:r w:rsidRPr="007F5D79">
        <w:rPr>
          <w:rFonts w:ascii="Gadugi" w:hAnsi="Gadugi" w:cs="Arial"/>
          <w:sz w:val="24"/>
          <w:szCs w:val="24"/>
        </w:rPr>
        <w:t>) a volumen y temperatura constantes, y finalmente un equilibrado adicional para 20 ps a presión constante y temperatura de 1 bar y 300 K</w:t>
      </w:r>
    </w:p>
    <w:p w14:paraId="1D893B26"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 xml:space="preserve">Posterior a la simulación por DM del péptido </w:t>
      </w:r>
      <w:r>
        <w:rPr>
          <w:rFonts w:ascii="Gadugi" w:hAnsi="Gadugi" w:cs="Arial"/>
          <w:sz w:val="24"/>
          <w:szCs w:val="24"/>
        </w:rPr>
        <w:t>Cabeza de Villina</w:t>
      </w:r>
      <w:r w:rsidRPr="007F5D79">
        <w:rPr>
          <w:rFonts w:ascii="Gadugi" w:hAnsi="Gadugi" w:cs="Arial"/>
          <w:sz w:val="24"/>
          <w:szCs w:val="24"/>
        </w:rPr>
        <w:t xml:space="preserve"> se demostró que la modificación de los aminoácidos arginina y prolina con semialdehído glutámico y lisina con semialdehído adípico provoca desestabilización conformacional dependientes del número de aminoácidos carbonilados, también se generó desplegamiento, atribuido a la ruptura de puentes disulfuro y pliegues de prolina alterados. Adicionalmente mediante estudios de ciclos de integración termodinámicos y análisis de potenciales lipofílicos se determinó que la carbonilacion afecta la agregación de la proteína y altera la hidrofobicidad </w:t>
      </w:r>
      <w:r w:rsidRPr="007F5D79">
        <w:rPr>
          <w:rFonts w:ascii="Gadugi" w:hAnsi="Gadugi" w:cs="Arial"/>
          <w:sz w:val="24"/>
          <w:szCs w:val="24"/>
        </w:rPr>
        <w:fldChar w:fldCharType="begin" w:fldLock="1"/>
      </w:r>
      <w:r w:rsidRPr="007F5D79">
        <w:rPr>
          <w:rFonts w:ascii="Gadugi" w:hAnsi="Gadugi" w:cs="Arial"/>
          <w:sz w:val="24"/>
          <w:szCs w:val="24"/>
        </w:rPr>
        <w:instrText>ADDIN CSL_CITATION { "citationItems" : [ { "id" : "ITEM-1", "itemData" : { "DOI" : "10.1021/ja110577e", "ISBN" : "1520-5126 (Electronic)\\n0002-7863 (Linking)", "ISSN" : "1520-5126", "PMID" : "21506564", "abstract" : "One of the most important irreversible oxidative modifications of proteins is carbonylation, the process of introducing a carbonyl group in reaction with reactive oxygen species. Notably, carbonylation increases with the age of cells and is associated with the formation of intracellular protein aggregates and the pathogenesis of age-related disorders such as neurodegenerative diseases and cancer. However, it is still largely unclear how carbonylation affects protein structure, dynamics, and aggregability at the atomic level. Here, we use classical molecular dynamics simulations to study structure and dynamics of the carbonylated headpiece domain of villin, a key actin-organizing protein. We perform an exhaustive set of molecular dynamics simulations of a native villin headpiece together with every possible combination of carbonylated versions of its seven lysine, arginine, and proline residues, quantitatively the most important carbonylable amino acids. Surprisingly, our results suggest that high levels of carbonylation, far above those associated with cell death in vivo, may be required to destabilize and unfold protein structure through the disruption of specific stabilizing elements, such as salt bridges or proline kinks, or tampering with the hydrophobic effect. On the other hand, by using thermodynamic integration and molecular hydrophobicity potential approaches, we quantitatively show that carbonylation of hydrophilic lysine and arginine residues is equivalent to introducing hydrophobic, charge-neutral mutations in their place, and, by comparison with experimental results, we demonstrate that this by itself significantly increases the intrinsic aggregation propensity of both structured, native proteins and their unfolded states. Finally, our results provide a foundation for a novel experimental strategy to study the effects of carbonylation on protein structure, dynamics, and aggregability using site-directed mutagenesis.", "author" : [ { "dropping-particle" : "", "family" : "Petrov", "given" : "Drazen", "non-dropping-particle" : "", "parse-names" : false, "suffix" : "" }, { "dropping-particle" : "", "family" : "Zagrovic", "given" : "Bojan", "non-dropping-particle" : "", "parse-names" : false, "suffix" : "" } ], "container-title" : "Journal of the American Chemical Society", "id" : "ITEM-1", "issue" : "18", "issued" : { "date-parts" : [ [ "2011" ] ] }, "page" : "7016-24", "title" : "Microscopic analysis of protein oxidative damage: effect of carbonylation on structure, dynamics, and aggregability of villin headpiece.", "type" : "article-journal", "volume" : "133" }, "uris" : [ "http://www.mendeley.com/documents/?uuid=c41aee26-9a51-4533-9e59-beff855fdf73" ] } ], "mendeley" : { "formattedCitation" : "[30]", "plainTextFormattedCitation" : "[30]", "previouslyFormattedCitation" : "[30]" }, "properties" : {  }, "schema" : "https://github.com/citation-style-language/schema/raw/master/csl-citation.json" }</w:instrText>
      </w:r>
      <w:r w:rsidRPr="007F5D79">
        <w:rPr>
          <w:rFonts w:ascii="Gadugi" w:hAnsi="Gadugi" w:cs="Arial"/>
          <w:sz w:val="24"/>
          <w:szCs w:val="24"/>
        </w:rPr>
        <w:fldChar w:fldCharType="separate"/>
      </w:r>
      <w:r w:rsidRPr="007F5D79">
        <w:rPr>
          <w:rFonts w:ascii="Gadugi" w:hAnsi="Gadugi" w:cs="Arial"/>
          <w:noProof/>
          <w:sz w:val="24"/>
          <w:szCs w:val="24"/>
        </w:rPr>
        <w:t>[30]</w:t>
      </w:r>
      <w:r w:rsidRPr="007F5D79">
        <w:rPr>
          <w:rFonts w:ascii="Gadugi" w:hAnsi="Gadugi" w:cs="Arial"/>
          <w:sz w:val="24"/>
          <w:szCs w:val="24"/>
        </w:rPr>
        <w:fldChar w:fldCharType="end"/>
      </w:r>
      <w:r w:rsidRPr="007F5D79">
        <w:rPr>
          <w:rFonts w:ascii="Gadugi" w:hAnsi="Gadugi" w:cs="Arial"/>
          <w:sz w:val="24"/>
          <w:szCs w:val="24"/>
        </w:rPr>
        <w:t>.</w:t>
      </w:r>
    </w:p>
    <w:p w14:paraId="34AEE943"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lastRenderedPageBreak/>
        <w:t>Usando la misma metodología de simulación por DM, Petrov et al., 2016 estudió, los efectos de la modificación oxidativa en la estabilidad del monómero y del homodímero de superoxido di</w:t>
      </w:r>
      <w:r>
        <w:rPr>
          <w:rFonts w:ascii="Gadugi" w:hAnsi="Gadugi" w:cs="Arial"/>
          <w:sz w:val="24"/>
          <w:szCs w:val="24"/>
        </w:rPr>
        <w:t>s</w:t>
      </w:r>
      <w:r w:rsidRPr="007F5D79">
        <w:rPr>
          <w:rFonts w:ascii="Gadugi" w:hAnsi="Gadugi" w:cs="Arial"/>
          <w:sz w:val="24"/>
          <w:szCs w:val="24"/>
        </w:rPr>
        <w:t xml:space="preserve">mutasa 1 (SOD1), las propiedades moleculares,  la agregación de SOD1 y su relación  con la esclerosis lateral amiotrófica. Nuevamente se usaron simulaciones por DM con parámetros de los aminoácidos no estándares compatibles, con el  campo de fuerza GROMOS 54A7 y el paquete GROMACS 4.0.1.  Adicionalmente, mediante un método computacional avanzado y altamente costoso conocido como integración termodinámica se estudiaron los efectos específicos del sitio a nivel microscópico de las carbonilaciones oxidativas en la interfaz del dímero, que incluyen carbonilación de  lisina (semialdehído adípico); arginina y prolina (semialdehído glutámico);  treonina( ácido 2-amino-3-cetobutirico) y cisteína ( ácido cisteico) </w:t>
      </w:r>
      <w:r w:rsidRPr="007F5D79">
        <w:rPr>
          <w:rFonts w:ascii="Gadugi" w:hAnsi="Gadugi" w:cs="Arial"/>
          <w:sz w:val="24"/>
          <w:szCs w:val="24"/>
        </w:rPr>
        <w:fldChar w:fldCharType="begin" w:fldLock="1"/>
      </w:r>
      <w:r w:rsidRPr="007F5D79">
        <w:rPr>
          <w:rFonts w:ascii="Gadugi" w:hAnsi="Gadugi" w:cs="Arial"/>
          <w:sz w:val="24"/>
          <w:szCs w:val="24"/>
        </w:rPr>
        <w:instrText>ADDIN CSL_CITATION { "citationItems" : [ { "id" : "ITEM-1", "itemData" : { "DOI" : "10.1016/j.bpj.2016.02.037", "ISBN" : "0006-3495", "ISSN" : "15420086", "PMID" : "27074676", "abstract" : "During their life cycle, proteins are subject to different modifications involving reactive oxygen species. Such oxidative damage to proteins may lead to the formation of insoluble aggregates and cytotoxicity and is associated with age-related disorders including neurodegenerative diseases, cancer, and diabetes. Superoxide dismutase 1 (SOD1), a key antioxidant enzyme in human cells, is particularly susceptible to such modifications. Moreover, this homodimeric metalloenzyme has been directly linked to both familial and sporadic amyotrophic lateral sclerosis (ALS), a devastating, late-onset motor neuronal disease, with more than 150 ALS-related mutations in the SOD1 gene. Importantly, oxidatively damaged SOD1 aggregates have been observed in both familial and sporadic forms of the disease. However, the molecular mechanisms as well as potential implications of oxidative stress in SOD1-induced cytotoxicity remain elusive. In this study, we examine the effects of oxidative modification on SOD1 monomer and homodimer stability, the key molecular properties related to SOD1 aggregation. We use molecular dynamics simulations in combination with thermodynamic integration to study microscopic-level site-specific effects of oxidative \"mutations\" at the dimer interface, including lysine, arginine, proline and threonine carbonylation, and cysteine oxidation. Our results show that oxidative damage of even single residues at the interface may drastically destabilize the SOD1 homodimer, with several modifications exhibiting a comparable effect to that of the most drastic ALS-causing mutations known. Additionally, we show that the SOD1 monomer stability decreases upon oxidative stress, which may lead to partial local unfolding and consequently to increased aggregation propensity. Importantly, these results suggest that oxidative stress may play a key role in development of ALS, with the mutations in the SOD1 gene being an additional factor.", "author" : [ { "dropping-particle" : "", "family" : "Petrov", "given" : "Drazen", "non-dropping-particle" : "", "parse-names" : false, "suffix" : "" }, { "dropping-particle" : "", "family" : "Daura", "given" : "Xavier", "non-dropping-particle" : "", "parse-names" : false, "suffix" : "" }, { "dropping-particle" : "", "family" : "Zagrovic", "given" : "Bojan", "non-dropping-particle" : "", "parse-names" : false, "suffix" : "" } ], "container-title" : "Biophysical Journal", "id" : "ITEM-1", "issue" : "7", "issued" : { "date-parts" : [ [ "2016" ] ] }, "page" : "1499-1509", "publisher" : "The Authors", "title" : "Effect of Oxidative Damage on the Stability and Dimerization of Superoxide Dismutase 1", "type" : "article-journal", "volume" : "110" }, "uris" : [ "http://www.mendeley.com/documents/?uuid=3be0478b-927d-4971-b35b-91b0ceea38d2", "http://www.mendeley.com/documents/?uuid=99c8e6e1-f843-4753-a6a3-b2c710168a6b" ] } ], "mendeley" : { "formattedCitation" : "[29]", "plainTextFormattedCitation" : "[29]", "previouslyFormattedCitation" : "[29]" }, "properties" : {  }, "schema" : "https://github.com/citation-style-language/schema/raw/master/csl-citation.json" }</w:instrText>
      </w:r>
      <w:r w:rsidRPr="007F5D79">
        <w:rPr>
          <w:rFonts w:ascii="Gadugi" w:hAnsi="Gadugi" w:cs="Arial"/>
          <w:sz w:val="24"/>
          <w:szCs w:val="24"/>
        </w:rPr>
        <w:fldChar w:fldCharType="separate"/>
      </w:r>
      <w:r w:rsidRPr="007F5D79">
        <w:rPr>
          <w:rFonts w:ascii="Gadugi" w:hAnsi="Gadugi" w:cs="Arial"/>
          <w:noProof/>
          <w:sz w:val="24"/>
          <w:szCs w:val="24"/>
        </w:rPr>
        <w:t>[29]</w:t>
      </w:r>
      <w:r w:rsidRPr="007F5D79">
        <w:rPr>
          <w:rFonts w:ascii="Gadugi" w:hAnsi="Gadugi" w:cs="Arial"/>
          <w:sz w:val="24"/>
          <w:szCs w:val="24"/>
        </w:rPr>
        <w:fldChar w:fldCharType="end"/>
      </w:r>
      <w:r w:rsidRPr="007F5D79">
        <w:rPr>
          <w:rFonts w:ascii="Gadugi" w:hAnsi="Gadugi" w:cs="Arial"/>
          <w:sz w:val="24"/>
          <w:szCs w:val="24"/>
        </w:rPr>
        <w:t>.</w:t>
      </w:r>
    </w:p>
    <w:p w14:paraId="35377B9E"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lang w:val="es-ES"/>
        </w:rPr>
        <w:t>Los resultados mostraron que el daño oxidativo de incluso residuos individuales en la interfaz puede desestabilizar drásticamente el Homodímero SOD1, con varias modificaciones que muestran un efecto comparable al de las mutaciones más drásticas que causan la esclerosis lateral amiotr</w:t>
      </w:r>
      <w:r>
        <w:rPr>
          <w:rFonts w:ascii="Gadugi" w:hAnsi="Gadugi" w:cs="Arial"/>
          <w:sz w:val="24"/>
          <w:szCs w:val="24"/>
          <w:lang w:val="es-ES"/>
        </w:rPr>
        <w:t>ó</w:t>
      </w:r>
      <w:r w:rsidRPr="007F5D79">
        <w:rPr>
          <w:rFonts w:ascii="Gadugi" w:hAnsi="Gadugi" w:cs="Arial"/>
          <w:sz w:val="24"/>
          <w:szCs w:val="24"/>
          <w:lang w:val="es-ES"/>
        </w:rPr>
        <w:t xml:space="preserve">fica. Además, mostraron que la estabilidad del monómero SOD1 disminuye con el estrés oxidativo, lo que puede conducir a una desplegamiento parcial local y en consecuencia a una mayor propensión a la agregación </w:t>
      </w:r>
      <w:r w:rsidRPr="007F5D79">
        <w:rPr>
          <w:rFonts w:ascii="Gadugi" w:hAnsi="Gadugi" w:cs="Arial"/>
          <w:sz w:val="24"/>
          <w:szCs w:val="24"/>
        </w:rPr>
        <w:fldChar w:fldCharType="begin" w:fldLock="1"/>
      </w:r>
      <w:r w:rsidRPr="007F5D79">
        <w:rPr>
          <w:rFonts w:ascii="Gadugi" w:hAnsi="Gadugi" w:cs="Arial"/>
          <w:sz w:val="24"/>
          <w:szCs w:val="24"/>
        </w:rPr>
        <w:instrText>ADDIN CSL_CITATION { "citationItems" : [ { "id" : "ITEM-1", "itemData" : { "DOI" : "10.1016/j.bpj.2016.02.037", "ISBN" : "0006-3495", "ISSN" : "15420086", "PMID" : "27074676", "abstract" : "During their life cycle, proteins are subject to different modifications involving reactive oxygen species. Such oxidative damage to proteins may lead to the formation of insoluble aggregates and cytotoxicity and is associated with age-related disorders including neurodegenerative diseases, cancer, and diabetes. Superoxide dismutase 1 (SOD1), a key antioxidant enzyme in human cells, is particularly susceptible to such modifications. Moreover, this homodimeric metalloenzyme has been directly linked to both familial and sporadic amyotrophic lateral sclerosis (ALS), a devastating, late-onset motor neuronal disease, with more than 150 ALS-related mutations in the SOD1 gene. Importantly, oxidatively damaged SOD1 aggregates have been observed in both familial and sporadic forms of the disease. However, the molecular mechanisms as well as potential implications of oxidative stress in SOD1-induced cytotoxicity remain elusive. In this study, we examine the effects of oxidative modification on SOD1 monomer and homodimer stability, the key molecular properties related to SOD1 aggregation. We use molecular dynamics simulations in combination with thermodynamic integration to study microscopic-level site-specific effects of oxidative \"mutations\" at the dimer interface, including lysine, arginine, proline and threonine carbonylation, and cysteine oxidation. Our results show that oxidative damage of even single residues at the interface may drastically destabilize the SOD1 homodimer, with several modifications exhibiting a comparable effect to that of the most drastic ALS-causing mutations known. Additionally, we show that the SOD1 monomer stability decreases upon oxidative stress, which may lead to partial local unfolding and consequently to increased aggregation propensity. Importantly, these results suggest that oxidative stress may play a key role in development of ALS, with the mutations in the SOD1 gene being an additional factor.", "author" : [ { "dropping-particle" : "", "family" : "Petrov", "given" : "Drazen", "non-dropping-particle" : "", "parse-names" : false, "suffix" : "" }, { "dropping-particle" : "", "family" : "Daura", "given" : "Xavier", "non-dropping-particle" : "", "parse-names" : false, "suffix" : "" }, { "dropping-particle" : "", "family" : "Zagrovic", "given" : "Bojan", "non-dropping-particle" : "", "parse-names" : false, "suffix" : "" } ], "container-title" : "Biophysical Journal", "id" : "ITEM-1", "issue" : "7", "issued" : { "date-parts" : [ [ "2016" ] ] }, "page" : "1499-1509", "publisher" : "The Authors", "title" : "Effect of Oxidative Damage on the Stability and Dimerization of Superoxide Dismutase 1", "type" : "article-journal", "volume" : "110" }, "uris" : [ "http://www.mendeley.com/documents/?uuid=3be0478b-927d-4971-b35b-91b0ceea38d2", "http://www.mendeley.com/documents/?uuid=99c8e6e1-f843-4753-a6a3-b2c710168a6b" ] } ], "mendeley" : { "formattedCitation" : "[29]", "plainTextFormattedCitation" : "[29]", "previouslyFormattedCitation" : "[29]" }, "properties" : {  }, "schema" : "https://github.com/citation-style-language/schema/raw/master/csl-citation.json" }</w:instrText>
      </w:r>
      <w:r w:rsidRPr="007F5D79">
        <w:rPr>
          <w:rFonts w:ascii="Gadugi" w:hAnsi="Gadugi" w:cs="Arial"/>
          <w:sz w:val="24"/>
          <w:szCs w:val="24"/>
        </w:rPr>
        <w:fldChar w:fldCharType="separate"/>
      </w:r>
      <w:r w:rsidRPr="007F5D79">
        <w:rPr>
          <w:rFonts w:ascii="Gadugi" w:hAnsi="Gadugi" w:cs="Arial"/>
          <w:noProof/>
          <w:sz w:val="24"/>
          <w:szCs w:val="24"/>
        </w:rPr>
        <w:t>[29]</w:t>
      </w:r>
      <w:r w:rsidRPr="007F5D79">
        <w:rPr>
          <w:rFonts w:ascii="Gadugi" w:hAnsi="Gadugi" w:cs="Arial"/>
          <w:sz w:val="24"/>
          <w:szCs w:val="24"/>
        </w:rPr>
        <w:fldChar w:fldCharType="end"/>
      </w:r>
      <w:r w:rsidRPr="007F5D79">
        <w:rPr>
          <w:rFonts w:ascii="Gadugi" w:hAnsi="Gadugi" w:cs="Arial"/>
          <w:sz w:val="24"/>
          <w:szCs w:val="24"/>
          <w:lang w:val="es-ES"/>
        </w:rPr>
        <w:t>.</w:t>
      </w:r>
    </w:p>
    <w:p w14:paraId="2C8E32CB" w14:textId="77777777" w:rsidR="000D5866" w:rsidRPr="00712724" w:rsidRDefault="000D5866" w:rsidP="000D5866">
      <w:pPr>
        <w:pStyle w:val="Subttulo"/>
        <w:jc w:val="both"/>
        <w:outlineLvl w:val="2"/>
        <w:rPr>
          <w:rFonts w:ascii="Gadugi" w:hAnsi="Gadugi"/>
          <w:b/>
          <w:sz w:val="24"/>
          <w:szCs w:val="24"/>
        </w:rPr>
      </w:pPr>
      <w:bookmarkStart w:id="49" w:name="_Toc13134343"/>
      <w:r w:rsidRPr="00712724">
        <w:rPr>
          <w:rFonts w:ascii="Gadugi" w:hAnsi="Gadugi"/>
          <w:b/>
          <w:sz w:val="24"/>
          <w:szCs w:val="24"/>
        </w:rPr>
        <w:t>2.</w:t>
      </w:r>
      <w:r>
        <w:rPr>
          <w:rFonts w:ascii="Gadugi" w:hAnsi="Gadugi"/>
          <w:b/>
          <w:sz w:val="24"/>
          <w:szCs w:val="24"/>
        </w:rPr>
        <w:t>3</w:t>
      </w:r>
      <w:r w:rsidRPr="00712724">
        <w:rPr>
          <w:rFonts w:ascii="Gadugi" w:hAnsi="Gadugi"/>
          <w:b/>
          <w:sz w:val="24"/>
          <w:szCs w:val="24"/>
        </w:rPr>
        <w:t xml:space="preserve">.2 </w:t>
      </w:r>
      <w:r w:rsidRPr="00D05E76">
        <w:rPr>
          <w:rStyle w:val="SubttuloCar"/>
          <w:rFonts w:ascii="Gadugi" w:hAnsi="Gadugi"/>
          <w:b/>
        </w:rPr>
        <w:t>Metodologías y herramientas computacionales para estudiar la carbonilación indirecta por 4-HNE.</w:t>
      </w:r>
      <w:bookmarkEnd w:id="49"/>
    </w:p>
    <w:p w14:paraId="663F59C7"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 xml:space="preserve">En general las metodologías computacionales empleadas para estudiar proteínas modificadas con 4-HNE han sido complementarias a los hallazgos experimentales de proteomica redóx, que mediante el uso de espectrometría de masas han permitido  la identificación de los residuos específicamente modificados tanto en modelos </w:t>
      </w:r>
      <w:r w:rsidRPr="006D5CD1">
        <w:rPr>
          <w:rFonts w:ascii="Gadugi" w:hAnsi="Gadugi" w:cs="Arial"/>
          <w:i/>
          <w:sz w:val="24"/>
          <w:szCs w:val="24"/>
        </w:rPr>
        <w:t>in vitro</w:t>
      </w:r>
      <w:r w:rsidRPr="007F5D79">
        <w:rPr>
          <w:rFonts w:ascii="Gadugi" w:hAnsi="Gadugi" w:cs="Arial"/>
          <w:sz w:val="24"/>
          <w:szCs w:val="24"/>
        </w:rPr>
        <w:t xml:space="preserve"> como en modelos </w:t>
      </w:r>
      <w:r w:rsidRPr="006D5CD1">
        <w:rPr>
          <w:rFonts w:ascii="Gadugi" w:hAnsi="Gadugi" w:cs="Arial"/>
          <w:i/>
          <w:sz w:val="24"/>
          <w:szCs w:val="24"/>
        </w:rPr>
        <w:t>in vivo</w:t>
      </w:r>
      <w:r w:rsidRPr="007F5D79">
        <w:rPr>
          <w:rFonts w:ascii="Gadugi" w:hAnsi="Gadugi" w:cs="Arial"/>
          <w:sz w:val="24"/>
          <w:szCs w:val="24"/>
        </w:rPr>
        <w:t xml:space="preserve"> </w:t>
      </w:r>
      <w:r w:rsidRPr="007F5D79">
        <w:rPr>
          <w:rFonts w:ascii="Gadugi" w:hAnsi="Gadugi" w:cs="Arial"/>
          <w:sz w:val="24"/>
          <w:szCs w:val="24"/>
        </w:rPr>
        <w:fldChar w:fldCharType="begin" w:fldLock="1"/>
      </w:r>
      <w:r w:rsidRPr="007F5D79">
        <w:rPr>
          <w:rFonts w:ascii="Gadugi" w:hAnsi="Gadugi" w:cs="Arial"/>
          <w:sz w:val="24"/>
          <w:szCs w:val="24"/>
        </w:rPr>
        <w:instrText>ADDIN CSL_CITATION { "citationItems" : [ { "id" : "ITEM-1", "itemData" : { "DOI" : "10.1021/tx200169n", "ISBN" : "0893-228X", "ISSN" : "0893228X", "PMID" : "21812433", "abstract" : "The sustained overproduction of reactive oxygen and nitrogen species results in an imbalance of cellular prooxidant-antioxidant systems and is implicated in numerous disease states, including alcoholic liver disease, cancer, neurological disorders, inflammation, and cardiovascular disease. The accumulation of reactive aldehydes resulting from sustained oxidative stress and lipid peroxidation is an underlying factor in the development of these pathologies. Determining the biochemical factors that elicit cellular responses resulting from protein carbonylation remains a key element to developing therapeutic approaches and ameliorating disease pathologies. This review details our current understanding of the generation of reactive aldehydes via lipid peroxidation resulting in protein carbonylation, focusing on pathophysiologic factors associated with 4-hydroxynonenal-protein modification. Additionally, an overview of in vitro and in vivo model systems used to study the physiologic impact of protein carbonylation is presented. Finally, an update of the methods commonly used in characterizing protein modification by reactive aldehydes provides an overview of isolation techniques, mass spectrometry, and computational biology. It is apparent that research in this area employing state-of-the-art proteomics, mass spectrometry, and computational biology is rapidly evolving, yielding foundational knowledge concerning the molecular mechanisms of protein carbonylation and its relation to a spectrum of diseases associated with oxidative stress.", "author" : [ { "dropping-particle" : "", "family" : "Fritz", "given" : "Kristofer S.", "non-dropping-particle" : "", "parse-names" : false, "suffix" : "" }, { "dropping-particle" : "", "family" : "Petersen", "given" : "Dennis R.", "non-dropping-particle" : "", "parse-names" : false, "suffix" : "" } ], "container-title" : "Chemical Research in Toxicology", "id" : "ITEM-1", "issue" : "9", "issued" : { "date-parts" : [ [ "2011" ] ] }, "page" : "1411-1419", "title" : "Exploring the biology of lipid peroxidation-derived protein carbonylation", "type" : "article-journal", "volume" : "24" }, "uris" : [ "http://www.mendeley.com/documents/?uuid=87f0a584-391a-4f69-a5b2-b99121487db4" ] } ], "mendeley" : { "formattedCitation" : "[31]", "plainTextFormattedCitation" : "[31]", "previouslyFormattedCitation" : "[31]" }, "properties" : {  }, "schema" : "https://github.com/citation-style-language/schema/raw/master/csl-citation.json" }</w:instrText>
      </w:r>
      <w:r w:rsidRPr="007F5D79">
        <w:rPr>
          <w:rFonts w:ascii="Gadugi" w:hAnsi="Gadugi" w:cs="Arial"/>
          <w:sz w:val="24"/>
          <w:szCs w:val="24"/>
        </w:rPr>
        <w:fldChar w:fldCharType="separate"/>
      </w:r>
      <w:r w:rsidRPr="007F5D79">
        <w:rPr>
          <w:rFonts w:ascii="Gadugi" w:hAnsi="Gadugi" w:cs="Arial"/>
          <w:noProof/>
          <w:sz w:val="24"/>
          <w:szCs w:val="24"/>
        </w:rPr>
        <w:t>[31]</w:t>
      </w:r>
      <w:r w:rsidRPr="007F5D79">
        <w:rPr>
          <w:rFonts w:ascii="Gadugi" w:hAnsi="Gadugi" w:cs="Arial"/>
          <w:sz w:val="24"/>
          <w:szCs w:val="24"/>
        </w:rPr>
        <w:fldChar w:fldCharType="end"/>
      </w:r>
      <w:r w:rsidRPr="007F5D79">
        <w:rPr>
          <w:rFonts w:ascii="Gadugi" w:hAnsi="Gadugi" w:cs="Arial"/>
          <w:sz w:val="24"/>
          <w:szCs w:val="24"/>
        </w:rPr>
        <w:t>. Estos últimos representa grandes desafíos para la investigacion en proteomica y el mismo enfoque computacional.</w:t>
      </w:r>
    </w:p>
    <w:p w14:paraId="276424CD" w14:textId="0DBBD730"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lastRenderedPageBreak/>
        <w:t>Dentro de</w:t>
      </w:r>
      <w:r>
        <w:rPr>
          <w:rFonts w:ascii="Gadugi" w:hAnsi="Gadugi" w:cs="Arial"/>
          <w:sz w:val="24"/>
          <w:szCs w:val="24"/>
        </w:rPr>
        <w:t xml:space="preserve"> las herramientas disponibles, los paquetes de </w:t>
      </w:r>
      <w:r w:rsidRPr="007F5D79">
        <w:rPr>
          <w:rFonts w:ascii="Gadugi" w:hAnsi="Gadugi" w:cs="Arial"/>
          <w:sz w:val="24"/>
          <w:szCs w:val="24"/>
        </w:rPr>
        <w:t>software</w:t>
      </w:r>
      <w:r>
        <w:rPr>
          <w:rFonts w:ascii="Gadugi" w:hAnsi="Gadugi" w:cs="Arial"/>
          <w:sz w:val="24"/>
          <w:szCs w:val="24"/>
        </w:rPr>
        <w:t>s</w:t>
      </w:r>
      <w:r w:rsidRPr="007F5D79">
        <w:rPr>
          <w:rFonts w:ascii="Gadugi" w:hAnsi="Gadugi" w:cs="Arial"/>
          <w:sz w:val="24"/>
          <w:szCs w:val="24"/>
        </w:rPr>
        <w:t xml:space="preserve"> como Discovery Studio (Accelrys Inc., San Diego, CA) y Spartan (Wave function, Inc., Irvine, CA) se encuentran disponibles para predecir y visualizar alteraciones proteómicas debidos  a electrófilos reactivos generados durante la peroxidación lipídica. </w:t>
      </w:r>
      <w:r>
        <w:rPr>
          <w:rFonts w:ascii="Gadugi" w:hAnsi="Gadugi" w:cs="Arial"/>
          <w:sz w:val="24"/>
          <w:szCs w:val="24"/>
        </w:rPr>
        <w:t xml:space="preserve">Con la ayuda de estas herramientas </w:t>
      </w:r>
      <w:r w:rsidRPr="007F5D79">
        <w:rPr>
          <w:rFonts w:ascii="Gadugi" w:hAnsi="Gadugi" w:cs="Arial"/>
          <w:sz w:val="24"/>
          <w:szCs w:val="24"/>
        </w:rPr>
        <w:t xml:space="preserve"> </w:t>
      </w:r>
      <w:r>
        <w:rPr>
          <w:rFonts w:ascii="Gadugi" w:hAnsi="Gadugi" w:cs="Arial"/>
          <w:sz w:val="24"/>
          <w:szCs w:val="24"/>
        </w:rPr>
        <w:t>es posible utilizar la</w:t>
      </w:r>
      <w:r w:rsidRPr="007F5D79">
        <w:rPr>
          <w:rFonts w:ascii="Gadugi" w:hAnsi="Gadugi" w:cs="Arial"/>
          <w:sz w:val="24"/>
          <w:szCs w:val="24"/>
        </w:rPr>
        <w:t xml:space="preserve"> </w:t>
      </w:r>
      <w:r w:rsidR="00EA3B4E">
        <w:rPr>
          <w:rFonts w:ascii="Gadugi" w:hAnsi="Gadugi" w:cs="Arial"/>
          <w:sz w:val="24"/>
          <w:szCs w:val="24"/>
        </w:rPr>
        <w:t>Modelización</w:t>
      </w:r>
      <w:r>
        <w:rPr>
          <w:rFonts w:ascii="Gadugi" w:hAnsi="Gadugi" w:cs="Arial"/>
          <w:sz w:val="24"/>
          <w:szCs w:val="24"/>
        </w:rPr>
        <w:t xml:space="preserve"> </w:t>
      </w:r>
      <w:r w:rsidRPr="007F5D79">
        <w:rPr>
          <w:rFonts w:ascii="Gadugi" w:hAnsi="Gadugi" w:cs="Arial"/>
          <w:sz w:val="24"/>
          <w:szCs w:val="24"/>
        </w:rPr>
        <w:t>molecular para examinar los mecanismos químicos de la carbonilación de proteínas</w:t>
      </w:r>
      <w:r>
        <w:rPr>
          <w:rFonts w:ascii="Gadugi" w:hAnsi="Gadugi" w:cs="Arial"/>
          <w:sz w:val="24"/>
          <w:szCs w:val="24"/>
        </w:rPr>
        <w:t xml:space="preserve"> al tiempo que permite </w:t>
      </w:r>
      <w:r w:rsidRPr="007F5D79">
        <w:rPr>
          <w:rFonts w:ascii="Gadugi" w:hAnsi="Gadugi" w:cs="Arial"/>
          <w:sz w:val="24"/>
          <w:szCs w:val="24"/>
        </w:rPr>
        <w:t xml:space="preserve">visualizar </w:t>
      </w:r>
      <w:r>
        <w:rPr>
          <w:rFonts w:ascii="Gadugi" w:hAnsi="Gadugi" w:cs="Arial"/>
          <w:sz w:val="24"/>
          <w:szCs w:val="24"/>
        </w:rPr>
        <w:t>la manera en que</w:t>
      </w:r>
      <w:r w:rsidRPr="007F5D79">
        <w:rPr>
          <w:rFonts w:ascii="Gadugi" w:hAnsi="Gadugi" w:cs="Arial"/>
          <w:sz w:val="24"/>
          <w:szCs w:val="24"/>
        </w:rPr>
        <w:t xml:space="preserve"> los aminoácidos no canónicos  o especies aducidas afectan el microambiente fisiológico de las proteínas</w:t>
      </w:r>
      <w:r w:rsidRPr="007F5D79">
        <w:rPr>
          <w:rFonts w:ascii="Gadugi" w:hAnsi="Gadugi" w:cs="Arial"/>
          <w:sz w:val="24"/>
          <w:szCs w:val="24"/>
        </w:rPr>
        <w:fldChar w:fldCharType="begin" w:fldLock="1"/>
      </w:r>
      <w:r w:rsidRPr="007F5D79">
        <w:rPr>
          <w:rFonts w:ascii="Gadugi" w:hAnsi="Gadugi" w:cs="Arial"/>
          <w:sz w:val="24"/>
          <w:szCs w:val="24"/>
        </w:rPr>
        <w:instrText>ADDIN CSL_CITATION { "citationItems" : [ { "id" : "ITEM-1", "itemData" : { "DOI" : "10.1021/tx200169n", "ISBN" : "0893-228X", "ISSN" : "0893228X", "PMID" : "21812433", "abstract" : "The sustained overproduction of reactive oxygen and nitrogen species results in an imbalance of cellular prooxidant-antioxidant systems and is implicated in numerous disease states, including alcoholic liver disease, cancer, neurological disorders, inflammation, and cardiovascular disease. The accumulation of reactive aldehydes resulting from sustained oxidative stress and lipid peroxidation is an underlying factor in the development of these pathologies. Determining the biochemical factors that elicit cellular responses resulting from protein carbonylation remains a key element to developing therapeutic approaches and ameliorating disease pathologies. This review details our current understanding of the generation of reactive aldehydes via lipid peroxidation resulting in protein carbonylation, focusing on pathophysiologic factors associated with 4-hydroxynonenal-protein modification. Additionally, an overview of in vitro and in vivo model systems used to study the physiologic impact of protein carbonylation is presented. Finally, an update of the methods commonly used in characterizing protein modification by reactive aldehydes provides an overview of isolation techniques, mass spectrometry, and computational biology. It is apparent that research in this area employing state-of-the-art proteomics, mass spectrometry, and computational biology is rapidly evolving, yielding foundational knowledge concerning the molecular mechanisms of protein carbonylation and its relation to a spectrum of diseases associated with oxidative stress.", "author" : [ { "dropping-particle" : "", "family" : "Fritz", "given" : "Kristofer S.", "non-dropping-particle" : "", "parse-names" : false, "suffix" : "" }, { "dropping-particle" : "", "family" : "Petersen", "given" : "Dennis R.", "non-dropping-particle" : "", "parse-names" : false, "suffix" : "" } ], "container-title" : "Chemical Research in Toxicology", "id" : "ITEM-1", "issue" : "9", "issued" : { "date-parts" : [ [ "2011" ] ] }, "page" : "1411-1419", "title" : "Exploring the biology of lipid peroxidation-derived protein carbonylation", "type" : "article-journal", "volume" : "24" }, "uris" : [ "http://www.mendeley.com/documents/?uuid=87f0a584-391a-4f69-a5b2-b99121487db4" ] } ], "mendeley" : { "formattedCitation" : "[31]", "plainTextFormattedCitation" : "[31]", "previouslyFormattedCitation" : "[31]" }, "properties" : {  }, "schema" : "https://github.com/citation-style-language/schema/raw/master/csl-citation.json" }</w:instrText>
      </w:r>
      <w:r w:rsidRPr="007F5D79">
        <w:rPr>
          <w:rFonts w:ascii="Gadugi" w:hAnsi="Gadugi" w:cs="Arial"/>
          <w:sz w:val="24"/>
          <w:szCs w:val="24"/>
        </w:rPr>
        <w:fldChar w:fldCharType="separate"/>
      </w:r>
      <w:r w:rsidRPr="007F5D79">
        <w:rPr>
          <w:rFonts w:ascii="Gadugi" w:hAnsi="Gadugi" w:cs="Arial"/>
          <w:noProof/>
          <w:sz w:val="24"/>
          <w:szCs w:val="24"/>
        </w:rPr>
        <w:t>[31]</w:t>
      </w:r>
      <w:r w:rsidRPr="007F5D79">
        <w:rPr>
          <w:rFonts w:ascii="Gadugi" w:hAnsi="Gadugi" w:cs="Arial"/>
          <w:sz w:val="24"/>
          <w:szCs w:val="24"/>
        </w:rPr>
        <w:fldChar w:fldCharType="end"/>
      </w:r>
      <w:r w:rsidRPr="007F5D79">
        <w:rPr>
          <w:rFonts w:ascii="Gadugi" w:hAnsi="Gadugi" w:cs="Arial"/>
          <w:sz w:val="24"/>
          <w:szCs w:val="24"/>
        </w:rPr>
        <w:t xml:space="preserve">. </w:t>
      </w:r>
    </w:p>
    <w:p w14:paraId="47E48977"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 xml:space="preserve">A continuación en la tabla </w:t>
      </w:r>
      <w:r>
        <w:rPr>
          <w:rFonts w:ascii="Gadugi" w:hAnsi="Gadugi" w:cs="Arial"/>
          <w:sz w:val="24"/>
          <w:szCs w:val="24"/>
        </w:rPr>
        <w:t>1</w:t>
      </w:r>
      <w:r w:rsidRPr="007F5D79">
        <w:rPr>
          <w:rFonts w:ascii="Gadugi" w:hAnsi="Gadugi" w:cs="Arial"/>
          <w:sz w:val="24"/>
          <w:szCs w:val="24"/>
        </w:rPr>
        <w:t xml:space="preserve">, se relacionan los estudios llevados a cabo sobre proteínas carboniladas con 4-HNE en enfermedad alcohólica hepática (métodos </w:t>
      </w:r>
      <w:r w:rsidRPr="007F5D79">
        <w:rPr>
          <w:rFonts w:ascii="Gadugi" w:hAnsi="Gadugi" w:cs="Arial"/>
          <w:i/>
          <w:sz w:val="24"/>
          <w:szCs w:val="24"/>
        </w:rPr>
        <w:t>in vitro</w:t>
      </w:r>
      <w:r w:rsidRPr="007F5D79">
        <w:rPr>
          <w:rFonts w:ascii="Gadugi" w:hAnsi="Gadugi" w:cs="Arial"/>
          <w:sz w:val="24"/>
          <w:szCs w:val="24"/>
        </w:rPr>
        <w:t xml:space="preserve"> e </w:t>
      </w:r>
      <w:r w:rsidRPr="007F5D79">
        <w:rPr>
          <w:rFonts w:ascii="Gadugi" w:hAnsi="Gadugi" w:cs="Arial"/>
          <w:i/>
          <w:sz w:val="24"/>
          <w:szCs w:val="24"/>
        </w:rPr>
        <w:t>in vivo</w:t>
      </w:r>
      <w:r w:rsidRPr="007F5D79">
        <w:rPr>
          <w:rFonts w:ascii="Gadugi" w:hAnsi="Gadugi" w:cs="Arial"/>
          <w:sz w:val="24"/>
          <w:szCs w:val="24"/>
        </w:rPr>
        <w:t xml:space="preserve">) </w:t>
      </w:r>
      <w:r w:rsidRPr="000D5866">
        <w:rPr>
          <w:rFonts w:ascii="Gadugi" w:hAnsi="Gadugi" w:cs="Arial"/>
          <w:sz w:val="24"/>
          <w:szCs w:val="24"/>
        </w:rPr>
        <w:t>que constituyen el principal estado del arte en el uso de las metodologías de Modelización</w:t>
      </w:r>
      <w:r w:rsidRPr="007F5D79">
        <w:rPr>
          <w:rFonts w:ascii="Gadugi" w:hAnsi="Gadugi" w:cs="Arial"/>
          <w:sz w:val="24"/>
          <w:szCs w:val="24"/>
        </w:rPr>
        <w:t xml:space="preserve"> molecular. El objetivo fue esclarecer el detalle atómico de la modificación sobre residuos específicos identificados por espectrometría de masas en experimentos previos y relacionarlos con las propiedades estructurales y funcionales de las proteínas blanco que suministra el </w:t>
      </w:r>
      <w:r>
        <w:rPr>
          <w:rFonts w:ascii="Gadugi" w:hAnsi="Gadugi" w:cs="Arial"/>
          <w:sz w:val="24"/>
          <w:szCs w:val="24"/>
        </w:rPr>
        <w:t>Modelización</w:t>
      </w:r>
      <w:r w:rsidRPr="007F5D79">
        <w:rPr>
          <w:rFonts w:ascii="Gadugi" w:hAnsi="Gadugi" w:cs="Arial"/>
          <w:sz w:val="24"/>
          <w:szCs w:val="24"/>
        </w:rPr>
        <w:t xml:space="preserve"> molecular.</w:t>
      </w:r>
    </w:p>
    <w:p w14:paraId="257A6E87" w14:textId="77777777" w:rsidR="000D5866" w:rsidRDefault="000D5866" w:rsidP="000D5866">
      <w:pPr>
        <w:spacing w:after="120" w:line="360" w:lineRule="auto"/>
        <w:jc w:val="both"/>
        <w:rPr>
          <w:rFonts w:ascii="Gadugi" w:hAnsi="Gadugi" w:cs="Arial"/>
          <w:sz w:val="24"/>
          <w:szCs w:val="24"/>
        </w:rPr>
      </w:pPr>
      <w:r w:rsidRPr="007F5D79">
        <w:rPr>
          <w:rFonts w:ascii="Gadugi" w:hAnsi="Gadugi" w:cs="Arial"/>
          <w:sz w:val="24"/>
          <w:szCs w:val="24"/>
        </w:rPr>
        <w:t>En todos los casos los residuos no estándares, fueron construidos en el campo de fuerza CHARMM por el método de analogía  y las simulaciones fueron llevadas a cabo en él software Discovery Studio (Versión 2.5.5 y 3.1.1; Accelrys Inc., San Diego, CA). Salvo la proteína Peroxiredoxina 1, en la cual se utilizó campo de fuerza de valencia constante (CVFF) y se empleó el software Insight II (Versión 2005; Accelrys, Inc., San Diego, CA). Esta última se puede apreciar en la primera fila de la tabla 1</w:t>
      </w:r>
      <w:r>
        <w:rPr>
          <w:rFonts w:ascii="Gadugi" w:hAnsi="Gadugi" w:cs="Arial"/>
          <w:sz w:val="24"/>
          <w:szCs w:val="24"/>
        </w:rPr>
        <w:t>.</w:t>
      </w:r>
    </w:p>
    <w:p w14:paraId="64EEF1C7" w14:textId="77777777" w:rsidR="000D5866" w:rsidRDefault="000D5866" w:rsidP="000D5866">
      <w:pPr>
        <w:spacing w:after="120" w:line="360" w:lineRule="auto"/>
        <w:jc w:val="both"/>
        <w:rPr>
          <w:rFonts w:ascii="Gadugi" w:hAnsi="Gadugi" w:cs="Arial"/>
          <w:sz w:val="24"/>
          <w:szCs w:val="24"/>
        </w:rPr>
      </w:pPr>
    </w:p>
    <w:p w14:paraId="3DBE5D19" w14:textId="77777777" w:rsidR="000D5866" w:rsidRDefault="000D5866" w:rsidP="000D5866">
      <w:pPr>
        <w:spacing w:after="120" w:line="360" w:lineRule="auto"/>
        <w:jc w:val="both"/>
        <w:rPr>
          <w:rFonts w:ascii="Gadugi" w:hAnsi="Gadugi" w:cs="Arial"/>
          <w:sz w:val="24"/>
          <w:szCs w:val="24"/>
        </w:rPr>
      </w:pPr>
    </w:p>
    <w:p w14:paraId="4B0660F2" w14:textId="77777777" w:rsidR="000D5866" w:rsidRDefault="000D5866" w:rsidP="000D5866">
      <w:pPr>
        <w:spacing w:after="120" w:line="360" w:lineRule="auto"/>
        <w:jc w:val="both"/>
        <w:rPr>
          <w:rFonts w:ascii="Gadugi" w:hAnsi="Gadugi" w:cs="Arial"/>
          <w:sz w:val="24"/>
          <w:szCs w:val="24"/>
        </w:rPr>
      </w:pPr>
    </w:p>
    <w:p w14:paraId="6F454492" w14:textId="77777777" w:rsidR="000D5866" w:rsidRPr="007F5D79" w:rsidRDefault="000D5866" w:rsidP="000D5866">
      <w:pPr>
        <w:spacing w:after="120" w:line="360" w:lineRule="auto"/>
        <w:jc w:val="both"/>
        <w:rPr>
          <w:rFonts w:ascii="Gadugi" w:hAnsi="Gadugi" w:cs="Arial"/>
          <w:sz w:val="24"/>
          <w:szCs w:val="24"/>
        </w:rPr>
      </w:pPr>
    </w:p>
    <w:p w14:paraId="4F6486B4" w14:textId="77777777" w:rsidR="000D5866" w:rsidRPr="007F5D79" w:rsidRDefault="000D5866" w:rsidP="000D5866">
      <w:pPr>
        <w:spacing w:after="0" w:line="240" w:lineRule="auto"/>
        <w:jc w:val="center"/>
        <w:rPr>
          <w:rFonts w:ascii="Bell MT" w:hAnsi="Bell MT" w:cs="Arial"/>
          <w:sz w:val="24"/>
          <w:szCs w:val="24"/>
        </w:rPr>
      </w:pPr>
      <w:r w:rsidRPr="007F5D79">
        <w:rPr>
          <w:rFonts w:ascii="Bell MT" w:hAnsi="Bell MT" w:cs="Arial"/>
          <w:b/>
          <w:sz w:val="24"/>
          <w:szCs w:val="24"/>
        </w:rPr>
        <w:lastRenderedPageBreak/>
        <w:t>Tabla 1</w:t>
      </w:r>
      <w:r w:rsidRPr="007F5D79">
        <w:rPr>
          <w:rFonts w:ascii="Bell MT" w:hAnsi="Bell MT" w:cs="Arial"/>
          <w:sz w:val="24"/>
          <w:szCs w:val="24"/>
        </w:rPr>
        <w:t xml:space="preserve"> Métodos de </w:t>
      </w:r>
      <w:r>
        <w:rPr>
          <w:rFonts w:ascii="Bell MT" w:hAnsi="Bell MT" w:cs="Arial"/>
          <w:sz w:val="24"/>
          <w:szCs w:val="24"/>
        </w:rPr>
        <w:t>Modelización</w:t>
      </w:r>
      <w:r w:rsidRPr="007F5D79">
        <w:rPr>
          <w:rFonts w:ascii="Bell MT" w:hAnsi="Bell MT" w:cs="Arial"/>
          <w:sz w:val="24"/>
          <w:szCs w:val="24"/>
        </w:rPr>
        <w:t xml:space="preserve"> molecular empleando proteínas modificadas por 4-HNE sobre Cys, Lys e His en enfermedad alcohólica hepática.</w:t>
      </w:r>
    </w:p>
    <w:tbl>
      <w:tblPr>
        <w:tblStyle w:val="Tablaconcuadrcula"/>
        <w:tblpPr w:leftFromText="180" w:rightFromText="180" w:vertAnchor="text" w:horzAnchor="margin" w:tblpX="-10" w:tblpY="285"/>
        <w:tblW w:w="5537" w:type="pct"/>
        <w:tblLook w:val="04A0" w:firstRow="1" w:lastRow="0" w:firstColumn="1" w:lastColumn="0" w:noHBand="0" w:noVBand="1"/>
      </w:tblPr>
      <w:tblGrid>
        <w:gridCol w:w="2677"/>
        <w:gridCol w:w="1371"/>
        <w:gridCol w:w="6306"/>
      </w:tblGrid>
      <w:tr w:rsidR="000D5866" w:rsidRPr="007F5D79" w14:paraId="125CAACC" w14:textId="77777777" w:rsidTr="000D5866">
        <w:trPr>
          <w:trHeight w:val="20"/>
        </w:trPr>
        <w:tc>
          <w:tcPr>
            <w:tcW w:w="1293" w:type="pct"/>
            <w:shd w:val="clear" w:color="auto" w:fill="D9D9D9" w:themeFill="background1" w:themeFillShade="D9"/>
            <w:noWrap/>
            <w:vAlign w:val="center"/>
            <w:hideMark/>
          </w:tcPr>
          <w:p w14:paraId="5E90965C" w14:textId="77777777" w:rsidR="000D5866" w:rsidRPr="007F5D79" w:rsidRDefault="000D5866" w:rsidP="000D5866">
            <w:pPr>
              <w:jc w:val="both"/>
              <w:rPr>
                <w:rFonts w:ascii="Bell MT" w:hAnsi="Bell MT" w:cs="Arial"/>
                <w:b/>
                <w:bCs/>
                <w:noProof/>
                <w:color w:val="000000" w:themeColor="text1"/>
                <w:lang w:val="en-US"/>
              </w:rPr>
            </w:pPr>
            <w:r w:rsidRPr="007F5D79">
              <w:rPr>
                <w:rFonts w:ascii="Bell MT" w:hAnsi="Bell MT" w:cs="Arial"/>
                <w:b/>
                <w:bCs/>
                <w:noProof/>
                <w:color w:val="000000" w:themeColor="text1"/>
                <w:lang w:val="en-US"/>
              </w:rPr>
              <w:t>Proteínas</w:t>
            </w:r>
          </w:p>
        </w:tc>
        <w:tc>
          <w:tcPr>
            <w:tcW w:w="662" w:type="pct"/>
            <w:shd w:val="clear" w:color="auto" w:fill="D9D9D9" w:themeFill="background1" w:themeFillShade="D9"/>
            <w:vAlign w:val="center"/>
            <w:hideMark/>
          </w:tcPr>
          <w:p w14:paraId="6BE521A2" w14:textId="77777777" w:rsidR="000D5866" w:rsidRPr="007F5D79" w:rsidRDefault="000D5866" w:rsidP="000D5866">
            <w:pPr>
              <w:jc w:val="both"/>
              <w:rPr>
                <w:rFonts w:ascii="Bell MT" w:hAnsi="Bell MT" w:cs="Arial"/>
                <w:b/>
                <w:bCs/>
                <w:noProof/>
                <w:color w:val="000000" w:themeColor="text1"/>
                <w:lang w:val="en-US"/>
              </w:rPr>
            </w:pPr>
            <w:r w:rsidRPr="007F5D79">
              <w:rPr>
                <w:rFonts w:ascii="Bell MT" w:hAnsi="Bell MT" w:cs="Arial"/>
                <w:b/>
                <w:bCs/>
                <w:noProof/>
                <w:color w:val="000000" w:themeColor="text1"/>
                <w:lang w:val="en-US"/>
              </w:rPr>
              <w:t xml:space="preserve">Residuo </w:t>
            </w:r>
          </w:p>
          <w:p w14:paraId="5048385D" w14:textId="77777777" w:rsidR="000D5866" w:rsidRPr="007F5D79" w:rsidRDefault="000D5866" w:rsidP="000D5866">
            <w:pPr>
              <w:jc w:val="both"/>
              <w:rPr>
                <w:rFonts w:ascii="Bell MT" w:hAnsi="Bell MT" w:cs="Arial"/>
                <w:b/>
                <w:bCs/>
                <w:noProof/>
                <w:color w:val="000000" w:themeColor="text1"/>
                <w:lang w:val="en-US"/>
              </w:rPr>
            </w:pPr>
            <w:r w:rsidRPr="007F5D79">
              <w:rPr>
                <w:rFonts w:ascii="Bell MT" w:hAnsi="Bell MT" w:cs="Arial"/>
                <w:b/>
                <w:bCs/>
                <w:noProof/>
                <w:color w:val="000000" w:themeColor="text1"/>
                <w:lang w:val="en-US"/>
              </w:rPr>
              <w:t>modificado</w:t>
            </w:r>
          </w:p>
        </w:tc>
        <w:tc>
          <w:tcPr>
            <w:tcW w:w="3045" w:type="pct"/>
            <w:shd w:val="clear" w:color="auto" w:fill="D9D9D9" w:themeFill="background1" w:themeFillShade="D9"/>
            <w:vAlign w:val="center"/>
            <w:hideMark/>
          </w:tcPr>
          <w:p w14:paraId="7DA73301" w14:textId="77777777" w:rsidR="000D5866" w:rsidRPr="007F5D79" w:rsidRDefault="000D5866" w:rsidP="000D5866">
            <w:pPr>
              <w:jc w:val="both"/>
              <w:rPr>
                <w:rFonts w:ascii="Bell MT" w:hAnsi="Bell MT" w:cs="Arial"/>
                <w:b/>
                <w:bCs/>
                <w:noProof/>
                <w:color w:val="000000" w:themeColor="text1"/>
                <w:lang w:val="en-US"/>
              </w:rPr>
            </w:pPr>
            <w:r w:rsidRPr="007F5D79">
              <w:rPr>
                <w:rFonts w:ascii="Bell MT" w:hAnsi="Bell MT" w:cs="Arial"/>
                <w:b/>
                <w:bCs/>
                <w:noProof/>
                <w:color w:val="000000" w:themeColor="text1"/>
                <w:lang w:val="en-US"/>
              </w:rPr>
              <w:t>Método Computacional</w:t>
            </w:r>
          </w:p>
        </w:tc>
      </w:tr>
      <w:tr w:rsidR="000D5866" w:rsidRPr="007F5D79" w14:paraId="137FAB75" w14:textId="77777777" w:rsidTr="000D5866">
        <w:trPr>
          <w:trHeight w:val="20"/>
        </w:trPr>
        <w:tc>
          <w:tcPr>
            <w:tcW w:w="1293" w:type="pct"/>
            <w:hideMark/>
          </w:tcPr>
          <w:p w14:paraId="08110A49" w14:textId="77777777" w:rsidR="000D5866" w:rsidRPr="007F5D79" w:rsidRDefault="000D5866" w:rsidP="000D5866">
            <w:pPr>
              <w:spacing w:after="120"/>
              <w:jc w:val="both"/>
              <w:rPr>
                <w:rFonts w:ascii="Bell MT" w:hAnsi="Bell MT" w:cs="Arial"/>
                <w:noProof/>
                <w:color w:val="000000" w:themeColor="text1"/>
                <w:lang w:val="pt-BR"/>
              </w:rPr>
            </w:pPr>
            <w:r w:rsidRPr="007F5D79">
              <w:rPr>
                <w:rFonts w:ascii="Bell MT" w:hAnsi="Bell MT" w:cs="Arial"/>
                <w:noProof/>
                <w:color w:val="000000" w:themeColor="text1"/>
                <w:lang w:val="pt-BR"/>
              </w:rPr>
              <w:t>Enzima Peroxiredoxina humana (Código PDB: 1PRX)</w:t>
            </w:r>
            <w:r>
              <w:rPr>
                <w:rFonts w:ascii="Bell MT" w:hAnsi="Bell MT" w:cs="Arial"/>
                <w:noProof/>
                <w:color w:val="000000" w:themeColor="text1"/>
                <w:lang w:val="pt-BR"/>
              </w:rPr>
              <w:t>.</w:t>
            </w:r>
          </w:p>
          <w:p w14:paraId="10C45283" w14:textId="77777777" w:rsidR="000D5866" w:rsidRPr="007F5D79" w:rsidRDefault="000D5866" w:rsidP="000D5866">
            <w:pPr>
              <w:spacing w:after="120"/>
              <w:jc w:val="both"/>
              <w:rPr>
                <w:rFonts w:ascii="Bell MT" w:hAnsi="Bell MT" w:cs="Arial"/>
                <w:noProof/>
                <w:color w:val="000000" w:themeColor="text1"/>
                <w:lang w:val="en-US"/>
              </w:rPr>
            </w:pPr>
            <w:r w:rsidRPr="007F5D79">
              <w:rPr>
                <w:rFonts w:ascii="Bell MT" w:hAnsi="Bell MT" w:cs="Arial"/>
                <w:noProof/>
                <w:color w:val="000000" w:themeColor="text1"/>
                <w:lang w:val="en-US"/>
              </w:rPr>
              <w:fldChar w:fldCharType="begin" w:fldLock="1"/>
            </w:r>
            <w:r w:rsidRPr="007F5D79">
              <w:rPr>
                <w:rFonts w:ascii="Bell MT" w:hAnsi="Bell MT" w:cs="Arial"/>
                <w:noProof/>
                <w:color w:val="000000" w:themeColor="text1"/>
                <w:lang w:val="en-US"/>
              </w:rPr>
              <w:instrText>ADDIN CSL_CITATION { "citationItems" : [ { "id" : "ITEM-1", "itemData" : { "author" : [ { "dropping-particle" : "", "family" : "Roede", "given" : "James R", "non-dropping-particle" : "", "parse-names" : false, "suffix" : "" }, { "dropping-particle" : "", "family" : "Carbone", "given" : "David L", "non-dropping-particle" : "", "parse-names" : false, "suffix" : "" }, { "dropping-particle" : "", "family" : "Doorn", "given" : "Jonathan A", "non-dropping-particle" : "", "parse-names" : false, "suffix" : "" }, { "dropping-particle" : "V", "family" : "Kirichenko", "given" : "Oleg", "non-dropping-particle" : "", "parse-names" : false, "suffix" : "" }, { "dropping-particle" : "", "family" : "Reigan", "given" : "Philip", "non-dropping-particle" : "", "parse-names" : false, "suffix" : "" }, { "dropping-particle" : "", "family" : "Petersen", "given" : "Dennis R", "non-dropping-particle" : "", "parse-names" : false, "suffix" : "" } ], "id" : "ITEM-1", "issued" : { "date-parts" : [ [ "2008" ] ] }, "page" : "2289-2299", "title" : "In Vitro and in Silico Characterization of Peroxiredoxin 6 Modified by 4-Hydroxynonenal and 4-Oxononenal", "type" : "article-journal" }, "uris" : [ "http://www.mendeley.com/documents/?uuid=a7ad7f16-865f-4eb1-9ab3-ca9e5bba3bc1" ] } ], "mendeley" : { "formattedCitation" : "[34]", "plainTextFormattedCitation" : "[34]", "previouslyFormattedCitation" : "[34]" }, "properties" : {  }, "schema" : "https://github.com/citation-style-language/schema/raw/master/csl-citation.json" }</w:instrText>
            </w:r>
            <w:r w:rsidRPr="007F5D79">
              <w:rPr>
                <w:rFonts w:ascii="Bell MT" w:hAnsi="Bell MT" w:cs="Arial"/>
                <w:noProof/>
                <w:color w:val="000000" w:themeColor="text1"/>
                <w:lang w:val="en-US"/>
              </w:rPr>
              <w:fldChar w:fldCharType="separate"/>
            </w:r>
            <w:r w:rsidRPr="007F5D79">
              <w:rPr>
                <w:rFonts w:ascii="Bell MT" w:hAnsi="Bell MT" w:cs="Arial"/>
                <w:noProof/>
                <w:color w:val="000000" w:themeColor="text1"/>
                <w:lang w:val="en-US"/>
              </w:rPr>
              <w:t>[34]</w:t>
            </w:r>
            <w:r w:rsidRPr="007F5D79">
              <w:rPr>
                <w:rFonts w:ascii="Bell MT" w:hAnsi="Bell MT" w:cs="Arial"/>
                <w:noProof/>
                <w:color w:val="000000" w:themeColor="text1"/>
                <w:lang w:val="en-US"/>
              </w:rPr>
              <w:fldChar w:fldCharType="end"/>
            </w:r>
          </w:p>
        </w:tc>
        <w:tc>
          <w:tcPr>
            <w:tcW w:w="662" w:type="pct"/>
            <w:hideMark/>
          </w:tcPr>
          <w:p w14:paraId="569E23B6" w14:textId="77777777" w:rsidR="000D5866" w:rsidRPr="007F5D79" w:rsidRDefault="000D5866" w:rsidP="000D5866">
            <w:pPr>
              <w:spacing w:after="120"/>
              <w:jc w:val="both"/>
              <w:rPr>
                <w:rFonts w:ascii="Bell MT" w:hAnsi="Bell MT" w:cs="Arial"/>
                <w:noProof/>
                <w:color w:val="000000" w:themeColor="text1"/>
                <w:lang w:val="en-US"/>
              </w:rPr>
            </w:pPr>
            <w:r w:rsidRPr="007F5D79">
              <w:rPr>
                <w:rFonts w:ascii="Bell MT" w:hAnsi="Bell MT" w:cs="Arial"/>
                <w:noProof/>
                <w:color w:val="000000" w:themeColor="text1"/>
                <w:lang w:val="en-US"/>
              </w:rPr>
              <w:t>Cys91,</w:t>
            </w:r>
          </w:p>
          <w:p w14:paraId="0BCCD8D5" w14:textId="77777777" w:rsidR="000D5866" w:rsidRPr="007F5D79" w:rsidRDefault="000D5866" w:rsidP="000D5866">
            <w:pPr>
              <w:spacing w:after="120"/>
              <w:jc w:val="both"/>
              <w:rPr>
                <w:rFonts w:ascii="Bell MT" w:hAnsi="Bell MT" w:cs="Arial"/>
                <w:noProof/>
                <w:color w:val="000000" w:themeColor="text1"/>
                <w:lang w:val="en-US"/>
              </w:rPr>
            </w:pPr>
            <w:r w:rsidRPr="007F5D79">
              <w:rPr>
                <w:rFonts w:ascii="Bell MT" w:hAnsi="Bell MT" w:cs="Arial"/>
                <w:noProof/>
                <w:color w:val="000000" w:themeColor="text1"/>
                <w:lang w:val="en-US"/>
              </w:rPr>
              <w:t xml:space="preserve">Lys209 y </w:t>
            </w:r>
          </w:p>
          <w:p w14:paraId="4CA72371" w14:textId="77777777" w:rsidR="000D5866" w:rsidRPr="007F5D79" w:rsidRDefault="000D5866" w:rsidP="000D5866">
            <w:pPr>
              <w:spacing w:after="120"/>
              <w:jc w:val="both"/>
              <w:rPr>
                <w:rFonts w:ascii="Bell MT" w:hAnsi="Bell MT" w:cs="Arial"/>
                <w:noProof/>
                <w:color w:val="000000" w:themeColor="text1"/>
                <w:lang w:val="en-US"/>
              </w:rPr>
            </w:pPr>
            <w:r w:rsidRPr="007F5D79">
              <w:rPr>
                <w:rFonts w:ascii="Bell MT" w:hAnsi="Bell MT" w:cs="Arial"/>
                <w:noProof/>
                <w:color w:val="000000" w:themeColor="text1"/>
                <w:lang w:val="en-US"/>
              </w:rPr>
              <w:t>Cys 47</w:t>
            </w:r>
          </w:p>
        </w:tc>
        <w:tc>
          <w:tcPr>
            <w:tcW w:w="3045" w:type="pct"/>
            <w:hideMark/>
          </w:tcPr>
          <w:p w14:paraId="43078B81" w14:textId="77777777" w:rsidR="000D5866" w:rsidRPr="00111F08" w:rsidRDefault="000D5866" w:rsidP="000D5866">
            <w:pPr>
              <w:spacing w:after="120"/>
              <w:jc w:val="both"/>
              <w:rPr>
                <w:rFonts w:ascii="Bell MT" w:hAnsi="Bell MT" w:cs="Arial"/>
                <w:noProof/>
                <w:color w:val="000000" w:themeColor="text1"/>
              </w:rPr>
            </w:pPr>
            <w:r w:rsidRPr="00111F08">
              <w:rPr>
                <w:rFonts w:ascii="Bell MT" w:hAnsi="Bell MT" w:cs="Arial"/>
                <w:noProof/>
                <w:color w:val="000000" w:themeColor="text1"/>
              </w:rPr>
              <w:t>Las estructuras fueron minimizadas  por  gradiente conjugado (1000 iteraciones). Solvatadas por una capa de agua tipo TIP3P de 10 Å. S</w:t>
            </w:r>
            <w:r w:rsidRPr="00111F08">
              <w:rPr>
                <w:rFonts w:ascii="Bell MT" w:hAnsi="Bell MT" w:cs="Arial"/>
                <w:bCs/>
                <w:noProof/>
                <w:color w:val="000000" w:themeColor="text1"/>
              </w:rPr>
              <w:t>imulaciones por DM</w:t>
            </w:r>
            <w:r w:rsidRPr="00111F08">
              <w:rPr>
                <w:rFonts w:ascii="Bell MT" w:hAnsi="Bell MT" w:cs="Arial"/>
                <w:noProof/>
                <w:color w:val="000000" w:themeColor="text1"/>
              </w:rPr>
              <w:t xml:space="preserve"> inicial de 40 ps, </w:t>
            </w:r>
            <w:r w:rsidRPr="00111F08">
              <w:rPr>
                <w:rFonts w:ascii="Times New Roman" w:hAnsi="Times New Roman" w:cs="Times New Roman"/>
                <w:noProof/>
                <w:color w:val="000000" w:themeColor="text1"/>
              </w:rPr>
              <w:t>​​</w:t>
            </w:r>
            <w:r w:rsidRPr="00111F08">
              <w:rPr>
                <w:rFonts w:ascii="Bell MT" w:hAnsi="Bell MT" w:cs="Arial"/>
                <w:noProof/>
                <w:color w:val="000000" w:themeColor="text1"/>
              </w:rPr>
              <w:t>seguido de 100 ps  a 300 K. La estructura de menor energía potencial fue seleccionada y luego se minimizó usando  gradiente conjugado (3000 iteraciones). Se midieron las distancias entre los aminoácido Val129, Ala 151, Por 191 y Met 127, para evaluar los cambios de conformación en el sitio activo</w:t>
            </w:r>
          </w:p>
        </w:tc>
      </w:tr>
      <w:tr w:rsidR="000D5866" w:rsidRPr="007F5D79" w14:paraId="767C1D73" w14:textId="77777777" w:rsidTr="000D5866">
        <w:trPr>
          <w:trHeight w:val="20"/>
        </w:trPr>
        <w:tc>
          <w:tcPr>
            <w:tcW w:w="1293" w:type="pct"/>
            <w:hideMark/>
          </w:tcPr>
          <w:p w14:paraId="23E167F2" w14:textId="77777777" w:rsidR="000D5866" w:rsidRPr="007F5D79" w:rsidRDefault="000D5866" w:rsidP="000D5866">
            <w:pPr>
              <w:spacing w:after="120" w:line="360" w:lineRule="auto"/>
              <w:jc w:val="both"/>
              <w:rPr>
                <w:rFonts w:ascii="Bell MT" w:hAnsi="Bell MT" w:cs="Arial"/>
                <w:noProof/>
                <w:color w:val="000000" w:themeColor="text1"/>
                <w:lang w:val="pt-BR"/>
              </w:rPr>
            </w:pPr>
            <w:r w:rsidRPr="007F5D79">
              <w:rPr>
                <w:rFonts w:ascii="Bell MT" w:hAnsi="Bell MT" w:cs="Arial"/>
                <w:noProof/>
                <w:color w:val="000000" w:themeColor="text1"/>
                <w:lang w:val="pt-BR"/>
              </w:rPr>
              <w:t>Enzima SIRT3 humana (Código PDB : 3GLS)</w:t>
            </w:r>
          </w:p>
          <w:p w14:paraId="195D6A7C" w14:textId="77777777" w:rsidR="000D5866" w:rsidRPr="007F5D79" w:rsidRDefault="000D5866" w:rsidP="000D5866">
            <w:pPr>
              <w:spacing w:after="120" w:line="360" w:lineRule="auto"/>
              <w:jc w:val="both"/>
              <w:rPr>
                <w:rFonts w:ascii="Bell MT" w:hAnsi="Bell MT" w:cs="Arial"/>
                <w:noProof/>
                <w:color w:val="000000" w:themeColor="text1"/>
                <w:lang w:val="en-US"/>
              </w:rPr>
            </w:pPr>
            <w:r w:rsidRPr="007F5D79">
              <w:rPr>
                <w:rFonts w:ascii="Bell MT" w:hAnsi="Bell MT" w:cs="Arial"/>
                <w:noProof/>
                <w:color w:val="000000" w:themeColor="text1"/>
                <w:lang w:val="en-US"/>
              </w:rPr>
              <w:fldChar w:fldCharType="begin" w:fldLock="1"/>
            </w:r>
            <w:r w:rsidRPr="007F5D79">
              <w:rPr>
                <w:rFonts w:ascii="Bell MT" w:hAnsi="Bell MT" w:cs="Arial"/>
                <w:noProof/>
                <w:color w:val="000000" w:themeColor="text1"/>
                <w:lang w:val="en-US"/>
              </w:rPr>
              <w:instrText>ADDIN CSL_CITATION { "citationItems" : [ { "id" : "ITEM-1", "itemData" : { "DOI" : "10.1021/tx100355a.4-Hydroxynonenal", "ISBN" : "3037247266", "author" : [ { "dropping-particle" : "", "family" : "Fritz Kristofer S., GalliganJames J., Smathers1 Rebecca L., Roede", "given" : "Colin T.", "non-dropping-particle" : "", "parse-names" : false, "suffix" : "" }, { "dropping-particle" : "", "family" : "Shearn James R., ReiganPhilip", "given" : "and PetersenDennis R.", "non-dropping-particle" : "", "parse-names" : false, "suffix" : "" } ], "container-title" : "Chem Res Toxicol", "id" : "ITEM-1", "issue" : "5", "issued" : { "date-parts" : [ [ "2012" ] ] }, "page" : "651-662", "title" : "4-Hydroxynonenal Inhibits SIRT3 via Thiol-Specific Modification", "type" : "article-journal", "volume" : "24" }, "uris" : [ "http://www.mendeley.com/documents/?uuid=b5edeceb-9876-45cd-98ac-3fd0a71a26c6", "http://www.mendeley.com/documents/?uuid=73ecd5b8-eff7-4deb-93ac-4ffbe99a7bb8" ] } ], "mendeley" : { "formattedCitation" : "[35]", "manualFormatting" : "(Fritz et al.,  2012)", "plainTextFormattedCitation" : "[35]", "previouslyFormattedCitation" : "[35]" }, "properties" : {  }, "schema" : "https://github.com/citation-style-language/schema/raw/master/csl-citation.json" }</w:instrText>
            </w:r>
            <w:r w:rsidRPr="007F5D79">
              <w:rPr>
                <w:rFonts w:ascii="Bell MT" w:hAnsi="Bell MT" w:cs="Arial"/>
                <w:noProof/>
                <w:color w:val="000000" w:themeColor="text1"/>
                <w:lang w:val="en-US"/>
              </w:rPr>
              <w:fldChar w:fldCharType="separate"/>
            </w:r>
            <w:r w:rsidRPr="007F5D79">
              <w:rPr>
                <w:rFonts w:ascii="Bell MT" w:hAnsi="Bell MT" w:cs="Arial"/>
                <w:noProof/>
                <w:color w:val="000000" w:themeColor="text1"/>
                <w:lang w:val="en-US"/>
              </w:rPr>
              <w:t>(Fritz et al.,  2012)</w:t>
            </w:r>
            <w:r w:rsidRPr="007F5D79">
              <w:rPr>
                <w:rFonts w:ascii="Bell MT" w:hAnsi="Bell MT" w:cs="Arial"/>
                <w:noProof/>
                <w:color w:val="000000" w:themeColor="text1"/>
                <w:lang w:val="en-US"/>
              </w:rPr>
              <w:fldChar w:fldCharType="end"/>
            </w:r>
          </w:p>
        </w:tc>
        <w:tc>
          <w:tcPr>
            <w:tcW w:w="662" w:type="pct"/>
            <w:hideMark/>
          </w:tcPr>
          <w:p w14:paraId="2FCADA09" w14:textId="77777777" w:rsidR="000D5866" w:rsidRPr="007F5D79" w:rsidRDefault="000D5866" w:rsidP="000D5866">
            <w:pPr>
              <w:spacing w:after="120" w:line="360" w:lineRule="auto"/>
              <w:jc w:val="both"/>
              <w:rPr>
                <w:rFonts w:ascii="Bell MT" w:hAnsi="Bell MT" w:cs="Arial"/>
                <w:noProof/>
                <w:color w:val="000000" w:themeColor="text1"/>
                <w:lang w:val="en-US"/>
              </w:rPr>
            </w:pPr>
            <w:r w:rsidRPr="007F5D79">
              <w:rPr>
                <w:rFonts w:ascii="Bell MT" w:hAnsi="Bell MT" w:cs="Arial"/>
                <w:noProof/>
                <w:color w:val="000000" w:themeColor="text1"/>
                <w:lang w:val="en-US"/>
              </w:rPr>
              <w:t>Cys 280</w:t>
            </w:r>
          </w:p>
        </w:tc>
        <w:tc>
          <w:tcPr>
            <w:tcW w:w="3045" w:type="pct"/>
            <w:hideMark/>
          </w:tcPr>
          <w:p w14:paraId="141B4D96" w14:textId="77777777" w:rsidR="000D5866" w:rsidRPr="00111F08" w:rsidRDefault="000D5866" w:rsidP="000D5866">
            <w:pPr>
              <w:spacing w:after="120" w:line="360" w:lineRule="auto"/>
              <w:jc w:val="both"/>
              <w:rPr>
                <w:rFonts w:ascii="Bell MT" w:hAnsi="Bell MT" w:cs="Arial"/>
                <w:noProof/>
                <w:color w:val="000000" w:themeColor="text1"/>
              </w:rPr>
            </w:pPr>
            <w:r w:rsidRPr="00111F08">
              <w:rPr>
                <w:rFonts w:ascii="Bell MT" w:hAnsi="Bell MT" w:cs="Arial"/>
                <w:noProof/>
                <w:color w:val="000000" w:themeColor="text1"/>
              </w:rPr>
              <w:t>Se realizó una minimización (1000 iteraciones) usando gradiente conjugado para una convergencia de 0.001 kcal / mol, Se usó el modelo solvente implícito generalizado de Born. Se realizó un docking flexible  entre el sustrato  peptídico acetil-Coa sintetasa 2 (AceCS2- Kac) y  la enzima SIRT3 nativa y modificada  para calcular la  energía de enlace (</w:t>
            </w:r>
            <w:r w:rsidRPr="007F5D79">
              <w:rPr>
                <w:rFonts w:ascii="Cambria" w:hAnsi="Cambria" w:cs="Cambria"/>
                <w:noProof/>
                <w:color w:val="000000" w:themeColor="text1"/>
                <w:lang w:val="en-US"/>
              </w:rPr>
              <w:t>Δ</w:t>
            </w:r>
            <w:r w:rsidRPr="00111F08">
              <w:rPr>
                <w:rFonts w:ascii="Bell MT" w:hAnsi="Bell MT" w:cs="Arial"/>
                <w:noProof/>
                <w:color w:val="000000" w:themeColor="text1"/>
              </w:rPr>
              <w:t>Gbind).</w:t>
            </w:r>
          </w:p>
        </w:tc>
      </w:tr>
      <w:tr w:rsidR="000D5866" w:rsidRPr="007F5D79" w14:paraId="480B47AF" w14:textId="77777777" w:rsidTr="000D5866">
        <w:trPr>
          <w:trHeight w:val="20"/>
        </w:trPr>
        <w:tc>
          <w:tcPr>
            <w:tcW w:w="1293" w:type="pct"/>
          </w:tcPr>
          <w:p w14:paraId="1282BA31" w14:textId="77777777" w:rsidR="000D5866" w:rsidRPr="00111F08" w:rsidRDefault="000D5866" w:rsidP="000D5866">
            <w:pPr>
              <w:spacing w:after="120" w:line="360" w:lineRule="auto"/>
              <w:jc w:val="both"/>
              <w:rPr>
                <w:rFonts w:ascii="Bell MT" w:hAnsi="Bell MT" w:cs="Arial"/>
                <w:noProof/>
                <w:color w:val="000000" w:themeColor="text1"/>
              </w:rPr>
            </w:pPr>
            <w:r w:rsidRPr="00111F08">
              <w:rPr>
                <w:rFonts w:ascii="Bell MT" w:hAnsi="Bell MT" w:cs="Arial"/>
                <w:noProof/>
                <w:color w:val="000000" w:themeColor="text1"/>
              </w:rPr>
              <w:t>Proteína  Akt2 de la vía de señalización de insulina humana (Código PDB : 1O6L )</w:t>
            </w:r>
          </w:p>
          <w:p w14:paraId="3C2DB58E" w14:textId="77777777" w:rsidR="000D5866" w:rsidRPr="007F5D79" w:rsidRDefault="000D5866" w:rsidP="000D5866">
            <w:pPr>
              <w:spacing w:after="120" w:line="360" w:lineRule="auto"/>
              <w:jc w:val="both"/>
              <w:rPr>
                <w:rFonts w:ascii="Bell MT" w:hAnsi="Bell MT" w:cs="Arial"/>
                <w:noProof/>
                <w:color w:val="000000" w:themeColor="text1"/>
                <w:lang w:val="en-US"/>
              </w:rPr>
            </w:pPr>
            <w:r w:rsidRPr="007F5D79">
              <w:rPr>
                <w:rFonts w:ascii="Bell MT" w:hAnsi="Bell MT" w:cs="Arial"/>
                <w:noProof/>
                <w:color w:val="000000" w:themeColor="text1"/>
                <w:lang w:val="en-US"/>
              </w:rPr>
              <w:fldChar w:fldCharType="begin" w:fldLock="1"/>
            </w:r>
            <w:r w:rsidRPr="007F5D79">
              <w:rPr>
                <w:rFonts w:ascii="Bell MT" w:hAnsi="Bell MT" w:cs="Arial"/>
                <w:noProof/>
                <w:color w:val="000000" w:themeColor="text1"/>
                <w:lang w:val="en-US"/>
              </w:rPr>
              <w:instrText>ADDIN CSL_CITATION { "citationItems" : [ { "id" : "ITEM-1", "itemData" : { "author" : [ { "dropping-particle" : "", "family" : "Shearn", "given" : "C T", "non-dropping-particle" : "", "parse-names" : false, "suffix" : "" }, { "dropping-particle" : "", "family" : "Fritz", "given" : "K S", "non-dropping-particle" : "", "parse-names" : false, "suffix" : "" }, { "dropping-particle" : "", "family" : "Reigan", "given" : "P", "non-dropping-particle" : "", "parse-names" : false, "suffix" : "" }, { "dropping-particle" : "", "family" : "Petersen", "given" : "Dennis R", "non-dropping-particle" : "", "parse-names" : false, "suffix" : "" } ], "container-title" : "Biochemistry", "id" : "ITEM-1", "issue" : "19", "issued" : { "date-parts" : [ [ "2011" ] ] }, "page" : "3984-3996", "title" : "Modification of Akt2 by 4-Hydroxynonenal Inhibits", "type" : "article-journal", "volume" : "50" }, "uris" : [ "http://www.mendeley.com/documents/?uuid=40740e7d-add4-451a-8f62-8e9ed480e996" ] } ], "mendeley" : { "formattedCitation" : "[36]", "plainTextFormattedCitation" : "[36]", "previouslyFormattedCitation" : "[36]" }, "properties" : {  }, "schema" : "https://github.com/citation-style-language/schema/raw/master/csl-citation.json" }</w:instrText>
            </w:r>
            <w:r w:rsidRPr="007F5D79">
              <w:rPr>
                <w:rFonts w:ascii="Bell MT" w:hAnsi="Bell MT" w:cs="Arial"/>
                <w:noProof/>
                <w:color w:val="000000" w:themeColor="text1"/>
                <w:lang w:val="en-US"/>
              </w:rPr>
              <w:fldChar w:fldCharType="separate"/>
            </w:r>
            <w:r w:rsidRPr="007F5D79">
              <w:rPr>
                <w:rFonts w:ascii="Bell MT" w:hAnsi="Bell MT" w:cs="Arial"/>
                <w:noProof/>
                <w:color w:val="000000" w:themeColor="text1"/>
                <w:lang w:val="en-US"/>
              </w:rPr>
              <w:t>[36]</w:t>
            </w:r>
            <w:r w:rsidRPr="007F5D79">
              <w:rPr>
                <w:rFonts w:ascii="Bell MT" w:hAnsi="Bell MT" w:cs="Arial"/>
                <w:noProof/>
                <w:color w:val="000000" w:themeColor="text1"/>
                <w:lang w:val="en-US"/>
              </w:rPr>
              <w:fldChar w:fldCharType="end"/>
            </w:r>
          </w:p>
        </w:tc>
        <w:tc>
          <w:tcPr>
            <w:tcW w:w="662" w:type="pct"/>
            <w:noWrap/>
          </w:tcPr>
          <w:p w14:paraId="409AD490" w14:textId="77777777" w:rsidR="000D5866" w:rsidRPr="007F5D79" w:rsidRDefault="000D5866" w:rsidP="000D5866">
            <w:pPr>
              <w:spacing w:after="120" w:line="360" w:lineRule="auto"/>
              <w:jc w:val="both"/>
              <w:rPr>
                <w:rFonts w:ascii="Bell MT" w:hAnsi="Bell MT" w:cs="Arial"/>
                <w:noProof/>
                <w:color w:val="000000" w:themeColor="text1"/>
                <w:lang w:val="en-US"/>
              </w:rPr>
            </w:pPr>
            <w:r w:rsidRPr="007F5D79">
              <w:rPr>
                <w:rFonts w:ascii="Bell MT" w:hAnsi="Bell MT" w:cs="Arial"/>
                <w:noProof/>
                <w:color w:val="000000" w:themeColor="text1"/>
                <w:lang w:val="en-US"/>
              </w:rPr>
              <w:t>Cys 311</w:t>
            </w:r>
          </w:p>
        </w:tc>
        <w:tc>
          <w:tcPr>
            <w:tcW w:w="3045" w:type="pct"/>
          </w:tcPr>
          <w:p w14:paraId="0ED97933" w14:textId="77777777" w:rsidR="000D5866" w:rsidRPr="00111F08" w:rsidRDefault="000D5866" w:rsidP="000D5866">
            <w:pPr>
              <w:spacing w:after="120" w:line="360" w:lineRule="auto"/>
              <w:jc w:val="both"/>
              <w:rPr>
                <w:rFonts w:ascii="Bell MT" w:hAnsi="Bell MT" w:cs="Arial"/>
                <w:noProof/>
                <w:color w:val="000000" w:themeColor="text1"/>
              </w:rPr>
            </w:pPr>
            <w:r w:rsidRPr="00111F08">
              <w:rPr>
                <w:rFonts w:ascii="Bell MT" w:hAnsi="Bell MT" w:cs="Arial"/>
                <w:noProof/>
                <w:color w:val="000000" w:themeColor="text1"/>
              </w:rPr>
              <w:t>Se realizó una minimización (1000 iteraciones) usando el método de gradiente conjugado para una convergencia de 0.001 kcal / mol. Se usó el modelo solvente implícito generalizado de Born. Posteriormente se realizó un docking flexible  entre el sustrato peptídico GSK3</w:t>
            </w:r>
            <w:r w:rsidRPr="007F5D79">
              <w:rPr>
                <w:rFonts w:ascii="Cambria" w:hAnsi="Cambria" w:cs="Cambria"/>
                <w:noProof/>
                <w:color w:val="000000" w:themeColor="text1"/>
                <w:lang w:val="en-US"/>
              </w:rPr>
              <w:t>β</w:t>
            </w:r>
            <w:r w:rsidRPr="00111F08">
              <w:rPr>
                <w:rFonts w:ascii="Bell MT" w:hAnsi="Bell MT" w:cs="Arial"/>
                <w:noProof/>
                <w:color w:val="000000" w:themeColor="text1"/>
              </w:rPr>
              <w:t xml:space="preserve"> y proteína akt2 nativa y modificada, para luego calcular, y un péptido  la energía de enlace (</w:t>
            </w:r>
            <w:r w:rsidRPr="007F5D79">
              <w:rPr>
                <w:rFonts w:ascii="Cambria" w:hAnsi="Cambria" w:cs="Cambria"/>
                <w:noProof/>
                <w:color w:val="000000" w:themeColor="text1"/>
                <w:lang w:val="en-US"/>
              </w:rPr>
              <w:t>Δ</w:t>
            </w:r>
            <w:r w:rsidRPr="00111F08">
              <w:rPr>
                <w:rFonts w:ascii="Bell MT" w:hAnsi="Bell MT" w:cs="Arial"/>
                <w:noProof/>
                <w:color w:val="000000" w:themeColor="text1"/>
              </w:rPr>
              <w:t>Gbind) de los complejos acoplados.</w:t>
            </w:r>
          </w:p>
        </w:tc>
      </w:tr>
      <w:tr w:rsidR="000D5866" w:rsidRPr="007F5D79" w14:paraId="3C3D405B" w14:textId="77777777" w:rsidTr="000D5866">
        <w:trPr>
          <w:trHeight w:val="20"/>
        </w:trPr>
        <w:tc>
          <w:tcPr>
            <w:tcW w:w="1293" w:type="pct"/>
            <w:hideMark/>
          </w:tcPr>
          <w:p w14:paraId="73C9DA37" w14:textId="77777777" w:rsidR="000D5866" w:rsidRPr="00111F08" w:rsidRDefault="000D5866" w:rsidP="000D5866">
            <w:pPr>
              <w:spacing w:after="120" w:line="360" w:lineRule="auto"/>
              <w:jc w:val="both"/>
              <w:rPr>
                <w:rFonts w:ascii="Bell MT" w:hAnsi="Bell MT" w:cs="Arial"/>
                <w:noProof/>
                <w:color w:val="000000" w:themeColor="text1"/>
              </w:rPr>
            </w:pPr>
            <w:r w:rsidRPr="00111F08">
              <w:rPr>
                <w:rFonts w:ascii="Bell MT" w:hAnsi="Bell MT" w:cs="Arial"/>
                <w:noProof/>
                <w:color w:val="000000" w:themeColor="text1"/>
              </w:rPr>
              <w:t>Enzima AMPK humana reguladora de la beta oxidación en el hepatocito (Código PDB : 2Y94)</w:t>
            </w:r>
          </w:p>
          <w:p w14:paraId="21C5616D" w14:textId="77777777" w:rsidR="000D5866" w:rsidRPr="007F5D79" w:rsidRDefault="000D5866" w:rsidP="000D5866">
            <w:pPr>
              <w:spacing w:after="120" w:line="360" w:lineRule="auto"/>
              <w:jc w:val="both"/>
              <w:rPr>
                <w:rFonts w:ascii="Bell MT" w:hAnsi="Bell MT" w:cs="Arial"/>
                <w:noProof/>
                <w:color w:val="000000" w:themeColor="text1"/>
                <w:lang w:val="en-US"/>
              </w:rPr>
            </w:pPr>
            <w:r w:rsidRPr="007F5D79">
              <w:rPr>
                <w:rFonts w:ascii="Bell MT" w:hAnsi="Bell MT" w:cs="Arial"/>
                <w:noProof/>
                <w:color w:val="000000" w:themeColor="text1"/>
                <w:lang w:val="en-US"/>
              </w:rPr>
              <w:fldChar w:fldCharType="begin" w:fldLock="1"/>
            </w:r>
            <w:r w:rsidRPr="007F5D79">
              <w:rPr>
                <w:rFonts w:ascii="Bell MT" w:hAnsi="Bell MT" w:cs="Arial"/>
                <w:noProof/>
                <w:color w:val="000000" w:themeColor="text1"/>
                <w:lang w:val="en-US"/>
              </w:rPr>
              <w:instrText>ADDIN CSL_CITATION { "citationItems" : [ { "id" : "ITEM-1", "itemData" : { "DOI" : "10.1074/jbc.M113.543942", "ISBN" : "3037247266", "author" : [ { "dropping-particle" : "", "family" : "Shearn", "given" : "Colin T", "non-dropping-particle" : "", "parse-names" : false, "suffix" : "" }, { "dropping-particle" : "", "family" : "Backos", "given" : "Donald S", "non-dropping-particle" : "", "parse-names" : false, "suffix" : "" }, { "dropping-particle" : "", "family" : "Orlicky", "given" : "David J", "non-dropping-particle" : "", "parse-names" : false, "suffix" : "" }, { "dropping-particle" : "", "family" : "Smathers-mccullough", "given" : "Rebecca L", "non-dropping-particle" : "", "parse-names" : false, "suffix" : "" }, { "dropping-particle" : "", "family" : "Petersen", "given" : "Dennis R", "non-dropping-particle" : "", "parse-names" : false, "suffix" : "" } ], "container-title" : "The Journal of biological chemistry", "id" : "ITEM-1", "issue" : "22", "issued" : { "date-parts" : [ [ "2014" ] ] }, "page" : "15449-15462", "title" : "Identification of 5 \u0605 AMP-activated Kinase as a Target of Reactive Aldehydes during Chronic Ingestion of High Concentrations of Ethanol * \u25a1", "type" : "article-journal", "volume" : "289" }, "uris" : [ "http://www.mendeley.com/documents/?uuid=eff6c92d-e4bf-4e9a-ba50-dda5c553d034" ] } ], "mendeley" : { "formattedCitation" : "[37]", "plainTextFormattedCitation" : "[37]", "previouslyFormattedCitation" : "[37]" }, "properties" : {  }, "schema" : "https://github.com/citation-style-language/schema/raw/master/csl-citation.json" }</w:instrText>
            </w:r>
            <w:r w:rsidRPr="007F5D79">
              <w:rPr>
                <w:rFonts w:ascii="Bell MT" w:hAnsi="Bell MT" w:cs="Arial"/>
                <w:noProof/>
                <w:color w:val="000000" w:themeColor="text1"/>
                <w:lang w:val="en-US"/>
              </w:rPr>
              <w:fldChar w:fldCharType="separate"/>
            </w:r>
            <w:r w:rsidRPr="007F5D79">
              <w:rPr>
                <w:rFonts w:ascii="Bell MT" w:hAnsi="Bell MT" w:cs="Arial"/>
                <w:noProof/>
                <w:color w:val="000000" w:themeColor="text1"/>
                <w:lang w:val="en-US"/>
              </w:rPr>
              <w:t>[37]</w:t>
            </w:r>
            <w:r w:rsidRPr="007F5D79">
              <w:rPr>
                <w:rFonts w:ascii="Bell MT" w:hAnsi="Bell MT" w:cs="Arial"/>
                <w:noProof/>
                <w:color w:val="000000" w:themeColor="text1"/>
                <w:lang w:val="en-US"/>
              </w:rPr>
              <w:fldChar w:fldCharType="end"/>
            </w:r>
          </w:p>
        </w:tc>
        <w:tc>
          <w:tcPr>
            <w:tcW w:w="662" w:type="pct"/>
            <w:hideMark/>
          </w:tcPr>
          <w:p w14:paraId="2C374660" w14:textId="77777777" w:rsidR="000D5866" w:rsidRPr="007F5D79" w:rsidRDefault="000D5866" w:rsidP="000D5866">
            <w:pPr>
              <w:spacing w:after="120" w:line="360" w:lineRule="auto"/>
              <w:jc w:val="both"/>
              <w:rPr>
                <w:rFonts w:ascii="Bell MT" w:hAnsi="Bell MT" w:cs="Arial"/>
                <w:noProof/>
                <w:color w:val="000000" w:themeColor="text1"/>
                <w:lang w:val="en-US"/>
              </w:rPr>
            </w:pPr>
            <w:r w:rsidRPr="007F5D79">
              <w:rPr>
                <w:rFonts w:ascii="Bell MT" w:hAnsi="Bell MT" w:cs="Arial"/>
                <w:noProof/>
                <w:color w:val="000000" w:themeColor="text1"/>
                <w:lang w:val="en-US"/>
              </w:rPr>
              <w:t>Cys130, 174, 227  sobre  AMPK</w:t>
            </w:r>
            <w:r w:rsidRPr="007F5D79">
              <w:rPr>
                <w:rFonts w:ascii="Cambria" w:hAnsi="Cambria" w:cs="Cambria"/>
                <w:noProof/>
                <w:color w:val="000000" w:themeColor="text1"/>
                <w:lang w:val="en-US"/>
              </w:rPr>
              <w:t>α</w:t>
            </w:r>
            <w:r w:rsidRPr="007F5D79">
              <w:rPr>
                <w:rFonts w:ascii="Bell MT" w:hAnsi="Bell MT" w:cs="Arial"/>
                <w:noProof/>
                <w:color w:val="000000" w:themeColor="text1"/>
                <w:lang w:val="en-US"/>
              </w:rPr>
              <w:t xml:space="preserve"> and Cys 225 sobre AMPK</w:t>
            </w:r>
            <w:r w:rsidRPr="007F5D79">
              <w:rPr>
                <w:rFonts w:ascii="Cambria" w:hAnsi="Cambria" w:cs="Cambria"/>
                <w:noProof/>
                <w:color w:val="000000" w:themeColor="text1"/>
                <w:lang w:val="en-US"/>
              </w:rPr>
              <w:t>β</w:t>
            </w:r>
          </w:p>
        </w:tc>
        <w:tc>
          <w:tcPr>
            <w:tcW w:w="3045" w:type="pct"/>
            <w:hideMark/>
          </w:tcPr>
          <w:p w14:paraId="5F93980E" w14:textId="77777777" w:rsidR="000D5866" w:rsidRPr="00111F08" w:rsidRDefault="000D5866" w:rsidP="000D5866">
            <w:pPr>
              <w:spacing w:after="120" w:line="360" w:lineRule="auto"/>
              <w:jc w:val="both"/>
              <w:rPr>
                <w:rFonts w:ascii="Bell MT" w:hAnsi="Bell MT" w:cs="Arial"/>
                <w:noProof/>
                <w:color w:val="000000" w:themeColor="text1"/>
              </w:rPr>
            </w:pPr>
            <w:r w:rsidRPr="00111F08">
              <w:rPr>
                <w:rFonts w:ascii="Bell MT" w:hAnsi="Bell MT" w:cs="Arial"/>
                <w:noProof/>
                <w:color w:val="000000" w:themeColor="text1"/>
              </w:rPr>
              <w:t>Se realizó una minimización (1000 iteraciones) usando el método de gradiente conjugado para una convergencia de 0.001 kcal / mol. Se usó el modelo solvente implícito generalizado de Born. Sobre la estructura minimizada de las AMPK</w:t>
            </w:r>
            <w:r w:rsidRPr="007F5D79">
              <w:rPr>
                <w:rFonts w:ascii="Cambria" w:hAnsi="Cambria" w:cs="Cambria"/>
                <w:noProof/>
                <w:color w:val="000000" w:themeColor="text1"/>
                <w:lang w:val="en-US"/>
              </w:rPr>
              <w:t>α</w:t>
            </w:r>
            <w:r w:rsidRPr="00111F08">
              <w:rPr>
                <w:rFonts w:ascii="Bell MT" w:hAnsi="Bell MT" w:cs="Arial"/>
                <w:noProof/>
                <w:color w:val="000000" w:themeColor="text1"/>
              </w:rPr>
              <w:t xml:space="preserve">  y AMPK</w:t>
            </w:r>
            <w:r w:rsidRPr="007F5D79">
              <w:rPr>
                <w:rFonts w:ascii="Cambria" w:hAnsi="Cambria" w:cs="Cambria"/>
                <w:noProof/>
                <w:color w:val="000000" w:themeColor="text1"/>
                <w:lang w:val="en-US"/>
              </w:rPr>
              <w:t>β</w:t>
            </w:r>
            <w:r w:rsidRPr="00111F08">
              <w:rPr>
                <w:rFonts w:ascii="Bell MT" w:hAnsi="Bell MT" w:cs="Arial"/>
                <w:noProof/>
                <w:color w:val="000000" w:themeColor="text1"/>
              </w:rPr>
              <w:t xml:space="preserve"> tanto aducidas como nativas se observaron cambios  globales y locales sobre el sitio activo y su capacidad de interacción con staurosporine.</w:t>
            </w:r>
          </w:p>
        </w:tc>
      </w:tr>
      <w:tr w:rsidR="000D5866" w:rsidRPr="007F5D79" w14:paraId="49D77DBB" w14:textId="77777777" w:rsidTr="000D5866">
        <w:trPr>
          <w:trHeight w:val="20"/>
        </w:trPr>
        <w:tc>
          <w:tcPr>
            <w:tcW w:w="1293" w:type="pct"/>
            <w:hideMark/>
          </w:tcPr>
          <w:p w14:paraId="14DAB2C9" w14:textId="77777777" w:rsidR="000D5866" w:rsidRPr="00111F08" w:rsidRDefault="000D5866" w:rsidP="000D5866">
            <w:pPr>
              <w:spacing w:after="120" w:line="360" w:lineRule="auto"/>
              <w:jc w:val="both"/>
              <w:rPr>
                <w:rFonts w:ascii="Bell MT" w:hAnsi="Bell MT" w:cs="Arial"/>
                <w:noProof/>
                <w:color w:val="000000" w:themeColor="text1"/>
              </w:rPr>
            </w:pPr>
            <w:r w:rsidRPr="00111F08">
              <w:rPr>
                <w:rFonts w:ascii="Bell MT" w:hAnsi="Bell MT" w:cs="Arial"/>
                <w:noProof/>
                <w:color w:val="000000" w:themeColor="text1"/>
              </w:rPr>
              <w:t xml:space="preserve">Proteína de unión a ácidos grasos L-FABP de ratón, con homología del 98% de identidad con la secuencias </w:t>
            </w:r>
            <w:r w:rsidRPr="00111F08">
              <w:rPr>
                <w:rFonts w:ascii="Bell MT" w:hAnsi="Bell MT" w:cs="Arial"/>
                <w:noProof/>
                <w:color w:val="000000" w:themeColor="text1"/>
              </w:rPr>
              <w:lastRenderedPageBreak/>
              <w:t>de la proteína humana (Código PDB : 1LFO )</w:t>
            </w:r>
          </w:p>
          <w:p w14:paraId="250986B0" w14:textId="77777777" w:rsidR="000D5866" w:rsidRPr="00111F08" w:rsidRDefault="000D5866" w:rsidP="000D5866">
            <w:pPr>
              <w:spacing w:after="120" w:line="360" w:lineRule="auto"/>
              <w:jc w:val="both"/>
              <w:rPr>
                <w:rFonts w:ascii="Bell MT" w:hAnsi="Bell MT" w:cs="Arial"/>
                <w:noProof/>
                <w:color w:val="000000" w:themeColor="text1"/>
              </w:rPr>
            </w:pPr>
            <w:r w:rsidRPr="007F5D79">
              <w:rPr>
                <w:rFonts w:ascii="Bell MT" w:hAnsi="Bell MT" w:cs="Arial"/>
                <w:noProof/>
                <w:color w:val="000000" w:themeColor="text1"/>
                <w:lang w:val="en-US"/>
              </w:rPr>
              <w:fldChar w:fldCharType="begin" w:fldLock="1"/>
            </w:r>
            <w:r w:rsidRPr="007F5D79">
              <w:rPr>
                <w:rFonts w:ascii="Bell MT" w:hAnsi="Bell MT" w:cs="Arial"/>
                <w:noProof/>
                <w:color w:val="000000" w:themeColor="text1"/>
                <w:lang w:val="en-US"/>
              </w:rPr>
              <w:instrText>ADDIN CSL_CITATION { "citationItems" : [ { "id" : "ITEM-1", "itemData" : { "DOI" : "10.1371/journal.pone.0038459", "ISSN" : "19326203", "PMID" : "22701647", "abstract" : "4-Hydroxynonenal (4-HNE) is a reactive \u03b1,\u03b2-unsaturated aldehyde produced during oxidative stress and subsequent lipid peroxidation of polyunsaturated fatty acids. The reactivity of 4-HNE towards DNA and nucleophilic amino acids has been well established. In this report, using proteomic approaches, liver fatty acid-binding protein (L-FABP) is identified as a target for modification by 4-HNE. This lipid binding protein mediates the uptake and trafficking of hydrophobic ligands throughout cellular compartments. Ethanol caused a significant decrease in L-FABP protein (P&lt;0.001) and mRNA (P&lt;0.05), as well as increased poly-ubiquitinated L-FABP (P&lt;0.001). Sites of 4-HNE adduction on mouse recombinant L-FABP were mapped using MALDI-TOF/TOF mass spectrometry on apo (Lys57 and Cys69) and holo (Lys6, Lys31, His43, Lys46, Lys57 and Cys69) L-FABP. The impact of 4-HNE adduction was found to occur in a concentration-dependent manner; affinity for the fluorescent ligand, anilinonaphthalene-8-sulfonic acid, was reduced from 0.347 \u00b5M to Kd(1)\u200a=\u200a0.395 \u00b5M and Kd(2)\u200a=\u200a34.20 \u00b5M. Saturation analyses revealed that capacity for ligand is reduced by approximately 50% when adducted by 4-HNE. Thermal stability curves of apo L-FABP was also found to be significantly affected by 4-HNE adduction (\u0394Tm\u200a=\u200a5.44\u00b0C, P&lt;0.01). Computational-based molecular modeling simulations of adducted protein revealed minor conformational changes in global protein structure of apo and holo L-FABP while more apparent differences were observed within the internal binding pocket, revealing reduced area and structural integrity. New solvent accessible portals on the periphery of the protein were observed following 4-HNE modification in both the apo and holo state, suggesting an adaptive response to carbonylation. The results from this study detail the dynamic process associated with L-FABP modification by 4-HNE and provide insight as to how alterations in structural integrity and ligand binding may a contributing factor in the pathogenesis of ALD.", "author" : [ { "dropping-particle" : "", "family" : "Smathers", "given" : "Rebecca L.", "non-dropping-particle" : "", "parse-names" : fal</w:instrText>
            </w:r>
            <w:r w:rsidRPr="00111F08">
              <w:rPr>
                <w:rFonts w:ascii="Bell MT" w:hAnsi="Bell MT" w:cs="Arial"/>
                <w:noProof/>
                <w:color w:val="000000" w:themeColor="text1"/>
              </w:rPr>
              <w:instrText>se, "suffix" : "" }, { "dropping-particle" : "", "family" : "Fritz", "given" : "Kristofer S.", "non-dropping-particle" : "", "parse-names" : false, "suffix" : "" }, { "dropping-particle" : "", "family" : "Galligan", "given" : "James J.", "non-dropping-particle" : "", "parse-names" : false, "suffix" : "" }, { "dropping-particle" : "", "family" : "Shearn", "given" : "Colin T.", "non-dropping-particle" : "", "parse-names" : false, "suffix" : "" }, { "dropping-particle" : "", "family" : "Reigan", "given" : "Philip", "non-dropping-particle" : "", "parse-names" : false, "suffix" : "" }, { "dropping-particle" : "", "family" : "Marks", "given" : "Michael J.", "non-dropping-particle" : "", "parse-names" : false, "suffix" : "" }, { "dropping-particle" : "", "family" : "Petersen", "given" : "Dennis R.", "non-dropping-particle" : "", "parse-names" : false, "suffix" : "" } ], "container-title" : "PLoS ONE", "id" : "ITEM-1", "issue" : "6", "issued" : { "date-parts" : [ [ "2012" ] ] }, "page" : "1-16", "title" : "Characterization of 4-HNE modified L-FABP reveals alterations in structural and functional dynamics", "type" : "article-journal", "volume" : "7" }, "uris" : [ "http://www.mendeley.com/documents/?uuid=63113915-87f7-402a-9d96-fb69517b33f5" ] } ], "mendeley" : { "formattedCitation" : "[38]", "plainTextFormattedCitation" : "[38]", "previouslyFormattedCitation" : "[38]" }, "properties" : {  }, "schema" : "https://github.com/citation-style-language/schema/raw/master/csl-citation.json" }</w:instrText>
            </w:r>
            <w:r w:rsidRPr="007F5D79">
              <w:rPr>
                <w:rFonts w:ascii="Bell MT" w:hAnsi="Bell MT" w:cs="Arial"/>
                <w:noProof/>
                <w:color w:val="000000" w:themeColor="text1"/>
                <w:lang w:val="en-US"/>
              </w:rPr>
              <w:fldChar w:fldCharType="separate"/>
            </w:r>
            <w:r w:rsidRPr="00111F08">
              <w:rPr>
                <w:rFonts w:ascii="Bell MT" w:hAnsi="Bell MT" w:cs="Arial"/>
                <w:noProof/>
                <w:color w:val="000000" w:themeColor="text1"/>
              </w:rPr>
              <w:t>[38]</w:t>
            </w:r>
            <w:r w:rsidRPr="007F5D79">
              <w:rPr>
                <w:rFonts w:ascii="Bell MT" w:hAnsi="Bell MT" w:cs="Arial"/>
                <w:noProof/>
                <w:color w:val="000000" w:themeColor="text1"/>
                <w:lang w:val="en-US"/>
              </w:rPr>
              <w:fldChar w:fldCharType="end"/>
            </w:r>
          </w:p>
        </w:tc>
        <w:tc>
          <w:tcPr>
            <w:tcW w:w="662" w:type="pct"/>
            <w:hideMark/>
          </w:tcPr>
          <w:p w14:paraId="7980D438" w14:textId="77777777" w:rsidR="000D5866" w:rsidRPr="00111F08" w:rsidRDefault="000D5866" w:rsidP="000D5866">
            <w:pPr>
              <w:spacing w:after="120" w:line="360" w:lineRule="auto"/>
              <w:jc w:val="both"/>
              <w:rPr>
                <w:rFonts w:ascii="Bell MT" w:hAnsi="Bell MT" w:cs="Arial"/>
                <w:noProof/>
                <w:color w:val="000000" w:themeColor="text1"/>
              </w:rPr>
            </w:pPr>
            <w:r w:rsidRPr="00111F08">
              <w:rPr>
                <w:rFonts w:ascii="Bell MT" w:hAnsi="Bell MT" w:cs="Arial"/>
                <w:noProof/>
                <w:color w:val="000000" w:themeColor="text1"/>
              </w:rPr>
              <w:lastRenderedPageBreak/>
              <w:t>Cys69, Lys31, Lys6, Lys,46 His43 Lys57</w:t>
            </w:r>
          </w:p>
        </w:tc>
        <w:tc>
          <w:tcPr>
            <w:tcW w:w="3045" w:type="pct"/>
            <w:hideMark/>
          </w:tcPr>
          <w:p w14:paraId="5E5A50B8" w14:textId="77777777" w:rsidR="000D5866" w:rsidRPr="00111F08" w:rsidRDefault="000D5866" w:rsidP="000D5866">
            <w:pPr>
              <w:spacing w:after="120" w:line="360" w:lineRule="auto"/>
              <w:jc w:val="both"/>
              <w:rPr>
                <w:rFonts w:ascii="Bell MT" w:hAnsi="Bell MT" w:cs="Arial"/>
                <w:noProof/>
                <w:color w:val="000000" w:themeColor="text1"/>
              </w:rPr>
            </w:pPr>
            <w:r w:rsidRPr="00111F08">
              <w:rPr>
                <w:rFonts w:ascii="Bell MT" w:hAnsi="Bell MT" w:cs="Arial"/>
                <w:noProof/>
                <w:color w:val="000000" w:themeColor="text1"/>
              </w:rPr>
              <w:t xml:space="preserve">Se realizó una minimización (1000 iteraciones) usando el método de gradiente conjugado para una convergencia de 0.001 kcal / mol. Se usó el modelo solvente implícito generalizado de Born.  Posteriormente se realizó un docking flexible  entre el ligando LA (ácido anilinonaftaleno-8-sulfonico) y  LA ENZIMA L-FABP nativa </w:t>
            </w:r>
            <w:r w:rsidRPr="00111F08">
              <w:rPr>
                <w:rFonts w:ascii="Bell MT" w:hAnsi="Bell MT" w:cs="Arial"/>
                <w:noProof/>
                <w:color w:val="000000" w:themeColor="text1"/>
              </w:rPr>
              <w:lastRenderedPageBreak/>
              <w:t>y modificada, para luego calcular  la energía de enlace (</w:t>
            </w:r>
            <w:r w:rsidRPr="007F5D79">
              <w:rPr>
                <w:rFonts w:ascii="Cambria" w:hAnsi="Cambria" w:cs="Cambria"/>
                <w:noProof/>
                <w:color w:val="000000" w:themeColor="text1"/>
                <w:lang w:val="en-US"/>
              </w:rPr>
              <w:t>Δ</w:t>
            </w:r>
            <w:r w:rsidRPr="00111F08">
              <w:rPr>
                <w:rFonts w:ascii="Bell MT" w:hAnsi="Bell MT" w:cs="Arial"/>
                <w:noProof/>
                <w:color w:val="000000" w:themeColor="text1"/>
              </w:rPr>
              <w:t>Gbind) de los complejos acoplados.</w:t>
            </w:r>
          </w:p>
        </w:tc>
      </w:tr>
    </w:tbl>
    <w:p w14:paraId="6AFF556F" w14:textId="77777777" w:rsidR="000D5866" w:rsidRPr="007F5D79" w:rsidRDefault="000D5866" w:rsidP="000D5866">
      <w:pPr>
        <w:spacing w:after="120" w:line="360" w:lineRule="auto"/>
        <w:jc w:val="both"/>
        <w:rPr>
          <w:rFonts w:ascii="Bell MT" w:hAnsi="Bell MT" w:cs="Arial"/>
          <w:b/>
        </w:rPr>
      </w:pPr>
    </w:p>
    <w:p w14:paraId="607D6FBE"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Como se observa en la tabla 1, todos los sistemas evaluados, fueron sometidos a cortas simulaciones por DM, alrededor de los 100 Ps, con lo cual no se pueden hacer evaluaciones de cambios de plegamiento y estabilidad conformacional representativos. Además no se detallan los metodos de parametrización de los aminoácidos modificados con 4-HNE, no se han reportado los parámetros validados. Además en casi todos los estudios se evalúa la forma línea del 4-HNE y no la forma hemiacetalica estable demostrada experimentalmente.</w:t>
      </w:r>
    </w:p>
    <w:p w14:paraId="4734C5EF" w14:textId="77777777" w:rsidR="000D5866" w:rsidRDefault="000D5866" w:rsidP="000D5866">
      <w:pPr>
        <w:spacing w:after="120" w:line="360" w:lineRule="auto"/>
        <w:jc w:val="both"/>
        <w:rPr>
          <w:rFonts w:ascii="Gadugi" w:hAnsi="Gadugi" w:cs="Arial"/>
          <w:sz w:val="24"/>
          <w:szCs w:val="24"/>
        </w:rPr>
      </w:pPr>
      <w:r w:rsidRPr="007F5D79">
        <w:rPr>
          <w:rFonts w:ascii="Gadugi" w:hAnsi="Gadugi" w:cs="Arial"/>
          <w:sz w:val="24"/>
          <w:szCs w:val="24"/>
        </w:rPr>
        <w:t xml:space="preserve">Además, no se utilizaron los campos de fuerza AMBER para desarrollar la parametrización y la validación. </w:t>
      </w:r>
      <w:r>
        <w:rPr>
          <w:rFonts w:ascii="Gadugi" w:hAnsi="Gadugi" w:cs="Arial"/>
          <w:sz w:val="24"/>
          <w:szCs w:val="24"/>
        </w:rPr>
        <w:t xml:space="preserve">Con el fin de resolver estos interrogantes, la primera parte de </w:t>
      </w:r>
      <w:r w:rsidRPr="007F5D79">
        <w:rPr>
          <w:rFonts w:ascii="Gadugi" w:hAnsi="Gadugi" w:cs="Arial"/>
          <w:sz w:val="24"/>
          <w:szCs w:val="24"/>
        </w:rPr>
        <w:t>la presente tesis doctoral se enfocó en la construcción y validación de parámetros de aminoácidos aducidos con 4-HNE para realizar simulación por DM a gran escala de tiempo</w:t>
      </w:r>
      <w:r>
        <w:rPr>
          <w:rFonts w:ascii="Gadugi" w:hAnsi="Gadugi" w:cs="Arial"/>
          <w:sz w:val="24"/>
          <w:szCs w:val="24"/>
        </w:rPr>
        <w:t>. Luego, se utilizó</w:t>
      </w:r>
      <w:r w:rsidRPr="007F5D79">
        <w:rPr>
          <w:rFonts w:ascii="Gadugi" w:hAnsi="Gadugi" w:cs="Arial"/>
          <w:sz w:val="24"/>
          <w:szCs w:val="24"/>
        </w:rPr>
        <w:t xml:space="preserve"> para evaluar el efecto de la carbonilacion a nivel estructural y funcional sobre proteínas carboniladas con 4-HNE</w:t>
      </w:r>
    </w:p>
    <w:p w14:paraId="4E9A299B" w14:textId="77777777" w:rsidR="000D5866" w:rsidRDefault="000D5866" w:rsidP="000D5866">
      <w:pPr>
        <w:spacing w:after="120" w:line="360" w:lineRule="auto"/>
        <w:jc w:val="both"/>
        <w:rPr>
          <w:rFonts w:ascii="Gadugi" w:hAnsi="Gadugi" w:cs="Arial"/>
          <w:sz w:val="24"/>
          <w:szCs w:val="24"/>
        </w:rPr>
      </w:pPr>
    </w:p>
    <w:p w14:paraId="0B3AF99A" w14:textId="77777777" w:rsidR="000D5866" w:rsidRDefault="000D5866" w:rsidP="000D5866">
      <w:pPr>
        <w:spacing w:after="120" w:line="360" w:lineRule="auto"/>
        <w:jc w:val="both"/>
        <w:rPr>
          <w:rFonts w:ascii="Gadugi" w:hAnsi="Gadugi" w:cs="Arial"/>
          <w:sz w:val="24"/>
          <w:szCs w:val="24"/>
        </w:rPr>
      </w:pPr>
    </w:p>
    <w:p w14:paraId="708637B3" w14:textId="77777777" w:rsidR="000D5866" w:rsidRDefault="000D5866" w:rsidP="000D5866">
      <w:pPr>
        <w:spacing w:after="120" w:line="360" w:lineRule="auto"/>
        <w:jc w:val="both"/>
        <w:rPr>
          <w:rFonts w:ascii="Gadugi" w:hAnsi="Gadugi" w:cs="Arial"/>
          <w:sz w:val="24"/>
          <w:szCs w:val="24"/>
        </w:rPr>
      </w:pPr>
    </w:p>
    <w:p w14:paraId="6813B50D" w14:textId="77777777" w:rsidR="000D5866" w:rsidRDefault="000D5866" w:rsidP="000D5866">
      <w:pPr>
        <w:pStyle w:val="Subttulo"/>
        <w:outlineLvl w:val="0"/>
        <w:rPr>
          <w:rFonts w:ascii="Gadugi" w:hAnsi="Gadugi"/>
          <w:b/>
          <w:sz w:val="24"/>
          <w:szCs w:val="24"/>
        </w:rPr>
      </w:pPr>
      <w:bookmarkStart w:id="50" w:name="_Toc10649209"/>
    </w:p>
    <w:p w14:paraId="59AE5647" w14:textId="77777777" w:rsidR="000D5866" w:rsidRDefault="000D5866" w:rsidP="000D5866"/>
    <w:p w14:paraId="1030D6FC" w14:textId="77777777" w:rsidR="000D5866" w:rsidRDefault="000D5866" w:rsidP="000D5866"/>
    <w:p w14:paraId="3CB43852" w14:textId="77777777" w:rsidR="000D5866" w:rsidRDefault="000D5866" w:rsidP="000D5866"/>
    <w:p w14:paraId="68E17329" w14:textId="77777777" w:rsidR="000D5866" w:rsidRPr="000D5866" w:rsidRDefault="000D5866" w:rsidP="000D5866"/>
    <w:p w14:paraId="5715AAA2" w14:textId="77777777" w:rsidR="000D5866" w:rsidRPr="00615D8B" w:rsidRDefault="000D5866" w:rsidP="000D5866">
      <w:pPr>
        <w:pStyle w:val="Subttulo"/>
        <w:outlineLvl w:val="0"/>
        <w:rPr>
          <w:rFonts w:ascii="Gadugi" w:hAnsi="Gadugi"/>
          <w:b/>
          <w:sz w:val="24"/>
          <w:szCs w:val="24"/>
        </w:rPr>
      </w:pPr>
      <w:bookmarkStart w:id="51" w:name="_Toc13134344"/>
      <w:r w:rsidRPr="00615D8B">
        <w:rPr>
          <w:rFonts w:ascii="Gadugi" w:hAnsi="Gadugi"/>
          <w:b/>
          <w:sz w:val="24"/>
          <w:szCs w:val="24"/>
        </w:rPr>
        <w:lastRenderedPageBreak/>
        <w:t xml:space="preserve">3. </w:t>
      </w:r>
      <w:bookmarkEnd w:id="50"/>
      <w:r w:rsidRPr="00615D8B">
        <w:rPr>
          <w:rFonts w:ascii="Gadugi" w:hAnsi="Gadugi"/>
          <w:b/>
          <w:sz w:val="24"/>
          <w:szCs w:val="24"/>
        </w:rPr>
        <w:t>JUSTIFICACIÓN</w:t>
      </w:r>
      <w:bookmarkEnd w:id="51"/>
    </w:p>
    <w:p w14:paraId="753FECCE" w14:textId="230D1AE1"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4-Hidroxi-2-nonenal (4-HNE) es el principal producto final de la peroxidación lipídica en condiciones de estrés oxidativo, el cual es un compuesto anfifílico con fuertes propiedades lipofílicas</w:t>
      </w:r>
      <w:r w:rsidRPr="007F5D79">
        <w:rPr>
          <w:rFonts w:ascii="Gadugi" w:hAnsi="Gadugi" w:cs="Arial"/>
          <w:sz w:val="24"/>
          <w:szCs w:val="24"/>
        </w:rPr>
        <w:fldChar w:fldCharType="begin" w:fldLock="1"/>
      </w:r>
      <w:r w:rsidRPr="007F5D79">
        <w:rPr>
          <w:rFonts w:ascii="Gadugi" w:hAnsi="Gadugi" w:cs="Arial"/>
          <w:sz w:val="24"/>
          <w:szCs w:val="24"/>
        </w:rPr>
        <w:instrText>ADDIN CSL_CITATION { "citationItems" : [ { "id" : "ITEM-1", "itemData" : { "DOI" : "10.1002/med", "author" : [ { "dropping-particle" : "", "family" : "Poli", "given" : "G", "non-dropping-particle" : "", "parse-names" : false, "suffix" : "" }, { "dropping-particle" : "", "family" : "Schaur", "given" : "R J", "non-dropping-particle" : "", "parse-names" : false, "suffix" : "" }, { "dropping-particle" : "", "family" : "Siems", "given" : "W G", "non-dropping-particle" : "", "parse-names" : false, "suffix" : "" }, { "dropping-particle" : "", "family" : "Leonarduzzi", "given" : "G", "non-dropping-particle" : "", "parse-names" : false, "suffix" : "" } ], "container-title" : "Medicinal Research Reviews", "id" : "ITEM-1", "issue" : "4", "issued" : { "date-parts" : [ [ "2007" ] ] }, "page" : "569-631", "title" : "4-Hydroxynonenal : A Membrane Lipid Oxidation Product of Medicinal Interest", "type" : "article-journal", "volume" : "28" }, "uris" : [ "http://www.mendeley.com/documents/?uuid=08cd952d-b557-4495-b031-2afdd7fec1eb" ] } ], "mendeley" : { "formattedCitation" : "[59]", "plainTextFormattedCitation" : "[59]", "previouslyFormattedCitation" : "[65]" }, "properties" : {  }, "schema" : "https://github.com/citation-style-language/schema/raw/master/csl-citation.json" }</w:instrText>
      </w:r>
      <w:r w:rsidRPr="007F5D79">
        <w:rPr>
          <w:rFonts w:ascii="Gadugi" w:hAnsi="Gadugi" w:cs="Arial"/>
          <w:sz w:val="24"/>
          <w:szCs w:val="24"/>
        </w:rPr>
        <w:fldChar w:fldCharType="separate"/>
      </w:r>
      <w:r w:rsidRPr="007F5D79">
        <w:rPr>
          <w:rFonts w:ascii="Gadugi" w:hAnsi="Gadugi" w:cs="Arial"/>
          <w:noProof/>
          <w:sz w:val="24"/>
          <w:szCs w:val="24"/>
        </w:rPr>
        <w:t>[59]</w:t>
      </w:r>
      <w:r w:rsidRPr="007F5D79">
        <w:rPr>
          <w:rFonts w:ascii="Gadugi" w:hAnsi="Gadugi" w:cs="Arial"/>
          <w:sz w:val="24"/>
          <w:szCs w:val="24"/>
        </w:rPr>
        <w:fldChar w:fldCharType="end"/>
      </w:r>
      <w:r w:rsidRPr="007F5D79">
        <w:rPr>
          <w:rFonts w:ascii="Gadugi" w:hAnsi="Gadugi" w:cs="Arial"/>
          <w:sz w:val="24"/>
          <w:szCs w:val="24"/>
        </w:rPr>
        <w:t xml:space="preserve">. En consecuencia, 4-HNE tiende a concentrarse en las biomembranes, donde es capaz de reaccionar covalentemente con cadenas laterales de los aminoácidos (aa) Cys, His, Lys y Arg.  Este aldehído introduce grupos carbonilo a través de la reacción conocida como, adición de Michael afectando la función de las proteínas y promoviendo su degradación selectiva por el proteasoma. </w:t>
      </w:r>
      <w:r w:rsidR="00030AF1">
        <w:rPr>
          <w:rFonts w:ascii="Gadugi" w:hAnsi="Gadugi" w:cs="Arial"/>
          <w:sz w:val="24"/>
          <w:szCs w:val="24"/>
        </w:rPr>
        <w:t xml:space="preserve"> </w:t>
      </w:r>
      <w:r w:rsidRPr="00030AF1">
        <w:rPr>
          <w:rFonts w:ascii="Gadugi" w:hAnsi="Gadugi" w:cs="Arial"/>
          <w:i/>
          <w:sz w:val="24"/>
          <w:szCs w:val="24"/>
        </w:rPr>
        <w:t>In vitro</w:t>
      </w:r>
      <w:r w:rsidRPr="007F5D79">
        <w:rPr>
          <w:rFonts w:ascii="Gadugi" w:hAnsi="Gadugi" w:cs="Arial"/>
          <w:sz w:val="24"/>
          <w:szCs w:val="24"/>
        </w:rPr>
        <w:t>, los grupos sulfhidrilo de cisteína son los principales blancos nucleofílicos del HNE con una reactividad molar de HNE / AA de 0,6 en compuestos modelo de poli-aminoácidos sintéticos. Le siguen His (1 × 10</w:t>
      </w:r>
      <w:r w:rsidRPr="007F5D79">
        <w:rPr>
          <w:rFonts w:ascii="Gadugi" w:hAnsi="Gadugi" w:cs="Arial"/>
          <w:sz w:val="24"/>
          <w:szCs w:val="24"/>
          <w:vertAlign w:val="superscript"/>
        </w:rPr>
        <w:t>-3</w:t>
      </w:r>
      <w:r w:rsidRPr="007F5D79">
        <w:rPr>
          <w:rFonts w:ascii="Gadugi" w:hAnsi="Gadugi" w:cs="Arial"/>
          <w:sz w:val="24"/>
          <w:szCs w:val="24"/>
        </w:rPr>
        <w:t xml:space="preserve">), Lys (3 × 10-4) y Arg (4 × 10-5). Este orden de reactividad no implica que los residuos de Cys sean siempre los blancos preferenciales de HNE en las proteínas. Otros factores, como la polaridad del microambiente y la accesibilidad en la estructura terciaria / cuaternaria podrían afectarlo </w:t>
      </w:r>
      <w:r w:rsidRPr="007F5D79">
        <w:rPr>
          <w:rFonts w:ascii="Gadugi" w:hAnsi="Gadugi" w:cs="Arial"/>
          <w:sz w:val="24"/>
          <w:szCs w:val="24"/>
        </w:rPr>
        <w:fldChar w:fldCharType="begin" w:fldLock="1"/>
      </w:r>
      <w:r w:rsidRPr="007F5D79">
        <w:rPr>
          <w:rFonts w:ascii="Gadugi" w:hAnsi="Gadugi" w:cs="Arial"/>
          <w:sz w:val="24"/>
          <w:szCs w:val="24"/>
        </w:rPr>
        <w:instrText>ADDIN CSL_CITATION { "citationItems" : [ { "id" : "ITEM-1", "itemData" : { "DOI" : "10.1002/med", "author" : [ { "dropping-particle" : "", "family" : "Poli", "given" : "G", "non-dropping-particle" : "", "parse-names" : false, "suffix" : "" }, { "dropping-particle" : "", "family" : "Schaur", "given" : "R J", "non-dropping-particle" : "", "parse-names" : false, "suffix" : "" }, { "dropping-particle" : "", "family" : "Siems", "given" : "W G", "non-dropping-particle" : "", "parse-names" : false, "suffix" : "" }, { "dropping-particle" : "", "family" : "Leonarduzzi", "given" : "G", "non-dropping-particle" : "", "parse-names" : false, "suffix" : "" } ], "container-title" : "Medicinal Research Reviews", "id" : "ITEM-1", "issue" : "4", "issued" : { "date-parts" : [ [ "2007" ] ] }, "page" : "569-631", "title" : "4-Hydroxynonenal : A Membrane Lipid Oxidation Product of Medicinal Interest", "type" : "article-journal", "volume" : "28" }, "uris" : [ "http://www.mendeley.com/documents/?uuid=08cd952d-b557-4495-b031-2afdd7fec1eb" ] }, { "id" : "ITEM-2", "itemData" : { "DOI" : "10.1016/j.jasms.2004.03.013", "ISSN" : "1044-0305", "PMID" : "15276160", "abstract" : "4-Hydroxy-2-nonenal (4HNE), a major secondary product of lipid peroxidation, has been associated with a number of disease states involving oxidative stress. Despite the recognized importance of post-translational modification of proteins by products such as 4HNE, little is known of the modification of cytochrome c by this reagent and its analysis by mass spectrometry. The purpose of this study was to investigate the chemical interaction of 4HNE and cytochrome c, a protein essential to cellular respiration, under in vitro conditions. Isoelectric focusing of native and 4HNE-modified cytochrome c using immobilized pH gradient (IpG) strips showed a decrease in the pI of the 4HNE-modified protein suggesting modification of charged amino acids. Reaction of 4HNE with cytochrome c resulted in increases in molecular weight consistent with the addition of four 4HNE residues as determined by matrix-assisted laser desorption time-of-flight mass spectrometry (MALDI-TOF MS). Samples of both native and 4HNE-modified cytochrome c were enzymatically digested and subjected to peptide mass fingerprinting using MALDI-TOF MS. Analysis of these samples using LC-electrospray ionization tandem mass spectrometry (LC-ESI-MS/MS) provided sequence information that was used to determine specific residues to which the aldehyde adducted. Taken together, the data indicated that H33, K87, and R38 were modified by 4HNE. Mapping these results onto the X-ray crystal structure of native cytochrome c suggest that 4HNE adduction to cytochrome c could have significant effects on tertiary structure, electron transport, and ultimately, mitochondrial dysfunction.", "author" : [ { "dropping-particle" : "", "family" : "Isom", "given" : "Amanda L", "non-dropping-particle" : "", "parse-names" : false, "suffix" : "" }, { "dropping-particle" : "", "family" : "Barnes", "given" : "Stephen", "non-dropping-particle" : "", "parse-names" : false, "suffix" : "" }, { "dropping-particle" : "", "family" : "Wilson", "given" : "Landon", "non-dropping-particle" : "", "parse-names" : false, "suffix" : "" }, { "dropping-particle" : "", "family" : "Kirk", "given" : "Marion", "non-dropping-particle" : "", "parse-names" : false, "suffix" : "" }, { "dropping-particle" : "", "family" : "Coward", "given" : "Lori", "non-dropping-particle" : "", "parse-names" : false, "suffix" : "" }, { "dropping-particle" : "", "family" : "Darley-Usmar", "given" : "Victor", "non-dropping-particle" : "", "parse-names" : false, "suffix" : "" } ], "container-title" : "Journal of the American Society for Mass Spectrometry", "id" : "ITEM-2", "issue" : "8", "issued" : { "date-parts" : [ [ "2004" ] ] }, "page" : "1136-47", "title" : "Modification of Cytochrome c by 4-hydroxy- 2-nonenal: evidence for histidine, lysine, and arginine-aldehyde adducts.", "type" : "article-journal", "volume" : "15" }, "uris" : [ "http://www.mendeley.com/documents/?uuid=5b4c6854-cec4-4b9a-ac61-10ab1c25062c" ] } ], "mendeley" : { "formattedCitation" : "[59,60]", "plainTextFormattedCitation" : "[59,60]", "previouslyFormattedCitation" : "[65,66]" }, "properties" : {  }, "schema" : "https://github.com/citation-style-language/schema/raw/master/csl-citation.json" }</w:instrText>
      </w:r>
      <w:r w:rsidRPr="007F5D79">
        <w:rPr>
          <w:rFonts w:ascii="Gadugi" w:hAnsi="Gadugi" w:cs="Arial"/>
          <w:sz w:val="24"/>
          <w:szCs w:val="24"/>
        </w:rPr>
        <w:fldChar w:fldCharType="separate"/>
      </w:r>
      <w:r w:rsidRPr="007F5D79">
        <w:rPr>
          <w:rFonts w:ascii="Gadugi" w:hAnsi="Gadugi" w:cs="Arial"/>
          <w:noProof/>
          <w:sz w:val="24"/>
          <w:szCs w:val="24"/>
        </w:rPr>
        <w:t>[59,60]</w:t>
      </w:r>
      <w:r w:rsidRPr="007F5D79">
        <w:rPr>
          <w:rFonts w:ascii="Gadugi" w:hAnsi="Gadugi" w:cs="Arial"/>
          <w:sz w:val="24"/>
          <w:szCs w:val="24"/>
        </w:rPr>
        <w:fldChar w:fldCharType="end"/>
      </w:r>
      <w:r w:rsidRPr="007F5D79">
        <w:rPr>
          <w:rFonts w:ascii="Gadugi" w:hAnsi="Gadugi" w:cs="Arial"/>
          <w:sz w:val="24"/>
          <w:szCs w:val="24"/>
        </w:rPr>
        <w:t>.</w:t>
      </w:r>
    </w:p>
    <w:p w14:paraId="306C8084"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 xml:space="preserve">Se considera que tan solo el 8% del 4-HNE formado en una célula, es capaz de modificar las proteínas, pero existen pocas investigaciones para identificar los blancos de aminoácidos en condiciones fisiológicas. </w:t>
      </w:r>
      <w:r w:rsidRPr="007F5D79">
        <w:rPr>
          <w:rFonts w:ascii="Gadugi" w:hAnsi="Gadugi" w:cs="Arial"/>
          <w:sz w:val="24"/>
          <w:szCs w:val="24"/>
        </w:rPr>
        <w:fldChar w:fldCharType="begin" w:fldLock="1"/>
      </w:r>
      <w:r w:rsidRPr="007F5D79">
        <w:rPr>
          <w:rFonts w:ascii="Gadugi" w:hAnsi="Gadugi" w:cs="Arial"/>
          <w:sz w:val="24"/>
          <w:szCs w:val="24"/>
        </w:rPr>
        <w:instrText>ADDIN CSL_CITATION { "citationItems" : [ { "id" : "ITEM-1", "itemData" : { "DOI" : "10.1002/elps.201600134.Mass", "abstract" : "Modification of proteins by 4-hydroxy-2-nonenal (HNE), a reactive by-product of \u03c96 polyunsaturated fatty acid oxidation, on specific amino acid residues is considered a biomarker for oxidative stress, as occurs in many metabolic, hereditary, and age-related diseases. HNE modification of amino acids can occur either via Michael addition or by formation of Schiff-base adducts. These modifications typically occur on cysteine (Cys), histidine (His) and/or lysine (Lys) residues, resulting in an increase of 156 Da (Michael addition) or 138 Da (Schiff-base adducts), respectively, in the mass of the residue. Here, we employed biochemical and mass spectrometry (MS) approaches to determine the MS \u201csignatures\u201d of HNE-modified amino acids, using lysozyme and bovine serum albumin (BSA) as model proteins. Using direct infusion of unmodified and HNE-modified lysozyme into an electrospray quadrupole time-of-flight mass spectrometer, we were able to detect up to seven HNE modifications per molecule of lysozyme. Using nanoLC-MS/MS, we found that, in addition to N-terminal amino acids, Cys, His, and Lys residues, HNE modification of arginine (Arg), threonine (Thr), tryptophan (Trp) and histidine (His) residues also can occur. These sensitive and specific methods can be applied to the study of oxidative stress to evaluate HNE modification of proteins in complex mixtures from cells and tissues under diseased vs. normal conditions.", "author" : [ { "dropping-particle" : "", "family" : "Aslebagh", "given" : "Roshanak", "non-dropping-particle" : "", "parse-names" : false, "suffix" : "" }, { "dropping-particle" : "", "family" : "Pfeffer", "given" : "Bruce A", "non-dropping-particle" : "", "parse-names" : false, "suffix" : "" }, { "dropping-particle" : "", "family" : "Fliesler", "given" : "Steven J", "non-dropping-particle" : "", "parse-names" : false, "suffix" : "" }, { "dropping-particle" : "", "family" : "Darie", "given" : "Costel C", "non-dropping-particle" : "", "parse-names" : false, "suffix" : "" }, { "dropping-particle" : "", "family" : "Group", "given" : "Proteomics", "non-dropping-particle" : "", "parse-names" : false, "suffix" : "" }, { "dropping-particle" : "", "family" : "Science", "given" : "Biomolecular", "non-dropping-particle" : "", "parse-names" : false, "suffix" : "" } ], "container-title" : "Electrophoresis", "id" : "ITEM-1", "issue" : "20", "issued" : { "date-parts" : [ [ "2017" ] ] }, "page" : "2615-2623", "title" : "Mass spectrometry-based proteomics of oxidative stress: Identification of 4-hydroxy-2-nonenal (HNE) adducts of amino acids using lysozyme and bovine serum albumin as model proteins", "type" : "article-journal", "volume" : "37" }, "uris" : [ "http://www.mendeley.com/documents/?uuid=66d6a9f7-ee72-47d6-8a64-330736e89a8f" ] } ], "mendeley" : { "formattedCitation" : "[61]", "plainTextFormattedCitation" : "[61]", "previouslyFormattedCitation" : "[67]" }, "properties" : {  }, "schema" : "https://github.com/citation-style-language/schema/raw/master/csl-citation.json" }</w:instrText>
      </w:r>
      <w:r w:rsidRPr="007F5D79">
        <w:rPr>
          <w:rFonts w:ascii="Gadugi" w:hAnsi="Gadugi" w:cs="Arial"/>
          <w:sz w:val="24"/>
          <w:szCs w:val="24"/>
        </w:rPr>
        <w:fldChar w:fldCharType="separate"/>
      </w:r>
      <w:r w:rsidRPr="007F5D79">
        <w:rPr>
          <w:rFonts w:ascii="Gadugi" w:hAnsi="Gadugi" w:cs="Arial"/>
          <w:noProof/>
          <w:sz w:val="24"/>
          <w:szCs w:val="24"/>
        </w:rPr>
        <w:t>[61]</w:t>
      </w:r>
      <w:r w:rsidRPr="007F5D79">
        <w:rPr>
          <w:rFonts w:ascii="Gadugi" w:hAnsi="Gadugi" w:cs="Arial"/>
          <w:sz w:val="24"/>
          <w:szCs w:val="24"/>
        </w:rPr>
        <w:fldChar w:fldCharType="end"/>
      </w:r>
      <w:r w:rsidRPr="007F5D79">
        <w:rPr>
          <w:rFonts w:ascii="Gadugi" w:hAnsi="Gadugi" w:cs="Arial"/>
          <w:sz w:val="24"/>
          <w:szCs w:val="24"/>
        </w:rPr>
        <w:t xml:space="preserve">. Así, por ejemplo, se encontraron proteínas de membranas y citoesqueleto de eritrocitos humanos como blancos de 4-HNE y se confirmó la formación de aductos de Michael en los residuos de  His y Lys de </w:t>
      </w:r>
      <w:r w:rsidRPr="007F5D79">
        <w:rPr>
          <w:rFonts w:ascii="Calibri" w:hAnsi="Calibri" w:cs="Calibri"/>
          <w:sz w:val="24"/>
          <w:szCs w:val="24"/>
        </w:rPr>
        <w:t>β</w:t>
      </w:r>
      <w:r w:rsidRPr="007F5D79">
        <w:rPr>
          <w:rFonts w:ascii="Gadugi" w:hAnsi="Gadugi" w:cs="Arial"/>
          <w:sz w:val="24"/>
          <w:szCs w:val="24"/>
        </w:rPr>
        <w:t>-espectrina y ankirina utilizando m</w:t>
      </w:r>
      <w:r w:rsidRPr="007F5D79">
        <w:rPr>
          <w:rFonts w:ascii="Gadugi" w:hAnsi="Gadugi" w:cs="Gadugi"/>
          <w:sz w:val="24"/>
          <w:szCs w:val="24"/>
        </w:rPr>
        <w:t>é</w:t>
      </w:r>
      <w:r w:rsidRPr="007F5D79">
        <w:rPr>
          <w:rFonts w:ascii="Gadugi" w:hAnsi="Gadugi" w:cs="Arial"/>
          <w:sz w:val="24"/>
          <w:szCs w:val="24"/>
        </w:rPr>
        <w:t>todos proteómicos, basados en LC-MS en t</w:t>
      </w:r>
      <w:r w:rsidRPr="007F5D79">
        <w:rPr>
          <w:rFonts w:ascii="Gadugi" w:hAnsi="Gadugi" w:cs="Gadugi"/>
          <w:sz w:val="24"/>
          <w:szCs w:val="24"/>
        </w:rPr>
        <w:t>á</w:t>
      </w:r>
      <w:r w:rsidRPr="007F5D79">
        <w:rPr>
          <w:rFonts w:ascii="Gadugi" w:hAnsi="Gadugi" w:cs="Arial"/>
          <w:sz w:val="24"/>
          <w:szCs w:val="24"/>
        </w:rPr>
        <w:t xml:space="preserve">ndem </w:t>
      </w:r>
      <w:r w:rsidRPr="007F5D79">
        <w:rPr>
          <w:rFonts w:ascii="Gadugi" w:hAnsi="Gadugi" w:cs="Arial"/>
          <w:sz w:val="24"/>
          <w:szCs w:val="24"/>
        </w:rPr>
        <w:fldChar w:fldCharType="begin" w:fldLock="1"/>
      </w:r>
      <w:r w:rsidRPr="007F5D79">
        <w:rPr>
          <w:rFonts w:ascii="Gadugi" w:hAnsi="Gadugi" w:cs="Arial"/>
          <w:sz w:val="24"/>
          <w:szCs w:val="24"/>
        </w:rPr>
        <w:instrText>ADDIN CSL_CITATION { "citationItems" : [ { "id" : "ITEM-1", "itemData" : { "DOI" : "10.1021/pr100555v", "ISBN" : "1535-3893", "ISSN" : "15353893", "PMID" : "20818828", "abstract" : "Proteins modified by 4-hydroxy-2-nonenal (HNE) are cellular markers of oxidative stress in health and disease. HNE is generated by free radical chain reactions during oxidative stress as a major end-product of the oxidative fatty acid metabolism. Identification and quantitative analysis of HNE-modified proteins are readily performed by using specific antibodies raised against them. Further on, the identification of the amino acid residues involved in the HNE-modification is an additional step in proteomic post-transcriptional modification analysis to explain the nature of the specificity underlying oxidative stress mechanisms. For this purpose, a combined protocol of immune-detection, peptide enrichment, mass spectrometry, and de novo protein sequencing has been developed. The methodology was first examined in the model protein bovine serum albumin (BSA), allowing the comparison of matrix-assisted laser desorption/ionization-tandem time of flight (MALDI-TOF/TOF) mass spectrometry and liquid chromatography-tandem mass spectrometry (LC-MS/MS) performance and sensitivity. Peptide enrichment was optimized by affinity chromatography on HNE-BSA resulting in increased sensitivity. Identification of amino acid residues modified by HNE was finally ascertained by de novo sequencing analysis. The improved methodology was demonstrated on human erythrocyte membrane proteins allowing the identification of HNE-lysine and HNE-histidine Michael adducts in the \u03b2-spectrin under physiological conditions.", "author" : [ { "dropping-particle" : "", "family" : "M\u00e9ndez", "given" : "Dar\u00edo", "non-dropping-particle" : "", "parse-names" : false, "suffix" : "" }, { "dropping-particle" : "", "family" : "Hern\u00e1ez", "given" : "Maria Luisa", "non-dropping-particle" : "", "parse-names" : false, "suffix" : "" }, { "dropping-particle" : "", "family" : "Diez", "given" : "Amalia", "non-dropping-particle" : "", "parse-names" : false, "suffix" : "" }, { "dropping-particle" : "", "family" : "Puyet", "given" : "Antonio", "non-dropping-particle" : "", "parse-names" : false, "suffix" : "" }, { "dropping-particle" : "", "family" : "Bautista", "given" : "Jos\u00e9 M.", "non-dropping-particle" : "", "parse-names" : false, "suffix" : "" } ], "container-title" : "Journal of Proteome Research", "id" : "ITEM-1", "issue" : "11", "issued" : { "date-parts" : [ [ "2010" ] ] }, "page" : "5770-5781", "title" : "Combined proteomic approaches for the identification of specific amino acid residues modified by 4-hydroxy-2-nonenal under physiological conditions", "type" : "article-journal", "volume" : "9" }, "uris" : [ "http://www.mendeley.com/documents/?uuid=4542a2d0-bdee-47fc-9db1-25d0dc7f552b" ] } ], "mendeley" : { "formattedCitation" : "[22]", "plainTextFormattedCitation" : "[22]", "previouslyFormattedCitation" : "[22]" }, "properties" : {  }, "schema" : "https://github.com/citation-style-language/schema/raw/master/csl-citation.json" }</w:instrText>
      </w:r>
      <w:r w:rsidRPr="007F5D79">
        <w:rPr>
          <w:rFonts w:ascii="Gadugi" w:hAnsi="Gadugi" w:cs="Arial"/>
          <w:sz w:val="24"/>
          <w:szCs w:val="24"/>
        </w:rPr>
        <w:fldChar w:fldCharType="separate"/>
      </w:r>
      <w:r w:rsidRPr="007F5D79">
        <w:rPr>
          <w:rFonts w:ascii="Gadugi" w:hAnsi="Gadugi" w:cs="Arial"/>
          <w:noProof/>
          <w:sz w:val="24"/>
          <w:szCs w:val="24"/>
        </w:rPr>
        <w:t>[22]</w:t>
      </w:r>
      <w:r w:rsidRPr="007F5D79">
        <w:rPr>
          <w:rFonts w:ascii="Gadugi" w:hAnsi="Gadugi" w:cs="Arial"/>
          <w:sz w:val="24"/>
          <w:szCs w:val="24"/>
        </w:rPr>
        <w:fldChar w:fldCharType="end"/>
      </w:r>
      <w:r w:rsidRPr="007F5D79">
        <w:rPr>
          <w:rFonts w:ascii="Gadugi" w:hAnsi="Gadugi" w:cs="Arial"/>
          <w:sz w:val="24"/>
          <w:szCs w:val="24"/>
        </w:rPr>
        <w:t>.</w:t>
      </w:r>
    </w:p>
    <w:p w14:paraId="4D8B0E29" w14:textId="77777777" w:rsidR="000D5866" w:rsidRPr="007F5D79" w:rsidRDefault="000D5866" w:rsidP="000D586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Gadugi" w:eastAsia="Times New Roman" w:hAnsi="Gadugi" w:cs="Arial"/>
          <w:sz w:val="24"/>
          <w:szCs w:val="24"/>
          <w:lang w:eastAsia="es-CO"/>
        </w:rPr>
      </w:pPr>
      <w:r w:rsidRPr="007F5D79">
        <w:rPr>
          <w:rFonts w:ascii="Gadugi" w:eastAsia="Times New Roman" w:hAnsi="Gadugi" w:cs="Arial"/>
          <w:sz w:val="24"/>
          <w:szCs w:val="24"/>
          <w:lang w:eastAsia="es-CO"/>
        </w:rPr>
        <w:t xml:space="preserve">Sin embargo, el efecto de las modificaciones con 4-HNE sobre proteínas a nivel atómico ha sido poco estudiado, debido a diferentes razones. Una de ellas implica la simulación computacional relativamente compleja para modelar la estructura de proteínas con aminoácidos no estándares, como consecuencia de modificaciones postraduccionales </w:t>
      </w:r>
      <w:r w:rsidRPr="007F5D79">
        <w:rPr>
          <w:rFonts w:ascii="Gadugi" w:eastAsia="Times New Roman" w:hAnsi="Gadugi" w:cs="Arial"/>
          <w:sz w:val="24"/>
          <w:szCs w:val="24"/>
          <w:lang w:eastAsia="es-CO"/>
        </w:rPr>
        <w:fldChar w:fldCharType="begin" w:fldLock="1"/>
      </w:r>
      <w:r w:rsidRPr="007F5D79">
        <w:rPr>
          <w:rFonts w:ascii="Gadugi" w:eastAsia="Times New Roman" w:hAnsi="Gadugi" w:cs="Arial"/>
          <w:sz w:val="24"/>
          <w:szCs w:val="24"/>
          <w:lang w:eastAsia="es-CO"/>
        </w:rPr>
        <w:instrText>ADDIN CSL_CITATION { "citationItems" : [ { "id" : "ITEM-1", "itemData" : { "DOI" : "10.1016/j.jprot.2015.09.026", "ISSN" : "18767737", "PMID" : "26436211", "abstract" : "This review outlines the computational approaches and procedures for predicting post translational modification (PTM)-induced changes in protein conformation and their influence on protein function(s), the latter being assessed as differential affinity in interaction with either low (ligands for receptors or transporters, substrates for enzymes) or high molecular mass molecules (proteins or nucleic acids in supramolecular assemblies). The scope for an in silico approach is discussed against a summary of the in vitro evidence on the structural and functional outcome of protein PTM.", "author" : [ { "dropping-particle" : "", "family" : "Gianazza", "given" : "Elisabetta", "non-dropping-particle" : "", "parse-names" : false, "suffix" : "" }, { "dropping-particle" : "", "family" : "Parravicini", "given" : "Chiara", "non-dropping-particle" : "", "parse-names" : false, "suffix" : "" }, { "dropping-particle" : "", "family" : "Primi", "given" : "Roberto", "non-dropping-particle" : "", "parse-names" : false, "suffix" : "" }, { "dropping-particle" : "", "family" : "Miller", "given" : "Ingrid", "non-dropping-particle" : "", "parse-names" : false, "suffix" : "" }, { "dropping-particle" : "", "family" : "Eberini", "given" : "Ivano", "non-dropping-particle" : "", "parse-names" : false, "suffix" : "" } ], "container-title" : "Journal of Proteomics", "id" : "ITEM-1", "issued" : { "date-parts" : [ [ "2016" ] ] }, "page" : "65-75", "publisher" : "Elsevier B.V.", "title" : "In silico prediction and characterization of protein post-translational modifications", "type" : "article-journal", "volume" : "134" }, "uris" : [ "http://www.mendeley.com/documents/?uuid=30f2d915-306a-48f0-af3c-81939bba01b3" ] }, { "id" : "ITEM-2", "itemData" : { "author" : [ { "dropping-particle" : "", "family" : "Khoury", "given" : "George A", "non-dropping-particle" : "", "parse-names" : false, "suffix" : "" }, { "dropping-particle" : "", "family" : "Thompson", "given" : "Jeff P", "non-dropping-particle" : "", "parse-names" : false, "suffix" : "" }, { "dropping-particle" : "", "family" : "Smadbeck", "given" : "James", "non-dropping-particle" : "", "parse-names" : false, "suffix" : "" }, { "dropping-particle" : "", "family" : "Kieslich", "given" : "Chris A", "non-dropping-particle" : "", "parse-names" : false, "suffix" : "" }, { "dropping-particle" : "", "family" : "Floudas", "given" : "Christodoulos A", "non-dropping-particle" : "", "parse-names" : false, "suffix" : "" } ], "container-title" : "J. Chem. Theory Comput", "id" : "ITEM-2", "issue" : "12", "issued" : { "date-parts" : [ [ "2013" ] ] }, "page" : "5653\u20135674", "title" : "for Frequently Occurring Post-Translational Modi # cations Forcefield _ PTM : Ab Initio Charge and AMBER Forcefield Parameters for Frequently Occurring Post-Translational Modifications", "type" : "article-journal", "volume" : "9" }, "uris" : [ "http://www.mendeley.com/documents/?uuid=cb0888fe-923e-45ad-97bd-ac6ca71126c1" ] }, { "id" : "ITEM-3", "itemData" : { "DOI" : "10.1021/ja110577e", "ISBN" : "1520-5126 (Electronic)\\n0002-7863 (Linking)", "ISSN" : "1520-5126", "PMID" : "21506564", "abstract" : "One of the most important irreversible oxidative modifications of proteins is carbonylation, the process of introducing a carbonyl group in reaction with reactive oxygen species. Notably, carbonylation increases with the age of cells and is associated with the formation of intracellular protein aggregates and the pathogenesis of age-related disorders such as neurodegenerative diseases and cancer. However, it is still largely unclear how carbonylation affects protein structure, dynamics, and aggregability at the atomic level. Here, we use classical molecular dynamics simulations to study structure and dynamics of the carbonylated headpiece domain of villin, a key actin-organizing protein. We perform an exhaustive set of molecular dynamics simulations of a native villin headpiece together with every possible combination of carbonylated versions of its seven lysine, arginine, and proline residues, quantitatively the most important carbonylable amino acids. Surprisingly, our results suggest that high levels of carbonylation, far above those associated with cell death in vivo, may be required to destabilize and unfold protein structure through the disruption of specific stabilizing elements, such as salt bridges or proline kinks, or tampering with the hydrophobic effect. On the other hand, by using thermodynamic integration and molecular hydrophobicity potential approaches, we quantitatively show that carbonylation of hydrophilic lysine and arginine residues is equivalent to introducing hydrophobic, charge-neutral mutations in their place, and, by comparison with experimental results, we demonstrate that this by itself significantly increases the intrinsic aggregation propensity of both structured, native proteins and their unfolded states. Finally, our results provide a foundation for a novel experimental strategy to study the effects of carbonylation on protein structure, dynamics, and aggregability using site-directed mutagenesis.", "author" : [ { "dropping-particle" : "", "family" : "Petrov", "given" : "Drazen", "non-dropping-particle" : "", "parse-names" : false, "suffix" : "" }, { "dropping-particle" : "", "family" : "Zagrovic", "given" : "Bojan", "non-dropping-particle" : "", "parse-names" : false, "suffix" : "" } ], "container-title" : "Journal of the American Chemical Society", "id" : "ITEM-3", "issue" : "18", "issued" : { "date-parts" : [ [ "2011" ] ] }, "page" : "7016-24", "title" : "Microscopic analysis of protein oxidative damage: effect of carbonylation on structure, dynamics, and aggregability of villin headpiece.", "type" : "article-journal", "volume" : "133" }, "uris" : [ "http://www.mendeley.com/documents/?uuid=c41aee26-9a51-4533-9e59-beff855fdf73" ] } ], "mendeley" : { "formattedCitation" : "[30,62,63]", "plainTextFormattedCitation" : "[30,62,63]", "previouslyFormattedCitation" : "[30,68,69]" }, "properties" : {  }, "schema" : "https://github.com/citation-style-language/schema/raw/master/csl-citation.json" }</w:instrText>
      </w:r>
      <w:r w:rsidRPr="007F5D79">
        <w:rPr>
          <w:rFonts w:ascii="Gadugi" w:eastAsia="Times New Roman" w:hAnsi="Gadugi" w:cs="Arial"/>
          <w:sz w:val="24"/>
          <w:szCs w:val="24"/>
          <w:lang w:eastAsia="es-CO"/>
        </w:rPr>
        <w:fldChar w:fldCharType="separate"/>
      </w:r>
      <w:r w:rsidRPr="007F5D79">
        <w:rPr>
          <w:rFonts w:ascii="Gadugi" w:eastAsia="Times New Roman" w:hAnsi="Gadugi" w:cs="Arial"/>
          <w:noProof/>
          <w:sz w:val="24"/>
          <w:szCs w:val="24"/>
          <w:lang w:eastAsia="es-CO"/>
        </w:rPr>
        <w:t>[30,62,63]</w:t>
      </w:r>
      <w:r w:rsidRPr="007F5D79">
        <w:rPr>
          <w:rFonts w:ascii="Gadugi" w:eastAsia="Times New Roman" w:hAnsi="Gadugi" w:cs="Arial"/>
          <w:sz w:val="24"/>
          <w:szCs w:val="24"/>
          <w:lang w:eastAsia="es-CO"/>
        </w:rPr>
        <w:fldChar w:fldCharType="end"/>
      </w:r>
      <w:r w:rsidRPr="007F5D79">
        <w:rPr>
          <w:rFonts w:ascii="Gadugi" w:eastAsia="Times New Roman" w:hAnsi="Gadugi" w:cs="Arial"/>
          <w:sz w:val="24"/>
          <w:szCs w:val="24"/>
          <w:lang w:eastAsia="es-CO"/>
        </w:rPr>
        <w:t xml:space="preserve">. Hasta ahora, los efectos en el nivel atómico de la carbonilacion de proteínas han sido reportado por Petrov para la oxidación directa de cadenas laterales de residuos </w:t>
      </w:r>
      <w:r w:rsidRPr="007F5D79">
        <w:rPr>
          <w:rFonts w:ascii="Gadugi" w:eastAsia="Times New Roman" w:hAnsi="Gadugi" w:cs="Arial"/>
          <w:sz w:val="24"/>
          <w:szCs w:val="24"/>
          <w:lang w:eastAsia="es-CO"/>
        </w:rPr>
        <w:lastRenderedPageBreak/>
        <w:t>de lisina, arginina y prolina produciendo semialdehído glutámico y adípico sobre péptidos y proteínas</w:t>
      </w:r>
      <w:r w:rsidRPr="007F5D79">
        <w:rPr>
          <w:rFonts w:ascii="Gadugi" w:eastAsia="Times New Roman" w:hAnsi="Gadugi" w:cs="Arial"/>
          <w:sz w:val="24"/>
          <w:szCs w:val="24"/>
          <w:lang w:eastAsia="es-CO"/>
        </w:rPr>
        <w:fldChar w:fldCharType="begin" w:fldLock="1"/>
      </w:r>
      <w:r w:rsidRPr="007F5D79">
        <w:rPr>
          <w:rFonts w:ascii="Gadugi" w:eastAsia="Times New Roman" w:hAnsi="Gadugi" w:cs="Arial"/>
          <w:sz w:val="24"/>
          <w:szCs w:val="24"/>
          <w:lang w:eastAsia="es-CO"/>
        </w:rPr>
        <w:instrText>ADDIN CSL_CITATION { "citationItems" : [ { "id" : "ITEM-1", "itemData" : { "DOI" : "10.1021/ja110577e", "ISBN" : "1520-5126 (Electronic)\\n0002-7863 (Linking)", "ISSN" : "1520-5126", "PMID" : "21506564", "abstract" : "One of the most important irreversible oxidative modifications of proteins is carbonylation, the process of introducing a carbonyl group in reaction with reactive oxygen species. Notably, carbonylation increases with the age of cells and is associated with the formation of intracellular protein aggregates and the pathogenesis of age-related disorders such as neurodegenerative diseases and cancer. However, it is still largely unclear how carbonylation affects protein structure, dynamics, and aggregability at the atomic level. Here, we use classical molecular dynamics simulations to study structure and dynamics of the carbonylated headpiece domain of villin, a key actin-organizing protein. We perform an exhaustive set of molecular dynamics simulations of a native villin headpiece together with every possible combination of carbonylated versions of its seven lysine, arginine, and proline residues, quantitatively the most important carbonylable amino acids. Surprisingly, our results suggest that high levels of carbonylation, far above those associated with cell death in vivo, may be required to destabilize and unfold protein structure through the disruption of specific stabilizing elements, such as salt bridges or proline kinks, or tampering with the hydrophobic effect. On the other hand, by using thermodynamic integration and molecular hydrophobicity potential approaches, we quantitatively show that carbonylation of hydrophilic lysine and arginine residues is equivalent to introducing hydrophobic, charge-neutral mutations in their place, and, by comparison with experimental results, we demonstrate that this by itself significantly increases the intrinsic aggregation propensity of both structured, native proteins and their unfolded states. Finally, our results provide a foundation for a novel experimental strategy to study the effects of carbonylation on protein structure, dynamics, and aggregability using site-directed mutagenesis.", "author" : [ { "dropping-particle" : "", "family" : "Petrov", "given" : "Drazen", "non-dropping-particle" : "", "parse-names" : false, "suffix" : "" }, { "dropping-particle" : "", "family" : "Zagrovic", "given" : "Bojan", "non-dropping-particle" : "", "parse-names" : false, "suffix" : "" } ], "container-title" : "Journal of the American Chemical Society", "id" : "ITEM-1", "issue" : "18", "issued" : { "date-parts" : [ [ "2011" ] ] }, "page" : "7016-24", "title" : "Microscopic analysis of protein oxidative damage: effect of carbonylation on structure, dynamics, and aggregability of villin headpiece.", "type" : "article-journal", "volume" : "133" }, "uris" : [ "http://www.mendeley.com/documents/?uuid=c41aee26-9a51-4533-9e59-beff855fdf73" ] }, { "id" : "ITEM-2", "itemData" : { "DOI" : "10.1371/journal.pcbi.1003154", "ISBN" : "1553-7358", "ISSN" : "1553-7358", "PMID" : "23874192", "abstract" : "By directly affecting structure, dynamics and interaction networks of their targets, post-translational modifications (PTMs) of proteins play a key role in different cellular processes ranging from enzymatic activation to regulation of signal transduction to cell-cycle control. Despite the great importance of understanding how PTMs affect proteins at the atomistic level, a systematic framework for treating post-translationally modified amino acids by molecular dynamics (MD) simulations, a premier high-resolution computational biology tool, has never been developed. Here, we report and validate force field parameters (GROMOS 45a3 and 54a7) required to run and analyze MD simulations of more than 250 different types of enzymatic and non-enzymatic PTMs. The newly developed GROMOS 54a7 parameters in particular exhibit near chemical accuracy in matching experimentally measured hydration free energies (RMSE=4.2 kJ/mol over the validation set). Using this tool, we quantitatively show that the majority of PTMs greatly alter the hydrophobicity and other physico-chemical properties of target amino acids, with the extent of change in many cases being comparable to the complete range spanned by native amino acids.", "author" : [ { "dropping-particle" : "", "family" : "Petrov", "given" : "Drazen", "non-dropping-particle" : "", "parse-names" : false, "suffix" : "" }, { "dropping-particle" : "", "family" : "Margreitter", "given" : "Christian", "non-dropping-particle" : "", "parse-names" : false, "suffix" : "" }, { "dropping-particle" : "", "family" : "Grandits", "given" : "Melanie", "non-dropping-particle" : "", "parse-names" : false, "suffix" : "" }, { "dropping-particle" : "", "family" : "Oostenbrink", "given" : "Chris", "non-dropping-particle" : "", "parse-names" : false, "suffix" : "" }, { "dropping-particle" : "", "family" : "Zagrovic", "given" : "Bojan", "non-dropping-particle" : "", "parse-names" : false, "suffix" : "" } ], "container-title" : "PLoS computational biology", "id" : "ITEM-2", "issue" : "7", "issued" : { "date-parts" : [ [ "2013" ] ] }, "page" : "e1003154", "title" : "A systematic framework for molecular dynamics simulations of protein post-translational modifications.", "type" : "article-journal", "volume" : "9" }, "uris" : [ "http://www.mendeley.com/documents/?uuid=bf32de33-4a15-48c7-8869-61e4df650d4c" ] } ], "mendeley" : { "formattedCitation" : "[25,30]", "plainTextFormattedCitation" : "[25,30]", "previouslyFormattedCitation" : "[25,30]" }, "properties" : {  }, "schema" : "https://github.com/citation-style-language/schema/raw/master/csl-citation.json" }</w:instrText>
      </w:r>
      <w:r w:rsidRPr="007F5D79">
        <w:rPr>
          <w:rFonts w:ascii="Gadugi" w:eastAsia="Times New Roman" w:hAnsi="Gadugi" w:cs="Arial"/>
          <w:sz w:val="24"/>
          <w:szCs w:val="24"/>
          <w:lang w:eastAsia="es-CO"/>
        </w:rPr>
        <w:fldChar w:fldCharType="separate"/>
      </w:r>
      <w:r w:rsidRPr="007F5D79">
        <w:rPr>
          <w:rFonts w:ascii="Gadugi" w:eastAsia="Times New Roman" w:hAnsi="Gadugi" w:cs="Arial"/>
          <w:noProof/>
          <w:sz w:val="24"/>
          <w:szCs w:val="24"/>
          <w:lang w:eastAsia="es-CO"/>
        </w:rPr>
        <w:t>[25,30]</w:t>
      </w:r>
      <w:r w:rsidRPr="007F5D79">
        <w:rPr>
          <w:rFonts w:ascii="Gadugi" w:eastAsia="Times New Roman" w:hAnsi="Gadugi" w:cs="Arial"/>
          <w:sz w:val="24"/>
          <w:szCs w:val="24"/>
          <w:lang w:eastAsia="es-CO"/>
        </w:rPr>
        <w:fldChar w:fldCharType="end"/>
      </w:r>
      <w:r w:rsidRPr="007F5D79">
        <w:rPr>
          <w:rFonts w:ascii="Gadugi" w:eastAsia="Times New Roman" w:hAnsi="Gadugi" w:cs="Arial"/>
          <w:sz w:val="24"/>
          <w:szCs w:val="24"/>
          <w:lang w:eastAsia="es-CO"/>
        </w:rPr>
        <w:t>.</w:t>
      </w:r>
    </w:p>
    <w:p w14:paraId="6AAB1C4D" w14:textId="77777777" w:rsidR="000D5866" w:rsidRPr="007F5D79" w:rsidRDefault="000D5866" w:rsidP="000D586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Gadugi" w:eastAsia="Times New Roman" w:hAnsi="Gadugi" w:cs="Arial"/>
          <w:sz w:val="24"/>
          <w:szCs w:val="24"/>
          <w:lang w:eastAsia="es-CO"/>
        </w:rPr>
      </w:pPr>
      <w:r w:rsidRPr="007F5D79">
        <w:rPr>
          <w:rFonts w:ascii="Gadugi" w:eastAsia="Times New Roman" w:hAnsi="Gadugi" w:cs="Arial"/>
          <w:sz w:val="24"/>
          <w:szCs w:val="24"/>
          <w:lang w:eastAsia="es-CO"/>
        </w:rPr>
        <w:t xml:space="preserve">Por otro lado, la carbonilacion indirecta inducida por aldehídos electrofílicos como 4HNE, se ha estudiado mediante </w:t>
      </w:r>
      <w:r>
        <w:rPr>
          <w:rFonts w:ascii="Gadugi" w:eastAsia="Times New Roman" w:hAnsi="Gadugi" w:cs="Arial"/>
          <w:sz w:val="24"/>
          <w:szCs w:val="24"/>
          <w:lang w:eastAsia="es-CO"/>
        </w:rPr>
        <w:t>Modelización</w:t>
      </w:r>
      <w:r w:rsidRPr="007F5D79">
        <w:rPr>
          <w:rFonts w:ascii="Gadugi" w:eastAsia="Times New Roman" w:hAnsi="Gadugi" w:cs="Arial"/>
          <w:sz w:val="24"/>
          <w:szCs w:val="24"/>
          <w:lang w:eastAsia="es-CO"/>
        </w:rPr>
        <w:t xml:space="preserve"> molecular usando los </w:t>
      </w:r>
      <w:r w:rsidRPr="00D05E76">
        <w:rPr>
          <w:rFonts w:ascii="Gadugi" w:eastAsia="Times New Roman" w:hAnsi="Gadugi" w:cs="Arial"/>
          <w:sz w:val="24"/>
          <w:szCs w:val="24"/>
          <w:lang w:eastAsia="es-CO"/>
        </w:rPr>
        <w:t>paquetes</w:t>
      </w:r>
      <w:r w:rsidRPr="007F5D79">
        <w:rPr>
          <w:rFonts w:ascii="Gadugi" w:eastAsia="Times New Roman" w:hAnsi="Gadugi" w:cs="Arial"/>
          <w:sz w:val="24"/>
          <w:szCs w:val="24"/>
          <w:lang w:val="es-ES" w:eastAsia="es-CO"/>
        </w:rPr>
        <w:t xml:space="preserve"> computacionales Insigght II </w:t>
      </w:r>
      <w:r w:rsidRPr="007F5D79">
        <w:rPr>
          <w:rFonts w:ascii="Gadugi" w:eastAsia="Times New Roman" w:hAnsi="Gadugi" w:cs="Arial"/>
          <w:sz w:val="24"/>
          <w:szCs w:val="24"/>
          <w:lang w:eastAsia="es-CO"/>
        </w:rPr>
        <w:t>versión 2005 y</w:t>
      </w:r>
      <w:r w:rsidRPr="007F5D79">
        <w:rPr>
          <w:rFonts w:ascii="Gadugi" w:eastAsia="Times New Roman" w:hAnsi="Gadugi" w:cs="Arial"/>
          <w:sz w:val="24"/>
          <w:szCs w:val="24"/>
          <w:lang w:val="es-ES" w:eastAsia="es-CO"/>
        </w:rPr>
        <w:t xml:space="preserve"> Discovery Studio (Accelrys Inc., San Diego, CA) para apoyar  las estrategias experimentales de proteomica redóx en predicción y visualización de los efectos moleculares de la carbonilacion sobre proteínas </w:t>
      </w:r>
      <w:r w:rsidRPr="007F5D79">
        <w:rPr>
          <w:rFonts w:ascii="Gadugi" w:eastAsia="Times New Roman" w:hAnsi="Gadugi" w:cs="Arial"/>
          <w:i/>
          <w:iCs/>
          <w:sz w:val="24"/>
          <w:szCs w:val="24"/>
          <w:lang w:val="es-ES" w:eastAsia="es-CO"/>
        </w:rPr>
        <w:t>in sílico</w:t>
      </w:r>
      <w:r w:rsidRPr="007F5D79">
        <w:rPr>
          <w:rFonts w:ascii="Gadugi" w:eastAsia="Times New Roman" w:hAnsi="Gadugi" w:cs="Arial"/>
          <w:sz w:val="24"/>
          <w:szCs w:val="24"/>
          <w:lang w:val="es-ES" w:eastAsia="es-CO"/>
        </w:rPr>
        <w:t xml:space="preserve"> </w:t>
      </w:r>
      <w:r w:rsidRPr="007F5D79">
        <w:rPr>
          <w:rFonts w:ascii="Gadugi" w:eastAsia="Times New Roman" w:hAnsi="Gadugi" w:cs="Arial"/>
          <w:sz w:val="24"/>
          <w:szCs w:val="24"/>
          <w:lang w:val="es-ES" w:eastAsia="es-CO"/>
        </w:rPr>
        <w:fldChar w:fldCharType="begin" w:fldLock="1"/>
      </w:r>
      <w:r w:rsidRPr="007F5D79">
        <w:rPr>
          <w:rFonts w:ascii="Gadugi" w:eastAsia="Times New Roman" w:hAnsi="Gadugi" w:cs="Arial"/>
          <w:sz w:val="24"/>
          <w:szCs w:val="24"/>
          <w:lang w:val="es-ES" w:eastAsia="es-CO"/>
        </w:rPr>
        <w:instrText>ADDIN CSL_CITATION { "citationItems" : [ { "id" : "ITEM-1", "itemData" : { "DOI" : "10.1021/tx200169n.Exploring", "ISBN" : "3037247266", "author" : [ { "dropping-particle" : "", "family" : "Kristofer S. Fritz1 and Dennis R. Petersen1", "given" : "", "non-dropping-particle" : "", "parse-names" : false, "suffix" : "" } ], "container-title" : "Chem Res Toxicol.", "id" : "ITEM-1", "issue" : "9", "issued" : { "date-parts" : [ [ "2012" ] ] }, "page" : "1411-1419", "title" : "Exploring the Biology of Lipid Peroxidation Derived Protein Carbonylation", "type" : "article-journal", "volume" : "24" }, "uris" : [ "http://www.mendeley.com/documents/?uuid=06f39e4f-20b5-4d77-861d-460df7ec04a7" ] }, { "id" : "ITEM-2", "itemData" : { "author" : [ { "dropping-particle" : "", "family" : "Shearn", "given" : "C T", "non-dropping-particle" : "", "parse-names" : false, "suffix" : "" }, { "dropping-particle" : "", "family" : "Fritz", "given" : "K S", "non-dropping-particle" : "", "parse-names" : false, "suffix" : "" }, { "dropping-particle" : "", "family" : "Reigan", "given" : "P", "non-dropping-particle" : "", "parse-names" : false, "suffix" : "" }, { "dropping-particle" : "", "family" : "Petersen", "given" : "Dennis R", "non-dropping-particle" : "", "parse-names" : false, "suffix" : "" } ], "container-title" : "Biochemistry", "id" : "ITEM-2", "issue" : "19", "issued" : { "date-parts" : [ [ "2011" ] ] }, "page" : "3984-3996", "title" : "Modification of Akt2 by 4-Hydroxynonenal Inhibits", "type" : "article-journal", "volume" : "50" }, "uris" : [ "http://www.mendeley.com/documents/?uuid=40740e7d-add4-451a-8f62-8e9ed480e996" ] }, { "id" : "ITEM-3", "itemData" : { "DOI" : "10.1371/journal.pone.0038459", "ISSN" : "19326203", "PMID" : "22701647", "abstract" : "4-Hydroxynonenal (4-HNE) is a reactive \u03b1,\u03b2-unsaturated aldehyde produced during oxidative stress and subsequent lipid peroxidation of polyunsaturated fatty acids. The reactivity of 4-HNE towards DNA and nucleophilic amino acids has been well established. In this report, using proteomic approaches, liver fatty acid-binding protein (L-FABP) is identified as a target for modification by 4-HNE. This lipid binding protein mediates the uptake and trafficking of hydrophobic ligands throughout cellular compartments. Ethanol caused a significant decrease in L-FABP protein (P&lt;0.001) and mRNA (P&lt;0.05), as well as increased poly-ubiquitinated L-FABP (P&lt;0.001). Sites of 4-HNE adduction on mouse recombinant L-FABP were mapped using MALDI-TOF/TOF mass spectrometry on apo (Lys57 and Cys69) and holo (Lys6, Lys31, His43, Lys46, Lys57 and Cys69) L-FABP. The impact of 4-HNE adduction was found to occur in a concentration-dependent manner; affinity for the fluorescent ligand, anilinonaphthalene-8-sulfonic acid, was reduced from 0.347 \u00b5M to Kd(1)\u200a=\u200a0.395 \u00b5M and Kd(2)\u200a=\u200a34.20 \u00b5M. Saturation analyses revealed that capacity for ligand is reduced by approximately 50% when adducted by 4-HNE. Thermal stability curves of apo L-FABP was also found to be significantly affected by 4-HNE adduction (\u0394Tm\u200a=\u200a5.44\u00b0C, P&lt;0.01). Computational-based molecular modeling simulations of adducted protein revealed minor conformational changes in global protein structure of apo and holo L-FABP while more apparent differences were observed within the internal binding pocket, revealing reduced area and structural integrity. New solvent accessible portals on the periphery of the protein were observed following 4-HNE modification in both the apo and holo state, suggesting an adaptive response to carbonylation. The results from this study detail the dynamic process associated with L-FABP modification by 4-HNE and provide insight as to how alterations in structural integrity and ligand binding may a contributing factor in the pathogenesis of ALD.", "author" : [ { "dropping-particle" : "", "family" : "Smathers", "given" : "Rebecca L.", "non-dropping-particle" : "", "parse-names" : false, "suffix" : "" }, { "dropping-particle" : "", "family" : "Fritz", "given" : "Kristofer S.", "non-dropping-particle" : "", "parse-names" : false, "suffix" : "" }, { "dropping-particle" : "", "family" : "Galligan", "given" : "James J.", "non-dropping-particle" : "", "parse-names" : false, "suffix" : "" }, { "dropping-particle" : "", "family" : "Shearn", "given" : "Colin T.", "non-dropping-particle" : "", "parse-names" : false, "suffix" : "" }, { "dropping-particle" : "", "family" : "Reigan", "given" : "Philip", "non-dropping-particle" : "", "parse-names" : false, "suffix" : "" }, { "dropping-particle" : "", "family" : "Marks", "given" : "Michael J.", "non-dropping-particle" : "", "parse-names" : false, "suffix" : "" }, { "dropping-particle" : "", "family" : "Petersen", "given" : "Dennis R.", "non-dropping-particle" : "", "parse-names" : false, "suffix" : "" } ], "container-title" : "PLoS ONE", "id" : "ITEM-3", "issue" : "6", "issued" : { "date-parts" : [ [ "2012" ] ] }, "page" : "1-16", "title" : "Characterization of 4-HNE modified L-FABP reveals alterations in structural and functional dynamics", "type" : "article-journal", "volume" : "7" }, "uris" : [ "http://www.mendeley.com/documents/?uuid=105ae928-b3e7-4cd9-9afd-b94fe72a21e9" ] }, { "id" : "ITEM-4", "itemData" : { "DOI" : "10.1021/tx100355a.4-Hydroxynonenal", "ISBN" : "3037247266", "author" : [ { "dropping-particle" : "", "family" : "Kristofer S. Fritz1, James J. Galligan2, Rebecca L. Smathers1, James R. Roede3, Colin T. Shearn1, Philip Reigan1", "given" : "and Dennis R. Petersen1", "non-dropping-particle" : "", "parse-names" : false, "suffix" : "" } ], "container-title" : "Chem Res Toxicol.", "id" : "ITEM-4", "issue" : "5", "issued" : { "date-parts" : [ [ "2012" ] ] }, "page" : "651-662", "title" : "4-Hydroxynonenal Inhibits SIRT3 via Thiol-Specific Modification", "type" : "article-journal", "volume" : "24" }, "uris" : [ "http://www.mendeley.com/documents/?uuid=dce65dee-78c4-4ab9-a14d-7c1c368377be" ] } ], "mendeley" : { "formattedCitation" : "[12,36,38,64]", "plainTextFormattedCitation" : "[12,36,38,64]", "previouslyFormattedCitation" : "[12,36,38,70]" }, "properties" : {  }, "schema" : "https://github.com/citation-style-language/schema/raw/master/csl-citation.json" }</w:instrText>
      </w:r>
      <w:r w:rsidRPr="007F5D79">
        <w:rPr>
          <w:rFonts w:ascii="Gadugi" w:eastAsia="Times New Roman" w:hAnsi="Gadugi" w:cs="Arial"/>
          <w:sz w:val="24"/>
          <w:szCs w:val="24"/>
          <w:lang w:val="es-ES" w:eastAsia="es-CO"/>
        </w:rPr>
        <w:fldChar w:fldCharType="separate"/>
      </w:r>
      <w:r w:rsidRPr="007F5D79">
        <w:rPr>
          <w:rFonts w:ascii="Gadugi" w:eastAsia="Times New Roman" w:hAnsi="Gadugi" w:cs="Arial"/>
          <w:noProof/>
          <w:sz w:val="24"/>
          <w:szCs w:val="24"/>
          <w:lang w:eastAsia="es-CO"/>
        </w:rPr>
        <w:t>[12,36,38,64]</w:t>
      </w:r>
      <w:r w:rsidRPr="007F5D79">
        <w:rPr>
          <w:rFonts w:ascii="Gadugi" w:eastAsia="Times New Roman" w:hAnsi="Gadugi" w:cs="Arial"/>
          <w:sz w:val="24"/>
          <w:szCs w:val="24"/>
          <w:lang w:val="es-ES" w:eastAsia="es-CO"/>
        </w:rPr>
        <w:fldChar w:fldCharType="end"/>
      </w:r>
      <w:r w:rsidRPr="007F5D79">
        <w:rPr>
          <w:rFonts w:ascii="Gadugi" w:eastAsia="Times New Roman" w:hAnsi="Gadugi" w:cs="Arial"/>
          <w:sz w:val="24"/>
          <w:szCs w:val="24"/>
          <w:lang w:eastAsia="es-CO"/>
        </w:rPr>
        <w:t>.</w:t>
      </w:r>
      <w:r w:rsidRPr="007F5D79">
        <w:rPr>
          <w:rFonts w:ascii="Gadugi" w:eastAsia="Times New Roman" w:hAnsi="Gadugi" w:cs="Arial"/>
          <w:sz w:val="24"/>
          <w:szCs w:val="24"/>
          <w:lang w:val="es-ES" w:eastAsia="es-CO"/>
        </w:rPr>
        <w:t xml:space="preserve"> Sin embargo, estos estudios tienen la limitación del poco tiempo de muestreo computacional (del orden de los 100ps), no reportaron los parámetros de los residuos no estándares utilizados, usaron aductos lineales del 4-HNE y además no profundizaron en el proceso de validación de dichos parámetros.</w:t>
      </w:r>
    </w:p>
    <w:p w14:paraId="416994E8" w14:textId="77777777" w:rsidR="000D5866" w:rsidRPr="007F5D79" w:rsidRDefault="000D5866" w:rsidP="000D586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Gadugi" w:eastAsia="Times New Roman" w:hAnsi="Gadugi" w:cs="Arial"/>
          <w:sz w:val="24"/>
          <w:szCs w:val="24"/>
          <w:lang w:eastAsia="es-CO"/>
        </w:rPr>
      </w:pPr>
      <w:r w:rsidRPr="007F5D79">
        <w:rPr>
          <w:rFonts w:ascii="Gadugi" w:eastAsia="Times New Roman" w:hAnsi="Gadugi" w:cs="Arial"/>
          <w:sz w:val="24"/>
          <w:szCs w:val="24"/>
          <w:lang w:eastAsia="es-CO"/>
        </w:rPr>
        <w:t>Es importante destacar, que la primera dificultad para la simulación por DM de proteínas carboniladas con 4-HNE en AMBER, es la construcción y parametrización de los residuos no estándares correspondientes a aductos de Michael formados entre la unión covalente de los aminoácidos antes mencionados y el 4-HNE. Para ello, se hace necesaria la optimización de las estructuras moleculares mediante cálculos cuánticos realizados con el programa</w:t>
      </w:r>
      <w:r w:rsidRPr="007F5D79">
        <w:rPr>
          <w:rFonts w:ascii="Gadugi" w:eastAsia="Times New Roman" w:hAnsi="Gadugi" w:cs="Arial"/>
          <w:i/>
          <w:sz w:val="24"/>
          <w:szCs w:val="24"/>
          <w:lang w:eastAsia="es-CO"/>
        </w:rPr>
        <w:t xml:space="preserve"> Gaussian</w:t>
      </w:r>
      <w:r w:rsidRPr="007F5D79">
        <w:rPr>
          <w:rFonts w:ascii="Gadugi" w:eastAsia="Times New Roman" w:hAnsi="Gadugi" w:cs="Arial"/>
          <w:sz w:val="24"/>
          <w:szCs w:val="24"/>
          <w:lang w:eastAsia="es-CO"/>
        </w:rPr>
        <w:t xml:space="preserve">. Este paso,  es crítico ya que, la creación de  nuevos parámetros como enlaces, ángulos y diedros requieren validación experimental o cuántica </w:t>
      </w:r>
      <w:r w:rsidRPr="007F5D79">
        <w:rPr>
          <w:rFonts w:ascii="Gadugi" w:eastAsia="Times New Roman" w:hAnsi="Gadugi" w:cs="Arial"/>
          <w:sz w:val="24"/>
          <w:szCs w:val="24"/>
          <w:lang w:eastAsia="es-CO"/>
        </w:rPr>
        <w:fldChar w:fldCharType="begin" w:fldLock="1"/>
      </w:r>
      <w:r w:rsidRPr="007F5D79">
        <w:rPr>
          <w:rFonts w:ascii="Gadugi" w:eastAsia="Times New Roman" w:hAnsi="Gadugi" w:cs="Arial"/>
          <w:sz w:val="24"/>
          <w:szCs w:val="24"/>
          <w:lang w:eastAsia="es-CO"/>
        </w:rPr>
        <w:instrText>ADDIN CSL_CITATION { "citationItems" : [ { "id" : "ITEM-1", "itemData" : { "DOI" : "10.1007/978-1-59745-177-2_4", "ISBN" : "978-1-59745-177-2", "ISSN" : "1064-3745", "PMID" : "18446282", "abstract" : "In the context of molecular dynamics simulations of proteins, the term \u201cforce field\u201d refers to the combination of a mathematical formula and associ- ated parameters that are used to describe the energy of the protein as a function of its atomic coordinates. In this review, we describe the functional forms and parameterization protocols of the widely used biomolecular force fields Amber, CHARMM, GROMOS, and OPLS-AA. We also summarize the ability of various readily available noncommercial molecular dynamics packages to perform simula- tions using these force fields, as well as to use modern methods for the generation of constant-temperature, constant-pressure ensembles and to treat long-range inter- actions. Finally, we finish with a discussion of the ability of these force fields to support the modeling of proteins in conjunction with nucleic acids, lipids, carbohy- drates, and/or small molecules.", "author" : [ { "dropping-particle" : "", "family" : "Guvench", "given" : "Olgun", "non-dropping-particle" : "", "parse-names" : false, "suffix" : "" }, { "dropping-particle" : "", "family" : "MacKerell", "given" : "Alexander D.", "non-dropping-particle" : "", "parse-names" : false, "suffix" : "" } ], "container-title" : "Molecular Modeling of Proteins", "id" : "ITEM-1", "issued" : { "date-parts" : [ [ "2008" ] ] }, "page" : "63-88", "title" : "Comparison of Protein Force Fields for Molecular Dynamics Simulations", "type" : "article-journal", "volume" : "443" }, "uris" : [ "http://www.mendeley.com/documents/?uuid=d596bc3f-0eb9-4ac7-8454-c7c758e9c5a7" ] } ], "mendeley" : { "formattedCitation" : "[65]", "plainTextFormattedCitation" : "[65]", "previouslyFormattedCitation" : "[71]" }, "properties" : {  }, "schema" : "https://github.com/citation-style-language/schema/raw/master/csl-citation.json" }</w:instrText>
      </w:r>
      <w:r w:rsidRPr="007F5D79">
        <w:rPr>
          <w:rFonts w:ascii="Gadugi" w:eastAsia="Times New Roman" w:hAnsi="Gadugi" w:cs="Arial"/>
          <w:sz w:val="24"/>
          <w:szCs w:val="24"/>
          <w:lang w:eastAsia="es-CO"/>
        </w:rPr>
        <w:fldChar w:fldCharType="separate"/>
      </w:r>
      <w:r w:rsidRPr="007F5D79">
        <w:rPr>
          <w:rFonts w:ascii="Gadugi" w:eastAsia="Times New Roman" w:hAnsi="Gadugi" w:cs="Arial"/>
          <w:noProof/>
          <w:sz w:val="24"/>
          <w:szCs w:val="24"/>
          <w:lang w:eastAsia="es-CO"/>
        </w:rPr>
        <w:t>[65]</w:t>
      </w:r>
      <w:r w:rsidRPr="007F5D79">
        <w:rPr>
          <w:rFonts w:ascii="Gadugi" w:eastAsia="Times New Roman" w:hAnsi="Gadugi" w:cs="Arial"/>
          <w:sz w:val="24"/>
          <w:szCs w:val="24"/>
          <w:lang w:eastAsia="es-CO"/>
        </w:rPr>
        <w:fldChar w:fldCharType="end"/>
      </w:r>
      <w:r w:rsidRPr="007F5D79">
        <w:rPr>
          <w:rFonts w:ascii="Gadugi" w:eastAsia="Times New Roman" w:hAnsi="Gadugi" w:cs="Arial"/>
          <w:sz w:val="24"/>
          <w:szCs w:val="24"/>
          <w:lang w:eastAsia="es-CO"/>
        </w:rPr>
        <w:t xml:space="preserve">.  </w:t>
      </w:r>
    </w:p>
    <w:p w14:paraId="0A826772" w14:textId="77777777" w:rsidR="000D5866" w:rsidRPr="007F5D79" w:rsidRDefault="000D5866" w:rsidP="000D586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Gadugi" w:eastAsia="Times New Roman" w:hAnsi="Gadugi" w:cs="Arial"/>
          <w:sz w:val="24"/>
          <w:szCs w:val="24"/>
          <w:lang w:eastAsia="es-CO"/>
        </w:rPr>
      </w:pPr>
      <w:r w:rsidRPr="007F5D79">
        <w:rPr>
          <w:rFonts w:ascii="Gadugi" w:eastAsia="Times New Roman" w:hAnsi="Gadugi" w:cs="Arial"/>
          <w:sz w:val="24"/>
          <w:szCs w:val="24"/>
          <w:lang w:eastAsia="es-CO"/>
        </w:rPr>
        <w:t xml:space="preserve">Así, en la presente tesis doctoral, se plantea por primera vez la construcción parámetros en el campo de fuerza GAFF y ff14SB del paquete AMBER para los cuatro residuos nucleofílicos más importantes susceptibles de formar aductos de Michael con Cys, His, Lys y el pirrol-aducto sobre Arg. Adicionalmente, validarlos usando funcionales teóricos híbridos para luego ponerlos a disposición de la comunidad científica a través de bases de datos, para el estudio </w:t>
      </w:r>
      <w:r w:rsidRPr="007F5D79">
        <w:rPr>
          <w:rFonts w:ascii="Gadugi" w:eastAsia="Times New Roman" w:hAnsi="Gadugi" w:cs="Arial"/>
          <w:i/>
          <w:iCs/>
          <w:sz w:val="24"/>
          <w:szCs w:val="24"/>
          <w:lang w:eastAsia="es-CO"/>
        </w:rPr>
        <w:t>in sílico</w:t>
      </w:r>
      <w:r w:rsidRPr="007F5D79">
        <w:rPr>
          <w:rFonts w:ascii="Gadugi" w:eastAsia="Times New Roman" w:hAnsi="Gadugi" w:cs="Arial"/>
          <w:sz w:val="24"/>
          <w:szCs w:val="24"/>
          <w:lang w:eastAsia="es-CO"/>
        </w:rPr>
        <w:t xml:space="preserve"> de proteínas carboniladas por 4-HNE. Es importante señalar que hasta el momento de la publicación de los resultados de este estudio no se contaba con parámetros de aductos con 4-HNE validados y reportados en bases de datos </w:t>
      </w:r>
      <w:r w:rsidRPr="007F5D79">
        <w:rPr>
          <w:rFonts w:ascii="Gadugi" w:eastAsia="Times New Roman" w:hAnsi="Gadugi" w:cs="Arial"/>
          <w:sz w:val="24"/>
          <w:szCs w:val="24"/>
          <w:lang w:eastAsia="es-CO"/>
        </w:rPr>
        <w:lastRenderedPageBreak/>
        <w:t xml:space="preserve">para campos de fuerza AMBER, ni de otro tipo de software usado en Quimica o Biología computacional. </w:t>
      </w:r>
    </w:p>
    <w:p w14:paraId="47C727C0"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 xml:space="preserve">Además, se considera pertinente evaluar la utilidad de los residuos no estándares con los nuevos parámetros creados mediante simulación por DM de sistemas biológicos modelos con reportes experimentales previos de carbonilacion por 4-HNE mediante espectrometría de masas. </w:t>
      </w:r>
    </w:p>
    <w:p w14:paraId="3E4CD874"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En particular, la principal motivación para llevar a cabo este estudio, fue la carbonilacion con 4-HNE de proteínas de membrana, como la ankirina R, la cual presentó un patrón  diferencial de carbonilacion por 4-HNE, en eritrocitos del grupo O y en eritrocitos de personas con deficiencias de G6PD y rasgos falciformes, lo que podría estar asociado a las respuestas adaptativas a la malaria grave</w:t>
      </w:r>
      <w:r w:rsidRPr="007F5D79">
        <w:rPr>
          <w:rFonts w:ascii="Gadugi" w:hAnsi="Gadugi" w:cs="Arial"/>
          <w:sz w:val="24"/>
          <w:szCs w:val="24"/>
        </w:rPr>
        <w:fldChar w:fldCharType="begin" w:fldLock="1"/>
      </w:r>
      <w:r w:rsidRPr="007F5D79">
        <w:rPr>
          <w:rFonts w:ascii="Gadugi" w:hAnsi="Gadugi" w:cs="Arial"/>
          <w:sz w:val="24"/>
          <w:szCs w:val="24"/>
        </w:rPr>
        <w:instrText>ADDIN CSL_CITATION { "citationItems" : [ { "id" : "ITEM-1", "itemData" : { "ISBN" : "9788469434024", "author" : [ { "dropping-particle" : "", "family" : "Mendez", "given" : "Dario", "non-dropping-particle" : "", "parse-names" : false, "suffix" : "" } ], "id" : "ITEM-1", "issued" : { "date-parts" : [ [ "2011" ] ] }, "number-of-pages" : "1-265", "publisher" : "Universidad Complutense de Madrid", "title" : "PROTE\u00d3MICA REDOX DE MEMBRANA DE ERITROCITO HUMANO EN MALARIA Y POLIMORFISMOS DE GRUPOS SANGU\u00cdNEOS Y G6PD", "type" : "thesis" }, "uris" : [ "http://www.mendeley.com/documents/?uuid=4b1e47e1-010b-43b8-a612-d484e76585d5" ] } ], "mendeley" : { "formattedCitation" : "[13]", "plainTextFormattedCitation" : "[13]", "previouslyFormattedCitation" : "[13]" }, "properties" : {  }, "schema" : "https://github.com/citation-style-language/schema/raw/master/csl-citation.json" }</w:instrText>
      </w:r>
      <w:r w:rsidRPr="007F5D79">
        <w:rPr>
          <w:rFonts w:ascii="Gadugi" w:hAnsi="Gadugi" w:cs="Arial"/>
          <w:sz w:val="24"/>
          <w:szCs w:val="24"/>
        </w:rPr>
        <w:fldChar w:fldCharType="separate"/>
      </w:r>
      <w:r w:rsidRPr="007F5D79">
        <w:rPr>
          <w:rFonts w:ascii="Gadugi" w:hAnsi="Gadugi" w:cs="Arial"/>
          <w:noProof/>
          <w:sz w:val="24"/>
          <w:szCs w:val="24"/>
        </w:rPr>
        <w:t>[13]</w:t>
      </w:r>
      <w:r w:rsidRPr="007F5D79">
        <w:rPr>
          <w:rFonts w:ascii="Gadugi" w:hAnsi="Gadugi" w:cs="Arial"/>
          <w:sz w:val="24"/>
          <w:szCs w:val="24"/>
        </w:rPr>
        <w:fldChar w:fldCharType="end"/>
      </w:r>
      <w:r w:rsidRPr="007F5D79">
        <w:rPr>
          <w:rFonts w:ascii="Gadugi" w:hAnsi="Gadugi" w:cs="Arial"/>
          <w:sz w:val="24"/>
          <w:szCs w:val="24"/>
        </w:rPr>
        <w:t>.</w:t>
      </w:r>
    </w:p>
    <w:p w14:paraId="25189C9B"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Sin embargo, inicialmente se estudiaron los efectos estructurales  de la carbonilacion con 4-HNE</w:t>
      </w:r>
      <w:r w:rsidRPr="007F5D79">
        <w:rPr>
          <w:rFonts w:ascii="Arial" w:hAnsi="Arial" w:cs="Arial"/>
          <w:bCs/>
          <w:sz w:val="24"/>
          <w:szCs w:val="24"/>
        </w:rPr>
        <w:t xml:space="preserve"> sobre dos proteínas </w:t>
      </w:r>
      <w:r w:rsidRPr="007F5D79">
        <w:rPr>
          <w:rFonts w:ascii="Gadugi" w:hAnsi="Gadugi" w:cs="Arial"/>
          <w:bCs/>
          <w:sz w:val="24"/>
          <w:szCs w:val="24"/>
        </w:rPr>
        <w:t>modelos: primero TRX, ya que hace parte de un importante complejo antioxidante central a nivel celular que juega un rol preponderante en el balance Redóx en mamíferos</w:t>
      </w:r>
      <w:r w:rsidRPr="007F5D79">
        <w:rPr>
          <w:rFonts w:ascii="Gadugi" w:hAnsi="Gadugi" w:cs="Arial"/>
          <w:bCs/>
          <w:sz w:val="24"/>
          <w:szCs w:val="24"/>
        </w:rPr>
        <w:fldChar w:fldCharType="begin" w:fldLock="1"/>
      </w:r>
      <w:r w:rsidRPr="007F5D79">
        <w:rPr>
          <w:rFonts w:ascii="Gadugi" w:hAnsi="Gadugi" w:cs="Arial"/>
          <w:bCs/>
          <w:sz w:val="24"/>
          <w:szCs w:val="24"/>
        </w:rPr>
        <w:instrText>ADDIN CSL_CITATION { "citationItems" : [ { "id" : "ITEM-1", "itemData" : { "DOI" : "10.1016/j.abb.2016.09.011", "ISSN" : "0003-9861", "author" : [ { "dropping-particle" : "", "family" : "Matsuzawa", "given" : "Atsushi", "non-dropping-particle" : "", "parse-names" : false, "suffix" : "" } ], "container-title" : "Archives of Biochemistry and Biophysics", "id" : "ITEM-1", "issued" : { "date-parts" : [ [ "2016" ] ] }, "page" : "101-105", "publisher" : "Elsevier Ltd", "title" : "Thioredoxin and redox signaling: Roles of the thioredoxin system in control of cell fate", "type" : "article-journal", "volume" : "617" }, "uris" : [ "http://www.mendeley.com/documents/?uuid=4bcd0814-35b8-4794-b0ee-f81921baea81" ] } ], "mendeley" : { "formattedCitation" : "[66]", "plainTextFormattedCitation" : "[66]", "previouslyFormattedCitation" : "[72]" }, "properties" : {  }, "schema" : "https://github.com/citation-style-language/schema/raw/master/csl-citation.json" }</w:instrText>
      </w:r>
      <w:r w:rsidRPr="007F5D79">
        <w:rPr>
          <w:rFonts w:ascii="Gadugi" w:hAnsi="Gadugi" w:cs="Arial"/>
          <w:bCs/>
          <w:sz w:val="24"/>
          <w:szCs w:val="24"/>
        </w:rPr>
        <w:fldChar w:fldCharType="separate"/>
      </w:r>
      <w:r w:rsidRPr="007F5D79">
        <w:rPr>
          <w:rFonts w:ascii="Gadugi" w:hAnsi="Gadugi" w:cs="Arial"/>
          <w:bCs/>
          <w:noProof/>
          <w:sz w:val="24"/>
          <w:szCs w:val="24"/>
        </w:rPr>
        <w:t>[66]</w:t>
      </w:r>
      <w:r w:rsidRPr="007F5D79">
        <w:rPr>
          <w:rFonts w:ascii="Gadugi" w:hAnsi="Gadugi" w:cs="Arial"/>
          <w:bCs/>
          <w:sz w:val="24"/>
          <w:szCs w:val="24"/>
        </w:rPr>
        <w:fldChar w:fldCharType="end"/>
      </w:r>
      <w:r w:rsidRPr="007F5D79">
        <w:rPr>
          <w:rFonts w:ascii="Gadugi" w:hAnsi="Gadugi" w:cs="Arial"/>
          <w:bCs/>
          <w:sz w:val="24"/>
          <w:szCs w:val="24"/>
        </w:rPr>
        <w:t>. Y segundo  BSA una proteínas de trasporte de diferentes ligandos exógenos y endógenos, que además  es ampliamente usada como proteína control para el desarrollo de experimentos de proteomica REDOX, incluyendo los análisis de enriquecimiento de proteínas con 4-HNE</w:t>
      </w:r>
      <w:r w:rsidRPr="007F5D79">
        <w:rPr>
          <w:rFonts w:ascii="Gadugi" w:hAnsi="Gadugi" w:cs="Arial"/>
          <w:bCs/>
          <w:sz w:val="24"/>
          <w:szCs w:val="24"/>
        </w:rPr>
        <w:fldChar w:fldCharType="begin" w:fldLock="1"/>
      </w:r>
      <w:r w:rsidRPr="007F5D79">
        <w:rPr>
          <w:rFonts w:ascii="Gadugi" w:hAnsi="Gadugi" w:cs="Arial"/>
          <w:bCs/>
          <w:sz w:val="24"/>
          <w:szCs w:val="24"/>
        </w:rPr>
        <w:instrText>ADDIN CSL_CITATION { "citationItems" : [ { "id" : "ITEM-1", "itemData" : { "DOI" : "10.1021/pr100555v", "ISBN" : "1535-3893", "ISSN" : "15353893", "PMID" : "20818828", "abstract" : "Proteins modified by 4-hydroxy-2-nonenal (HNE) are cellular markers of oxidative stress in health and disease. HNE is generated by free radical chain reactions during oxidative stress as a major end-product of the oxidative fatty acid metabolism. Identification and quantitative analysis of HNE-modified proteins are readily performed by using specific antibodies raised against them. Further on, the identification of the amino acid residues involved in the HNE-modification is an additional step in proteomic post-transcriptional modification analysis to explain the nature of the specificity underlying oxidative stress mechanisms. For this purpose, a combined protocol of immune-detection, peptide enrichment, mass spectrometry, and de novo protein sequencing has been developed. The methodology was first examined in the model protein bovine serum albumin (BSA), allowing the comparison of matrix-assisted laser desorption/ionization-tandem time of flight (MALDI-TOF/TOF) mass spectrometry and liquid chromatography-tandem mass spectrometry (LC-MS/MS) performance and sensitivity. Peptide enrichment was optimized by affinity chromatography on HNE-BSA resulting in increased sensitivity. Identification of amino acid residues modified by HNE was finally ascertained by de novo sequencing analysis. The improved methodology was demonstrated on human erythrocyte membrane proteins allowing the identification of HNE-lysine and HNE-histidine Michael adducts in the \u03b2-spectrin under physiological conditions.", "author" : [ { "dropping-particle" : "", "family" : "M\u00e9ndez", "given" : "Dar\u00edo", "non-dropping-particle" : "", "parse-names" : false, "suffix" : "" }, { "dropping-particle" : "", "family" : "Hern\u00e1ez", "given" : "Maria Luisa", "non-dropping-particle" : "", "parse-names" : false, "suffix" : "" }, { "dropping-particle" : "", "family" : "Diez", "given" : "Amalia", "non-dropping-particle" : "", "parse-names" : false, "suffix" : "" }, { "dropping-particle" : "", "family" : "Puyet", "given" : "Antonio", "non-dropping-particle" : "", "parse-names" : false, "suffix" : "" }, { "dropping-particle" : "", "family" : "Bautista", "given" : "Jos\u00e9 M.", "non-dropping-particle" : "", "parse-names" : false, "suffix" : "" } ], "container-title" : "Journal of Proteome Research", "id" : "ITEM-1", "issue" : "11", "issued" : { "date-parts" : [ [ "2010" ] ] }, "page" : "5770-5781", "title" : "Combined proteomic approaches for the identification of specific amino acid residues modified by 4-hydroxy-2-nonenal under physiological conditions", "type" : "article-journal", "volume" : "9" }, "uris" : [ "http://www.mendeley.com/documents/?uuid=4542a2d0-bdee-47fc-9db1-25d0dc7f552b" ] } ], "mendeley" : { "formattedCitation" : "[22]", "plainTextFormattedCitation" : "[22]", "previouslyFormattedCitation" : "[22]" }, "properties" : {  }, "schema" : "https://github.com/citation-style-language/schema/raw/master/csl-citation.json" }</w:instrText>
      </w:r>
      <w:r w:rsidRPr="007F5D79">
        <w:rPr>
          <w:rFonts w:ascii="Gadugi" w:hAnsi="Gadugi" w:cs="Arial"/>
          <w:bCs/>
          <w:sz w:val="24"/>
          <w:szCs w:val="24"/>
        </w:rPr>
        <w:fldChar w:fldCharType="separate"/>
      </w:r>
      <w:r w:rsidRPr="007F5D79">
        <w:rPr>
          <w:rFonts w:ascii="Gadugi" w:hAnsi="Gadugi" w:cs="Arial"/>
          <w:bCs/>
          <w:noProof/>
          <w:sz w:val="24"/>
          <w:szCs w:val="24"/>
        </w:rPr>
        <w:t>[22]</w:t>
      </w:r>
      <w:r w:rsidRPr="007F5D79">
        <w:rPr>
          <w:rFonts w:ascii="Gadugi" w:hAnsi="Gadugi" w:cs="Arial"/>
          <w:bCs/>
          <w:sz w:val="24"/>
          <w:szCs w:val="24"/>
        </w:rPr>
        <w:fldChar w:fldCharType="end"/>
      </w:r>
      <w:r w:rsidRPr="007F5D79">
        <w:rPr>
          <w:rFonts w:ascii="Gadugi" w:hAnsi="Gadugi" w:cs="Arial"/>
          <w:bCs/>
          <w:sz w:val="24"/>
          <w:szCs w:val="24"/>
        </w:rPr>
        <w:t>. Ambas TRX Y BSA cuentan con evidencia experimental de los sitios de modificación por 4-HNE.</w:t>
      </w:r>
    </w:p>
    <w:p w14:paraId="3C3C9E35"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t xml:space="preserve">Por último,  para profundizar en el estudio de los efectos estructurales y funcionales de la carbonilacion con 4-HNE sobre complejo de proteínas usando los residuos no estándares creados y validados,  se modificó con 4-HNE el sistema  formado por el dominio ZU5-ANK  de ankirina R y las repeticiones 14 y 15 </w:t>
      </w:r>
      <w:r w:rsidRPr="007F5D79">
        <w:rPr>
          <w:rFonts w:ascii="Calibri" w:hAnsi="Calibri" w:cs="Calibri"/>
          <w:sz w:val="24"/>
          <w:szCs w:val="24"/>
        </w:rPr>
        <w:t>β</w:t>
      </w:r>
      <w:r w:rsidRPr="007F5D79">
        <w:rPr>
          <w:rFonts w:ascii="Gadugi" w:hAnsi="Gadugi" w:cs="Arial"/>
          <w:sz w:val="24"/>
          <w:szCs w:val="24"/>
        </w:rPr>
        <w:t xml:space="preserve">-espectrina(ZU5-ANK-Spec) sobre un primer conjunto de aminoácidos nucleofílicos ubicados en el dominio ZU5-ANK para correr simulaciones por DM y cálculos de energía libre mediante metodos MM-PBSA Y MM-GBSA para análisis estructural y funcional respectivamente. </w:t>
      </w:r>
    </w:p>
    <w:p w14:paraId="7C8E1E0F" w14:textId="77777777" w:rsidR="000D5866" w:rsidRPr="007F5D79" w:rsidRDefault="000D5866" w:rsidP="000D5866">
      <w:pPr>
        <w:spacing w:after="120" w:line="360" w:lineRule="auto"/>
        <w:jc w:val="both"/>
        <w:rPr>
          <w:rFonts w:ascii="Gadugi" w:hAnsi="Gadugi" w:cs="Arial"/>
          <w:sz w:val="24"/>
          <w:szCs w:val="24"/>
        </w:rPr>
      </w:pPr>
      <w:r w:rsidRPr="007F5D79">
        <w:rPr>
          <w:rFonts w:ascii="Gadugi" w:hAnsi="Gadugi" w:cs="Arial"/>
          <w:sz w:val="24"/>
          <w:szCs w:val="24"/>
        </w:rPr>
        <w:lastRenderedPageBreak/>
        <w:t>El estudio de la carbonilacion con 4-HNE del complejo ZU5-ANK-Spec es de gran interés, puesto que ambas proteínas están relacionadas con la capacidad de deformación del eritrocito humano. Además, existen estudios previos que asocian la modificación con 4-HNE sobre estas proteínas con alteración de la membrana eritrocitaria conduciendo anemia hemolítica adquirida, lo cual es  característico en diferentes condiciones fisiopatológicas como las formas de malaria grave en diferentes grupos sanguíneos A, B y AB, así como también en  enfermedad renal, diabetes entre otras</w:t>
      </w:r>
      <w:r w:rsidRPr="007F5D79">
        <w:rPr>
          <w:rFonts w:ascii="Gadugi" w:hAnsi="Gadugi" w:cs="Arial"/>
          <w:sz w:val="24"/>
          <w:szCs w:val="24"/>
        </w:rPr>
        <w:fldChar w:fldCharType="begin" w:fldLock="1"/>
      </w:r>
      <w:r w:rsidRPr="007F5D79">
        <w:rPr>
          <w:rFonts w:ascii="Gadugi" w:hAnsi="Gadugi" w:cs="Arial"/>
          <w:sz w:val="24"/>
          <w:szCs w:val="24"/>
        </w:rPr>
        <w:instrText>ADDIN CSL_CITATION { "citationItems" : [ { "id" : "ITEM-1", "itemData" : { "DOI" : "10.1016/j.meegid.2012.06.013", "ISSN" : "1567-7257", "PMID" : "22771625", "abstract" : "The molecular basis for the prevalence of blood group O in regions where malaria is endemic remains unclear. In some genetic backgrounds oxidative modifications have been linked to a reduced susceptibility to severe malaria disease. Through redox proteomics, we detected differences in carbonylated membrane proteins among the different blood groups, both in Plasmodium-infected and uninfected erythrocytes (RBC). Carbonylation profiles of RBC membrane proteins revealed that group O blood shows a reduced protein oxidation pattern compared to groups A, B and AB. Upon infection with Plasmodium falciparum Dd2, erythrocytes of all blood groups showed increased oxidation of membrane proteins. By examining 4-hydroxy-2-nonenal (4-HNE) modified proteins by LC-MS/MS (liquid chromatography/mass spectrometry) we observed that, upon malaria infection, the protein components of lipid rafts and cytoskeleton were the main targets of 4-HNE carbonylation in all blood groups. Ankyrins and protein bands 4.2 and 4.1 were differentially carbonylated in group O as compared to A and B groups. During trophozoite maturation in group O erythrocytes, a steady increase was observed in the number of 4-HNE-modified proteins, suggesting a parasite-driven 4-HNE-carbonylation process. Our findings indicate a possible correlation between the protection against severe malaria in blood group O individuals and a specific pattern of 4-HNE-carbonylation of cytoskeleton proteins.", "author" : [ { "dropping-particle" : "", "family" : "M\u00e9ndez Dar\u00edo ., Mar\u00eda L. ., Hern\u00e1ez Ali N. ., Kamali, Diez Amalia ., Puyet Antonio.", "given" : "", "non-dropping-particle" : "", "parse-names" : false, "suffix" : "" }, { "dropping-particle" : "", "family" : "M.", "given" : "Bautista Jos\u00e9.", "non-dropping-particle" : "", "parse-names" : false, "suffix" : "" } ], "container-title" : "Infection, genetics and evolution : journal of molecular epidemiology and evolutionary genetics in infectious diseases", "id" : "ITEM-1", "issue" : "8", "issued" : { "date-parts" : [ [ "2012", "12" ] ] }, "page" : "1780-7", "title" : "Differential carbonylation of cytoskeletal proteins in blood group O erythrocytes: potential role in protection against severe malaria.", "type" : "article-journal", "volume" : "12" }, "uris" : [ "http://www.mendeley.com/documents/?uuid=d2f100da-abf3-4cbf-aa61-99e28eae07fa" ] }, { "id" : "ITEM-2", "itemData" : { "author" : [ { "dropping-particle" : "", "family" : "Gabunia T., Turabelidze-Robaqidze S., Sujashvili R., Ioramashvili I., Gogebashvili N.", "given" : "Sanikidze T. Dabid", "non-dropping-particle" : "", "parse-names" : false, "suffix" : "" } ], "container-title" : "Georgia Medical News", "id" : "ITEM-2", "issue" : "11", "issued" : { "date-parts" : [ [ "2015" ] ] }, "page" : "39-44", "title" : "ALTERATIONS OF RBC MEMBRANE PROTEINS IN DIABETIC PATIENTS WITH AND WITHOUT PERIODONTITIS", "type" : "article-journal", "volume" : "11" }, "uris" : [ "http://www.mendeley.com/documents/?uuid=f995ecdc-48a8-4422-96bf-f46c694cf8e5" ] }, { "id" : "ITEM-3", "itemData" : { "DOI" : "10.3109/10715762.2014.991725", "author" : [ { "dropping-particle" : "", "family" : "Ruskovska", "given" : "T", "non-dropping-particle" : "", "parse-names" : false, "suffix" : "" }, { "dropping-particle" : "", "family" : "Bennett", "given" : "S J", "non-dropping-particle" : "", "parse-names" : false, "suffix" : "" }, { "dropping-particle" : "", "family" : "Brown", "given" : "C R", "non-dropping-particle" : "", "parse-names" : false, "suffix" : "" }, { "dropping-particle" : "", "family" : "Dimitrov", "given" : "S", "non-dropping-particle" : "", "parse-names" : false, "suffix" : "" }, { "dropping-particle" : "", "family" : "Kamcev", "given" : "N", "non-dropping-particle" : "", "parse-names" : false, "suffix" : "" }, { "dropping-particle" : "", "family" : "Griffi", "given" : "H R", "non-dropping-particle" : "", "parse-names" : false, "suffix" : "" } ], "container-title" : "Free Radical Research", "id" : "ITEM-3", "issue" : "November 2014", "issued" : { "date-parts" : [ [ "2015" ] ] }, "page" : "175-185", "title" : "Ankyrin is the major oxidised protein in erythrocyte membranes from end-stage renal disease patients on chronic haemodialysis and oxidation is decreased by dialysis and vitamin C supplementation", "type" : "article-journal", "volume" : "49" }, "uris" : [ "http://www.mendeley.com/documents/?uuid=dbb190d9-62a1-4747-83cc-ff41ac0800e6" ] } ], "mendeley" : { "formattedCitation" : "[67\u201369]", "plainTextFormattedCitation" : "[67\u201369]", "previouslyFormattedCitation" : "[73\u201375]" }, "properties" : {  }, "schema" : "https://github.com/citation-style-language/schema/raw/master/csl-citation.json" }</w:instrText>
      </w:r>
      <w:r w:rsidRPr="007F5D79">
        <w:rPr>
          <w:rFonts w:ascii="Gadugi" w:hAnsi="Gadugi" w:cs="Arial"/>
          <w:sz w:val="24"/>
          <w:szCs w:val="24"/>
        </w:rPr>
        <w:fldChar w:fldCharType="separate"/>
      </w:r>
      <w:r w:rsidRPr="007F5D79">
        <w:rPr>
          <w:rFonts w:ascii="Gadugi" w:hAnsi="Gadugi" w:cs="Arial"/>
          <w:noProof/>
          <w:sz w:val="24"/>
          <w:szCs w:val="24"/>
        </w:rPr>
        <w:t>[67–69]</w:t>
      </w:r>
      <w:r w:rsidRPr="007F5D79">
        <w:rPr>
          <w:rFonts w:ascii="Gadugi" w:hAnsi="Gadugi" w:cs="Arial"/>
          <w:sz w:val="24"/>
          <w:szCs w:val="24"/>
        </w:rPr>
        <w:fldChar w:fldCharType="end"/>
      </w:r>
      <w:r w:rsidRPr="007F5D79">
        <w:rPr>
          <w:rFonts w:ascii="Gadugi" w:hAnsi="Gadugi" w:cs="Arial"/>
          <w:sz w:val="24"/>
          <w:szCs w:val="24"/>
        </w:rPr>
        <w:t>.</w:t>
      </w:r>
    </w:p>
    <w:p w14:paraId="7324183D" w14:textId="7657F843" w:rsidR="000D5866" w:rsidRPr="007F5D79" w:rsidRDefault="00030AF1" w:rsidP="000D5866">
      <w:pPr>
        <w:spacing w:after="120" w:line="360" w:lineRule="auto"/>
        <w:jc w:val="both"/>
        <w:rPr>
          <w:rFonts w:ascii="Gadugi" w:hAnsi="Gadugi" w:cs="Arial"/>
          <w:sz w:val="24"/>
          <w:szCs w:val="24"/>
          <w:lang w:val="es-MX"/>
        </w:rPr>
      </w:pPr>
      <w:r>
        <w:rPr>
          <w:rFonts w:ascii="Gadugi" w:hAnsi="Gadugi" w:cs="Arial"/>
          <w:sz w:val="24"/>
          <w:szCs w:val="24"/>
          <w:lang w:val="es-MX"/>
        </w:rPr>
        <w:t>Teniendo en cue</w:t>
      </w:r>
      <w:r w:rsidR="000D5866" w:rsidRPr="007F5D79">
        <w:rPr>
          <w:rFonts w:ascii="Gadugi" w:hAnsi="Gadugi" w:cs="Arial"/>
          <w:sz w:val="24"/>
          <w:szCs w:val="24"/>
          <w:lang w:val="es-MX"/>
        </w:rPr>
        <w:t>nta lo anterior a continuación se plantea la hipótesis, los objetivos generales y específicos de la presente tesis doctoral.</w:t>
      </w:r>
    </w:p>
    <w:p w14:paraId="4AC2C07D" w14:textId="77777777" w:rsidR="000D5866" w:rsidRPr="007F5D79" w:rsidRDefault="000D5866" w:rsidP="000D5866">
      <w:pPr>
        <w:spacing w:after="120" w:line="360" w:lineRule="auto"/>
        <w:jc w:val="both"/>
        <w:rPr>
          <w:rFonts w:ascii="Gadugi" w:hAnsi="Gadugi" w:cs="Arial"/>
          <w:sz w:val="24"/>
          <w:szCs w:val="24"/>
          <w:lang w:val="es-MX"/>
        </w:rPr>
      </w:pPr>
    </w:p>
    <w:p w14:paraId="2C5F5DA5" w14:textId="77777777" w:rsidR="000D5866" w:rsidRPr="007F5D79" w:rsidRDefault="000D5866" w:rsidP="000D5866">
      <w:pPr>
        <w:spacing w:after="120" w:line="360" w:lineRule="auto"/>
        <w:jc w:val="both"/>
        <w:rPr>
          <w:rFonts w:ascii="Gadugi" w:hAnsi="Gadugi" w:cs="Arial"/>
          <w:sz w:val="24"/>
          <w:szCs w:val="24"/>
          <w:lang w:val="es-MX"/>
        </w:rPr>
      </w:pPr>
    </w:p>
    <w:p w14:paraId="61983B70" w14:textId="77777777" w:rsidR="000D5866" w:rsidRPr="007F5D79" w:rsidRDefault="000D5866" w:rsidP="000D5866">
      <w:pPr>
        <w:spacing w:after="120" w:line="360" w:lineRule="auto"/>
        <w:jc w:val="both"/>
        <w:rPr>
          <w:rFonts w:ascii="Gadugi" w:hAnsi="Gadugi" w:cs="Arial"/>
          <w:sz w:val="24"/>
          <w:szCs w:val="24"/>
          <w:lang w:val="es-MX"/>
        </w:rPr>
      </w:pPr>
    </w:p>
    <w:p w14:paraId="282D0FE1" w14:textId="77777777" w:rsidR="000D5866" w:rsidRPr="007F5D79" w:rsidRDefault="000D5866" w:rsidP="000D5866">
      <w:pPr>
        <w:spacing w:after="120" w:line="360" w:lineRule="auto"/>
        <w:jc w:val="both"/>
        <w:rPr>
          <w:rFonts w:ascii="Gadugi" w:hAnsi="Gadugi" w:cs="Arial"/>
          <w:sz w:val="24"/>
          <w:szCs w:val="24"/>
          <w:lang w:val="es-MX"/>
        </w:rPr>
      </w:pPr>
    </w:p>
    <w:p w14:paraId="63C6FC8F" w14:textId="77777777" w:rsidR="000D5866" w:rsidRPr="007F5D79" w:rsidRDefault="000D5866" w:rsidP="000D5866">
      <w:pPr>
        <w:spacing w:after="120" w:line="360" w:lineRule="auto"/>
        <w:jc w:val="both"/>
        <w:rPr>
          <w:rFonts w:ascii="Gadugi" w:hAnsi="Gadugi" w:cs="Arial"/>
          <w:sz w:val="24"/>
          <w:szCs w:val="24"/>
          <w:lang w:val="es-MX"/>
        </w:rPr>
      </w:pPr>
    </w:p>
    <w:p w14:paraId="63D3E146" w14:textId="77777777" w:rsidR="000D5866" w:rsidRDefault="000D5866" w:rsidP="000D5866">
      <w:pPr>
        <w:spacing w:after="120" w:line="360" w:lineRule="auto"/>
        <w:jc w:val="both"/>
        <w:rPr>
          <w:rFonts w:ascii="Gadugi" w:hAnsi="Gadugi" w:cs="Arial"/>
          <w:sz w:val="24"/>
          <w:szCs w:val="24"/>
          <w:lang w:val="es-MX"/>
        </w:rPr>
      </w:pPr>
    </w:p>
    <w:p w14:paraId="527626C6" w14:textId="77777777" w:rsidR="000D5866" w:rsidRDefault="000D5866" w:rsidP="000D5866">
      <w:pPr>
        <w:spacing w:after="120" w:line="360" w:lineRule="auto"/>
        <w:jc w:val="both"/>
        <w:rPr>
          <w:rFonts w:ascii="Gadugi" w:hAnsi="Gadugi" w:cs="Arial"/>
          <w:sz w:val="24"/>
          <w:szCs w:val="24"/>
          <w:lang w:val="es-MX"/>
        </w:rPr>
      </w:pPr>
    </w:p>
    <w:p w14:paraId="19BA6CCC" w14:textId="77777777" w:rsidR="000D5866" w:rsidRDefault="000D5866" w:rsidP="000D5866">
      <w:pPr>
        <w:spacing w:after="120" w:line="360" w:lineRule="auto"/>
        <w:jc w:val="both"/>
        <w:rPr>
          <w:rFonts w:ascii="Gadugi" w:hAnsi="Gadugi" w:cs="Arial"/>
          <w:sz w:val="24"/>
          <w:szCs w:val="24"/>
          <w:lang w:val="es-MX"/>
        </w:rPr>
      </w:pPr>
    </w:p>
    <w:p w14:paraId="1FEC930C" w14:textId="77777777" w:rsidR="000D5866" w:rsidRDefault="000D5866" w:rsidP="000D5866">
      <w:pPr>
        <w:spacing w:after="120" w:line="360" w:lineRule="auto"/>
        <w:jc w:val="both"/>
        <w:rPr>
          <w:rFonts w:ascii="Gadugi" w:hAnsi="Gadugi" w:cs="Arial"/>
          <w:sz w:val="24"/>
          <w:szCs w:val="24"/>
          <w:lang w:val="es-MX"/>
        </w:rPr>
      </w:pPr>
    </w:p>
    <w:p w14:paraId="51D1EB08" w14:textId="77777777" w:rsidR="000D5866" w:rsidRDefault="000D5866" w:rsidP="000D5866">
      <w:pPr>
        <w:spacing w:after="120" w:line="360" w:lineRule="auto"/>
        <w:jc w:val="both"/>
        <w:rPr>
          <w:rFonts w:ascii="Gadugi" w:hAnsi="Gadugi" w:cs="Arial"/>
          <w:sz w:val="24"/>
          <w:szCs w:val="24"/>
          <w:lang w:val="es-MX"/>
        </w:rPr>
      </w:pPr>
    </w:p>
    <w:p w14:paraId="7D326A2B" w14:textId="77777777" w:rsidR="000D5866" w:rsidRDefault="000D5866" w:rsidP="000D5866">
      <w:pPr>
        <w:spacing w:after="120" w:line="360" w:lineRule="auto"/>
        <w:jc w:val="both"/>
        <w:rPr>
          <w:rFonts w:ascii="Gadugi" w:hAnsi="Gadugi" w:cs="Arial"/>
          <w:sz w:val="24"/>
          <w:szCs w:val="24"/>
          <w:lang w:val="es-MX"/>
        </w:rPr>
      </w:pPr>
    </w:p>
    <w:p w14:paraId="121FF2C7" w14:textId="77777777" w:rsidR="000D5866" w:rsidRDefault="000D5866" w:rsidP="000D5866">
      <w:pPr>
        <w:spacing w:after="120" w:line="360" w:lineRule="auto"/>
        <w:jc w:val="both"/>
        <w:rPr>
          <w:rFonts w:ascii="Gadugi" w:hAnsi="Gadugi" w:cs="Arial"/>
          <w:sz w:val="24"/>
          <w:szCs w:val="24"/>
          <w:lang w:val="es-MX"/>
        </w:rPr>
      </w:pPr>
    </w:p>
    <w:p w14:paraId="6EB17935" w14:textId="77777777" w:rsidR="000D5866" w:rsidRDefault="000D5866" w:rsidP="000D5866">
      <w:pPr>
        <w:spacing w:after="120" w:line="360" w:lineRule="auto"/>
        <w:jc w:val="both"/>
        <w:rPr>
          <w:rFonts w:ascii="Gadugi" w:hAnsi="Gadugi" w:cs="Arial"/>
          <w:sz w:val="24"/>
          <w:szCs w:val="24"/>
          <w:lang w:val="es-MX"/>
        </w:rPr>
      </w:pPr>
    </w:p>
    <w:p w14:paraId="2983D9F2" w14:textId="77777777" w:rsidR="000D5866" w:rsidRPr="007F5D79" w:rsidRDefault="000D5866" w:rsidP="000D5866">
      <w:pPr>
        <w:spacing w:after="120" w:line="360" w:lineRule="auto"/>
        <w:jc w:val="both"/>
        <w:rPr>
          <w:rFonts w:ascii="Gadugi" w:hAnsi="Gadugi" w:cs="Arial"/>
          <w:sz w:val="24"/>
          <w:szCs w:val="24"/>
          <w:lang w:val="es-MX"/>
        </w:rPr>
      </w:pPr>
    </w:p>
    <w:p w14:paraId="424CDDC6" w14:textId="77777777" w:rsidR="000D5866" w:rsidRPr="00615D8B" w:rsidRDefault="000D5866" w:rsidP="000D5866">
      <w:pPr>
        <w:pStyle w:val="Subttulo"/>
        <w:outlineLvl w:val="0"/>
        <w:rPr>
          <w:rFonts w:ascii="Gadugi" w:hAnsi="Gadugi"/>
          <w:b/>
          <w:sz w:val="24"/>
          <w:szCs w:val="24"/>
        </w:rPr>
      </w:pPr>
      <w:bookmarkStart w:id="52" w:name="_Toc10649210"/>
      <w:bookmarkStart w:id="53" w:name="_Toc13134345"/>
      <w:r w:rsidRPr="00615D8B">
        <w:rPr>
          <w:rFonts w:ascii="Gadugi" w:hAnsi="Gadugi"/>
          <w:b/>
          <w:sz w:val="24"/>
          <w:szCs w:val="24"/>
        </w:rPr>
        <w:lastRenderedPageBreak/>
        <w:t>4. HIPOTESIS</w:t>
      </w:r>
      <w:bookmarkEnd w:id="52"/>
      <w:bookmarkEnd w:id="53"/>
      <w:r w:rsidRPr="00615D8B">
        <w:rPr>
          <w:rFonts w:ascii="Gadugi" w:hAnsi="Gadugi"/>
          <w:b/>
          <w:sz w:val="24"/>
          <w:szCs w:val="24"/>
        </w:rPr>
        <w:t xml:space="preserve"> </w:t>
      </w:r>
    </w:p>
    <w:p w14:paraId="19E4CC00" w14:textId="77777777" w:rsidR="000D5866" w:rsidRPr="007F5D79" w:rsidRDefault="000D5866" w:rsidP="000D5866">
      <w:pPr>
        <w:jc w:val="both"/>
        <w:rPr>
          <w:rFonts w:ascii="Gadugi" w:hAnsi="Gadugi" w:cs="Arial"/>
          <w:sz w:val="24"/>
          <w:szCs w:val="24"/>
        </w:rPr>
      </w:pPr>
      <w:r w:rsidRPr="007F5D79">
        <w:rPr>
          <w:rFonts w:ascii="Gadugi" w:hAnsi="Gadugi" w:cs="Arial"/>
          <w:sz w:val="24"/>
          <w:szCs w:val="24"/>
        </w:rPr>
        <w:t xml:space="preserve">La carbonilación de proteínas por 4-HNE es un proceso oxidativo no enzimático de modificación postraduccional de carácter irreversible que se da bajo condiciones de estrés oxidativo, el cual puede estar asociado a la aparición de las manifestaciones clínicas de enfermedades crónicas, dentro de las cuales destacan, las formas de malaria grave en eritrocitos infectados con </w:t>
      </w:r>
      <w:r w:rsidRPr="007F5D79">
        <w:rPr>
          <w:rFonts w:ascii="Gadugi" w:hAnsi="Gadugi" w:cs="Arial"/>
          <w:i/>
          <w:sz w:val="24"/>
          <w:szCs w:val="24"/>
        </w:rPr>
        <w:t>P falciparum</w:t>
      </w:r>
      <w:r w:rsidRPr="007F5D79">
        <w:rPr>
          <w:rFonts w:ascii="Gadugi" w:hAnsi="Gadugi" w:cs="Arial"/>
          <w:sz w:val="24"/>
          <w:szCs w:val="24"/>
        </w:rPr>
        <w:t>, enfermedad renal, alzhéimer y cáncer.</w:t>
      </w:r>
    </w:p>
    <w:p w14:paraId="7972D205" w14:textId="77777777" w:rsidR="000D5866" w:rsidRPr="007F5D79" w:rsidRDefault="000D5866" w:rsidP="000D5866">
      <w:pPr>
        <w:jc w:val="both"/>
        <w:rPr>
          <w:rFonts w:ascii="Gadugi" w:hAnsi="Gadugi" w:cs="Arial"/>
          <w:sz w:val="24"/>
          <w:szCs w:val="24"/>
        </w:rPr>
      </w:pPr>
      <w:r w:rsidRPr="007F5D79">
        <w:rPr>
          <w:rFonts w:ascii="Gadugi" w:hAnsi="Gadugi" w:cs="Arial"/>
          <w:sz w:val="24"/>
          <w:szCs w:val="24"/>
        </w:rPr>
        <w:t xml:space="preserve">Por otra parte, el 4-HNE así como otros aldehídos derivados de la peroxidación lipídica, pueden ejercer tanto efectos deletéreos como benéficos </w:t>
      </w:r>
      <w:r w:rsidRPr="007F5D79">
        <w:rPr>
          <w:rFonts w:ascii="Gadugi" w:hAnsi="Gadugi" w:cs="Arial"/>
          <w:i/>
          <w:sz w:val="24"/>
          <w:szCs w:val="24"/>
        </w:rPr>
        <w:t>in vivo</w:t>
      </w:r>
      <w:r w:rsidRPr="007F5D79">
        <w:rPr>
          <w:rFonts w:ascii="Gadugi" w:hAnsi="Gadugi" w:cs="Arial"/>
          <w:sz w:val="24"/>
          <w:szCs w:val="24"/>
        </w:rPr>
        <w:t>. Ya podrían ejercer funciones fisiológicas importantes como regulación de la expresión génica y como mensajero de la señalización celular</w:t>
      </w:r>
    </w:p>
    <w:p w14:paraId="44F00898" w14:textId="77777777" w:rsidR="000D5866" w:rsidRPr="007F5D79" w:rsidRDefault="000D5866" w:rsidP="000D5866">
      <w:pPr>
        <w:jc w:val="both"/>
        <w:rPr>
          <w:rFonts w:ascii="Gadugi" w:hAnsi="Gadugi" w:cs="Arial"/>
          <w:sz w:val="24"/>
          <w:szCs w:val="24"/>
        </w:rPr>
      </w:pPr>
      <w:r w:rsidRPr="007F5D79">
        <w:rPr>
          <w:rFonts w:ascii="Gadugi" w:hAnsi="Gadugi" w:cs="Arial"/>
          <w:sz w:val="24"/>
          <w:szCs w:val="24"/>
        </w:rPr>
        <w:t>En general, el mecanismo que se ha reportado por medio del cual la carbonilación de proteínas con 4-HNE genera los anteriores procesos fisiopatológicos, es que provoca rearreglos estructurales, cambios conformacionales relativamente grandes y además agregación proteica, lo cual induce al reconocimiento por el proteosoma y por tanto regulación de la proteína mediante destrucción o alteración de su función.</w:t>
      </w:r>
    </w:p>
    <w:p w14:paraId="478695F2" w14:textId="77777777" w:rsidR="000D5866" w:rsidRPr="007F5D79" w:rsidRDefault="000D5866" w:rsidP="000D5866">
      <w:pPr>
        <w:jc w:val="both"/>
        <w:rPr>
          <w:rFonts w:ascii="Gadugi" w:hAnsi="Gadugi" w:cs="Arial"/>
          <w:sz w:val="24"/>
          <w:szCs w:val="24"/>
        </w:rPr>
      </w:pPr>
      <w:r w:rsidRPr="007F5D79">
        <w:rPr>
          <w:rFonts w:ascii="Gadugi" w:hAnsi="Gadugi" w:cs="Arial"/>
          <w:sz w:val="24"/>
          <w:szCs w:val="24"/>
        </w:rPr>
        <w:t>Sin embargo, el alcance esperado del cambio estructural posterior a la carbonilación por 4-HNE aún no se conoce a nivel atómico, si el impacto estructural ¿es de carácter local o global?, si ¿es en el sitio de modificación o en áreas distantes? y más aún si ¿estos cambios tienen repercusiones directas en la función de las proteínas?</w:t>
      </w:r>
    </w:p>
    <w:p w14:paraId="11333FE1" w14:textId="77777777" w:rsidR="000D5866" w:rsidRPr="007F5D79" w:rsidRDefault="000D5866" w:rsidP="000D5866">
      <w:pPr>
        <w:jc w:val="both"/>
        <w:rPr>
          <w:rFonts w:ascii="Gadugi" w:hAnsi="Gadugi"/>
          <w:sz w:val="24"/>
          <w:szCs w:val="24"/>
        </w:rPr>
      </w:pPr>
      <w:r w:rsidRPr="007F5D79">
        <w:rPr>
          <w:rFonts w:ascii="Gadugi" w:hAnsi="Gadugi" w:cs="Arial"/>
          <w:sz w:val="24"/>
          <w:szCs w:val="24"/>
        </w:rPr>
        <w:t xml:space="preserve">Luego entonces </w:t>
      </w:r>
      <w:r w:rsidRPr="007F5D79">
        <w:rPr>
          <w:rFonts w:ascii="Gadugi" w:hAnsi="Gadugi"/>
          <w:sz w:val="24"/>
          <w:szCs w:val="24"/>
        </w:rPr>
        <w:t>la hipótesis de trabajo es que las proteínas monocarboniladas con 4-HNE presentan cambios locales con gran impacto en su estabilidad estructural y funcional. Por lo tanto, el estudio del efecto de la carbonilación con 4-HNE de diferentes sistemas de proteínas a nivel atómico mediante simulación por DM, permitirá generar nuevo conocimiento que contribuya junto con los metodos experimentales de proteómica redóx al descubrimiento del mecanismo molecular de la carbonilación y su relación con el espectro de enfermedades asociadas al estrés oxidativo.</w:t>
      </w:r>
    </w:p>
    <w:p w14:paraId="762661D8" w14:textId="77777777" w:rsidR="000D5866" w:rsidRDefault="000D5866" w:rsidP="000D5866">
      <w:pPr>
        <w:jc w:val="both"/>
        <w:rPr>
          <w:rFonts w:ascii="Gadugi" w:hAnsi="Gadugi"/>
          <w:sz w:val="24"/>
          <w:szCs w:val="24"/>
        </w:rPr>
      </w:pPr>
    </w:p>
    <w:p w14:paraId="398483C5" w14:textId="77777777" w:rsidR="000D5866" w:rsidRDefault="000D5866" w:rsidP="000D5866">
      <w:pPr>
        <w:jc w:val="both"/>
        <w:rPr>
          <w:rFonts w:ascii="Gadugi" w:hAnsi="Gadugi"/>
          <w:sz w:val="24"/>
          <w:szCs w:val="24"/>
        </w:rPr>
      </w:pPr>
    </w:p>
    <w:p w14:paraId="2BBFF06A" w14:textId="77777777" w:rsidR="000D5866" w:rsidRDefault="000D5866" w:rsidP="000D5866">
      <w:pPr>
        <w:jc w:val="both"/>
        <w:rPr>
          <w:rFonts w:ascii="Gadugi" w:hAnsi="Gadugi"/>
          <w:sz w:val="24"/>
          <w:szCs w:val="24"/>
        </w:rPr>
      </w:pPr>
    </w:p>
    <w:p w14:paraId="7D76CFCC" w14:textId="77777777" w:rsidR="000D5866" w:rsidRPr="007F5D79" w:rsidRDefault="000D5866" w:rsidP="000D5866">
      <w:pPr>
        <w:jc w:val="both"/>
        <w:rPr>
          <w:rFonts w:ascii="Gadugi" w:hAnsi="Gadugi"/>
          <w:sz w:val="24"/>
          <w:szCs w:val="24"/>
        </w:rPr>
      </w:pPr>
    </w:p>
    <w:p w14:paraId="520EB547" w14:textId="77777777" w:rsidR="000D5866" w:rsidRPr="007A7C79" w:rsidRDefault="000D5866" w:rsidP="000D5866">
      <w:pPr>
        <w:pStyle w:val="Subttulo"/>
        <w:outlineLvl w:val="0"/>
        <w:rPr>
          <w:rFonts w:ascii="Gadugi" w:hAnsi="Gadugi"/>
          <w:b/>
          <w:sz w:val="24"/>
          <w:szCs w:val="24"/>
        </w:rPr>
      </w:pPr>
      <w:bookmarkStart w:id="54" w:name="_Toc13134346"/>
      <w:r w:rsidRPr="007A7C79">
        <w:rPr>
          <w:rFonts w:ascii="Gadugi" w:hAnsi="Gadugi"/>
          <w:b/>
          <w:sz w:val="24"/>
          <w:szCs w:val="24"/>
        </w:rPr>
        <w:lastRenderedPageBreak/>
        <w:t>5. OBJETIVOS</w:t>
      </w:r>
      <w:bookmarkEnd w:id="54"/>
    </w:p>
    <w:p w14:paraId="194D3B7D" w14:textId="77777777" w:rsidR="000D5866" w:rsidRPr="007F5D79" w:rsidRDefault="000D5866" w:rsidP="000D5866">
      <w:pPr>
        <w:jc w:val="both"/>
        <w:rPr>
          <w:rFonts w:ascii="Gadugi" w:hAnsi="Gadugi"/>
          <w:iCs/>
          <w:color w:val="404040" w:themeColor="text1" w:themeTint="BF"/>
          <w:sz w:val="24"/>
          <w:szCs w:val="24"/>
        </w:rPr>
      </w:pPr>
      <w:r w:rsidRPr="007F5D79">
        <w:rPr>
          <w:rFonts w:ascii="Gadugi" w:hAnsi="Gadugi"/>
          <w:iCs/>
          <w:color w:val="404040" w:themeColor="text1" w:themeTint="BF"/>
          <w:sz w:val="24"/>
          <w:szCs w:val="24"/>
        </w:rPr>
        <w:t xml:space="preserve">El presente trabajo se encuentra en la línea de investigacion de Proteomica Redóx del grupo Quimica Analítica y Biomedicina de la Universidad de Cartagena, dirigida a la evaluación de los efectos moleculares de la carbonilación por 4-HNE de proteínas identificadas por electroforesis y espectrometría de masas. En el marco de esta línea y en el contexto del </w:t>
      </w:r>
      <w:r>
        <w:rPr>
          <w:rFonts w:ascii="Gadugi" w:hAnsi="Gadugi"/>
          <w:iCs/>
          <w:color w:val="404040" w:themeColor="text1" w:themeTint="BF"/>
          <w:sz w:val="24"/>
          <w:szCs w:val="24"/>
        </w:rPr>
        <w:t>Modelización</w:t>
      </w:r>
      <w:r w:rsidRPr="007F5D79">
        <w:rPr>
          <w:rFonts w:ascii="Gadugi" w:hAnsi="Gadugi"/>
          <w:iCs/>
          <w:color w:val="404040" w:themeColor="text1" w:themeTint="BF"/>
          <w:sz w:val="24"/>
          <w:szCs w:val="24"/>
        </w:rPr>
        <w:t xml:space="preserve"> molecular, el objetivo principal es evaluar los cambios estructurales y funcionales de proteínas carboniladas con 4-HNE mediante simulación por Dinámica Molecular para contribuir a la comprensión de los mecanismos moleculares de la carbonilación de proteínas asociadas a patologías crónicas que se presentan bajo condiciones de estrés oxidativo.</w:t>
      </w:r>
    </w:p>
    <w:p w14:paraId="42EFE3F5" w14:textId="77777777" w:rsidR="000D5866" w:rsidRPr="007F5D79" w:rsidRDefault="000D5866" w:rsidP="000D5866">
      <w:pPr>
        <w:jc w:val="both"/>
        <w:rPr>
          <w:rFonts w:ascii="Gadugi" w:hAnsi="Gadugi"/>
          <w:iCs/>
          <w:color w:val="404040" w:themeColor="text1" w:themeTint="BF"/>
          <w:sz w:val="24"/>
          <w:szCs w:val="24"/>
        </w:rPr>
      </w:pPr>
      <w:r w:rsidRPr="007F5D79">
        <w:rPr>
          <w:rFonts w:ascii="Gadugi" w:hAnsi="Gadugi"/>
          <w:iCs/>
          <w:color w:val="404040" w:themeColor="text1" w:themeTint="BF"/>
          <w:sz w:val="24"/>
          <w:szCs w:val="24"/>
        </w:rPr>
        <w:t>Para alcanzar este objetivo se plantearon los siguientes objetivos específicos complementarios, dirigidas a resolver la hipótesis de trabajo propuesta y que se relacionan a continuación:</w:t>
      </w:r>
    </w:p>
    <w:p w14:paraId="0808F4AA" w14:textId="77777777" w:rsidR="000D5866" w:rsidRPr="007F5D79" w:rsidRDefault="000D5866" w:rsidP="000D5866">
      <w:pPr>
        <w:numPr>
          <w:ilvl w:val="0"/>
          <w:numId w:val="2"/>
        </w:numPr>
        <w:ind w:left="360"/>
        <w:contextualSpacing/>
        <w:jc w:val="both"/>
        <w:rPr>
          <w:rFonts w:ascii="Gadugi" w:hAnsi="Gadugi"/>
          <w:iCs/>
          <w:color w:val="404040" w:themeColor="text1" w:themeTint="BF"/>
          <w:sz w:val="24"/>
          <w:szCs w:val="24"/>
        </w:rPr>
      </w:pPr>
      <w:r w:rsidRPr="007F5D79">
        <w:rPr>
          <w:rFonts w:ascii="Gadugi" w:hAnsi="Gadugi"/>
          <w:iCs/>
          <w:color w:val="404040" w:themeColor="text1" w:themeTint="BF"/>
          <w:sz w:val="24"/>
          <w:szCs w:val="24"/>
        </w:rPr>
        <w:t>Diseñar aminoácidos no estándares enlazados a 4HNE con parámetros para simulación de proteínas modificadas en campos de fuerza de AMBER, GAFF2 Y ff14SB.</w:t>
      </w:r>
    </w:p>
    <w:p w14:paraId="5A9EDC3F" w14:textId="77777777" w:rsidR="000D5866" w:rsidRPr="007F5D79" w:rsidRDefault="000D5866" w:rsidP="000D5866">
      <w:pPr>
        <w:numPr>
          <w:ilvl w:val="0"/>
          <w:numId w:val="2"/>
        </w:numPr>
        <w:ind w:left="360"/>
        <w:contextualSpacing/>
        <w:jc w:val="both"/>
        <w:rPr>
          <w:rFonts w:ascii="Gadugi" w:hAnsi="Gadugi"/>
          <w:iCs/>
          <w:color w:val="404040" w:themeColor="text1" w:themeTint="BF"/>
          <w:sz w:val="24"/>
          <w:szCs w:val="24"/>
        </w:rPr>
      </w:pPr>
      <w:r w:rsidRPr="007F5D79">
        <w:rPr>
          <w:rFonts w:ascii="Gadugi" w:hAnsi="Gadugi"/>
          <w:iCs/>
          <w:color w:val="404040" w:themeColor="text1" w:themeTint="BF"/>
          <w:sz w:val="24"/>
          <w:szCs w:val="24"/>
        </w:rPr>
        <w:t>Validar los nuevos parámetros de los nuevos aminoácidos no estándares enlazados a 4-HNE mediante metodos QM y MM.</w:t>
      </w:r>
    </w:p>
    <w:p w14:paraId="1B744976" w14:textId="77777777" w:rsidR="000D5866" w:rsidRPr="007F5D79" w:rsidRDefault="000D5866" w:rsidP="000D5866">
      <w:pPr>
        <w:numPr>
          <w:ilvl w:val="0"/>
          <w:numId w:val="2"/>
        </w:numPr>
        <w:ind w:left="360"/>
        <w:contextualSpacing/>
        <w:jc w:val="both"/>
        <w:rPr>
          <w:rFonts w:ascii="Gadugi" w:hAnsi="Gadugi"/>
          <w:iCs/>
          <w:color w:val="404040" w:themeColor="text1" w:themeTint="BF"/>
          <w:sz w:val="24"/>
          <w:szCs w:val="24"/>
        </w:rPr>
      </w:pPr>
      <w:r w:rsidRPr="007F5D79">
        <w:rPr>
          <w:rFonts w:ascii="Gadugi" w:hAnsi="Gadugi"/>
          <w:iCs/>
          <w:color w:val="404040" w:themeColor="text1" w:themeTint="BF"/>
          <w:sz w:val="24"/>
          <w:szCs w:val="24"/>
        </w:rPr>
        <w:t>Evaluar los efectos estructurales de la carbonilación por 4-HNE nuevos aminoácidos no estándares en dos proteínas modelos, BSA Y TRX, con reportes experimentales de carbonilación por 4-HNE.</w:t>
      </w:r>
    </w:p>
    <w:p w14:paraId="5732EEE9" w14:textId="77777777" w:rsidR="000D5866" w:rsidRPr="007F5D79" w:rsidRDefault="000D5866" w:rsidP="000D5866">
      <w:pPr>
        <w:numPr>
          <w:ilvl w:val="0"/>
          <w:numId w:val="2"/>
        </w:numPr>
        <w:ind w:left="360"/>
        <w:contextualSpacing/>
        <w:jc w:val="both"/>
        <w:rPr>
          <w:rFonts w:ascii="Gadugi" w:hAnsi="Gadugi"/>
          <w:iCs/>
          <w:color w:val="404040" w:themeColor="text1" w:themeTint="BF"/>
          <w:sz w:val="24"/>
          <w:szCs w:val="24"/>
        </w:rPr>
      </w:pPr>
      <w:r w:rsidRPr="007F5D79">
        <w:rPr>
          <w:rFonts w:ascii="Gadugi" w:hAnsi="Gadugi"/>
          <w:iCs/>
          <w:color w:val="404040" w:themeColor="text1" w:themeTint="BF"/>
          <w:sz w:val="24"/>
          <w:szCs w:val="24"/>
        </w:rPr>
        <w:t xml:space="preserve">Determinar los efectos de la carbonilación con 4-HNE sobre el dominio ZU5-ANK y sobre la formación del complejo entre este dominio y la </w:t>
      </w:r>
      <w:r w:rsidRPr="007F5D79">
        <w:rPr>
          <w:rFonts w:ascii="Calibri" w:hAnsi="Calibri" w:cs="Calibri"/>
          <w:iCs/>
          <w:color w:val="404040" w:themeColor="text1" w:themeTint="BF"/>
          <w:sz w:val="24"/>
          <w:szCs w:val="24"/>
        </w:rPr>
        <w:t>β</w:t>
      </w:r>
      <w:r w:rsidRPr="007F5D79">
        <w:rPr>
          <w:rFonts w:ascii="Gadugi" w:hAnsi="Gadugi"/>
          <w:iCs/>
          <w:color w:val="404040" w:themeColor="text1" w:themeTint="BF"/>
          <w:sz w:val="24"/>
          <w:szCs w:val="24"/>
        </w:rPr>
        <w:t>-espectrina mediante simulación por dinámica molecular y cálculos de energía libre.</w:t>
      </w:r>
    </w:p>
    <w:p w14:paraId="58043F94" w14:textId="77777777" w:rsidR="000D5866" w:rsidRPr="007F5D79" w:rsidRDefault="000D5866" w:rsidP="000D5866">
      <w:pPr>
        <w:jc w:val="both"/>
        <w:rPr>
          <w:iCs/>
          <w:color w:val="404040" w:themeColor="text1" w:themeTint="BF"/>
        </w:rPr>
      </w:pPr>
    </w:p>
    <w:p w14:paraId="3607EFED" w14:textId="77777777" w:rsidR="000D5866" w:rsidRPr="00BE2540" w:rsidRDefault="000D5866" w:rsidP="000D5866">
      <w:pPr>
        <w:keepNext/>
        <w:keepLines/>
        <w:spacing w:before="200" w:after="0" w:line="360" w:lineRule="auto"/>
        <w:jc w:val="both"/>
        <w:outlineLvl w:val="1"/>
        <w:rPr>
          <w:rFonts w:ascii="Arial" w:eastAsiaTheme="majorEastAsia" w:hAnsi="Arial" w:cstheme="majorBidi"/>
          <w:b/>
          <w:bCs/>
          <w:smallCaps/>
          <w:color w:val="5A5A5A" w:themeColor="text1" w:themeTint="A5"/>
          <w:sz w:val="24"/>
          <w:szCs w:val="26"/>
        </w:rPr>
      </w:pPr>
      <w:bookmarkStart w:id="55" w:name="_Toc264716982"/>
      <w:bookmarkStart w:id="56" w:name="_Toc10649211"/>
      <w:r w:rsidRPr="00BE2540">
        <w:rPr>
          <w:rFonts w:ascii="Arial" w:eastAsiaTheme="majorEastAsia" w:hAnsi="Arial" w:cstheme="majorBidi"/>
          <w:b/>
          <w:bCs/>
          <w:smallCaps/>
          <w:color w:val="5A5A5A" w:themeColor="text1" w:themeTint="A5"/>
          <w:sz w:val="24"/>
          <w:szCs w:val="26"/>
        </w:rPr>
        <w:t xml:space="preserve">                                                                                                                                                                                                                                                       </w:t>
      </w:r>
    </w:p>
    <w:p w14:paraId="698C24CC" w14:textId="77777777" w:rsidR="000D5866" w:rsidRPr="00BE2540" w:rsidRDefault="000D5866" w:rsidP="000D5866">
      <w:pPr>
        <w:keepNext/>
        <w:keepLines/>
        <w:spacing w:before="200" w:after="0" w:line="360" w:lineRule="auto"/>
        <w:jc w:val="both"/>
        <w:outlineLvl w:val="1"/>
        <w:rPr>
          <w:rFonts w:ascii="Arial" w:eastAsiaTheme="majorEastAsia" w:hAnsi="Arial" w:cstheme="majorBidi"/>
          <w:b/>
          <w:bCs/>
          <w:smallCaps/>
          <w:color w:val="5A5A5A" w:themeColor="text1" w:themeTint="A5"/>
          <w:sz w:val="24"/>
          <w:szCs w:val="26"/>
        </w:rPr>
      </w:pPr>
      <w:r w:rsidRPr="00BE2540">
        <w:rPr>
          <w:rFonts w:ascii="Arial" w:eastAsiaTheme="majorEastAsia" w:hAnsi="Arial" w:cstheme="majorBidi"/>
          <w:b/>
          <w:bCs/>
          <w:smallCaps/>
          <w:color w:val="5A5A5A" w:themeColor="text1" w:themeTint="A5"/>
          <w:sz w:val="24"/>
          <w:szCs w:val="26"/>
        </w:rPr>
        <w:t xml:space="preserve">                                                                                       </w:t>
      </w:r>
    </w:p>
    <w:bookmarkEnd w:id="55"/>
    <w:bookmarkEnd w:id="56"/>
    <w:p w14:paraId="406C8DCF" w14:textId="77777777" w:rsidR="000D5866" w:rsidRPr="007F5D79" w:rsidRDefault="000D5866" w:rsidP="000D5866">
      <w:pPr>
        <w:jc w:val="both"/>
      </w:pPr>
    </w:p>
    <w:p w14:paraId="1F892707" w14:textId="77777777" w:rsidR="000D5866" w:rsidRPr="007F5D79" w:rsidRDefault="000D5866" w:rsidP="000D5866">
      <w:pPr>
        <w:jc w:val="both"/>
      </w:pPr>
    </w:p>
    <w:p w14:paraId="6BAAEF70" w14:textId="77777777" w:rsidR="000D5866" w:rsidRPr="007F5D79" w:rsidRDefault="000D5866" w:rsidP="000D5866">
      <w:pPr>
        <w:jc w:val="both"/>
      </w:pPr>
    </w:p>
    <w:p w14:paraId="17B088DC" w14:textId="77777777" w:rsidR="000D5866" w:rsidRPr="007F5D79" w:rsidRDefault="000D5866" w:rsidP="000D5866">
      <w:pPr>
        <w:autoSpaceDE w:val="0"/>
        <w:autoSpaceDN w:val="0"/>
        <w:adjustRightInd w:val="0"/>
        <w:spacing w:after="0" w:line="360" w:lineRule="auto"/>
        <w:jc w:val="both"/>
        <w:rPr>
          <w:rFonts w:ascii="Gadugi" w:eastAsia="Calibri" w:hAnsi="Gadugi" w:cs="Times New Roman"/>
          <w:sz w:val="24"/>
          <w:szCs w:val="24"/>
        </w:rPr>
      </w:pPr>
    </w:p>
    <w:p w14:paraId="6A7F2C6C" w14:textId="77777777" w:rsidR="000D5866" w:rsidRPr="00D05E76" w:rsidRDefault="000D5866" w:rsidP="000D5866">
      <w:pPr>
        <w:autoSpaceDE w:val="0"/>
        <w:autoSpaceDN w:val="0"/>
        <w:adjustRightInd w:val="0"/>
        <w:spacing w:after="0" w:line="360" w:lineRule="auto"/>
        <w:jc w:val="both"/>
        <w:rPr>
          <w:rFonts w:ascii="Gadugi" w:eastAsia="Calibri" w:hAnsi="Gadugi" w:cs="Times New Roman"/>
          <w:sz w:val="24"/>
          <w:szCs w:val="24"/>
        </w:rPr>
      </w:pPr>
      <w:r w:rsidRPr="00615D8B">
        <w:rPr>
          <w:rFonts w:ascii="Gadugi" w:eastAsia="Calibri" w:hAnsi="Gadugi" w:cs="Times New Roman"/>
          <w:sz w:val="24"/>
          <w:szCs w:val="24"/>
        </w:rPr>
        <w:t xml:space="preserve"> </w:t>
      </w:r>
    </w:p>
    <w:p w14:paraId="2BD81689" w14:textId="77777777" w:rsidR="000D5866" w:rsidRPr="007A7C79" w:rsidRDefault="000D5866" w:rsidP="000D5866">
      <w:pPr>
        <w:pStyle w:val="Subttulo"/>
        <w:outlineLvl w:val="0"/>
        <w:rPr>
          <w:rFonts w:ascii="Gadugi" w:hAnsi="Gadugi"/>
          <w:b/>
          <w:sz w:val="24"/>
          <w:szCs w:val="24"/>
          <w:lang w:val="en-GB"/>
        </w:rPr>
      </w:pPr>
      <w:bookmarkStart w:id="57" w:name="_Toc13134347"/>
      <w:r w:rsidRPr="006D5CD1">
        <w:rPr>
          <w:rFonts w:ascii="Gadugi" w:hAnsi="Gadugi"/>
          <w:b/>
          <w:sz w:val="24"/>
          <w:szCs w:val="24"/>
          <w:lang w:val="en-GB"/>
        </w:rPr>
        <w:lastRenderedPageBreak/>
        <w:t>Referencias</w:t>
      </w:r>
      <w:bookmarkEnd w:id="57"/>
    </w:p>
    <w:p w14:paraId="1BE53D72"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7F5D79">
        <w:rPr>
          <w:lang w:val="en-US"/>
        </w:rPr>
        <w:fldChar w:fldCharType="begin" w:fldLock="1"/>
      </w:r>
      <w:r w:rsidRPr="007F5D79">
        <w:rPr>
          <w:lang w:val="en-US"/>
        </w:rPr>
        <w:instrText xml:space="preserve">ADDIN Mendeley Bibliography CSL_BIBLIOGRAPHY </w:instrText>
      </w:r>
      <w:r w:rsidRPr="007F5D79">
        <w:rPr>
          <w:lang w:val="en-US"/>
        </w:rPr>
        <w:fldChar w:fldCharType="separate"/>
      </w:r>
      <w:r w:rsidRPr="00111F08">
        <w:rPr>
          <w:rFonts w:ascii="Calibri" w:hAnsi="Calibri" w:cs="Calibri"/>
          <w:noProof/>
          <w:szCs w:val="24"/>
          <w:lang w:val="en-GB"/>
        </w:rPr>
        <w:t>[1]</w:t>
      </w:r>
      <w:r w:rsidRPr="00111F08">
        <w:rPr>
          <w:rFonts w:ascii="Calibri" w:hAnsi="Calibri" w:cs="Calibri"/>
          <w:noProof/>
          <w:szCs w:val="24"/>
          <w:lang w:val="en-GB"/>
        </w:rPr>
        <w:tab/>
        <w:t>A. Bachi, I. Dalle-donne, A. Scaloni, Redox Proteomics : Chemical Principles , Methodological Approaches and Biological / Biomedical Promises, Chemical Reviews. 113 (2013) 596–698. doi:10.1021/cr300073pi.</w:t>
      </w:r>
    </w:p>
    <w:p w14:paraId="4472F051"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[2]</w:t>
      </w:r>
      <w:r w:rsidRPr="00111F08">
        <w:rPr>
          <w:rFonts w:ascii="Calibri" w:hAnsi="Calibri" w:cs="Calibri"/>
          <w:noProof/>
          <w:szCs w:val="24"/>
          <w:lang w:val="en-GB"/>
        </w:rPr>
        <w:tab/>
        <w:t>V. Irazusta, A. Moreno-cermeño, J. Ros, J. Tamarit, Estrategias proteómicas para el análisis de grupos carbonilo como marcadores de daño oxidativo en proteínas, Proteomica. 2 (2008) 51–58.</w:t>
      </w:r>
    </w:p>
    <w:p w14:paraId="087A2C38"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[3]</w:t>
      </w:r>
      <w:r w:rsidRPr="00111F08">
        <w:rPr>
          <w:rFonts w:ascii="Calibri" w:hAnsi="Calibri" w:cs="Calibri"/>
          <w:noProof/>
          <w:szCs w:val="24"/>
          <w:lang w:val="en-GB"/>
        </w:rPr>
        <w:tab/>
        <w:t>I. Dalle-Donne, G. Aldini, M. Carini, R. Colombo, R. Rossi, A. Milzani, Protein carbonylation, cellular dysfunction, and disease progression, Journal of Cellular and Molecular Medicine. 10 (2006) 389–406. doi:10.1111/j.1582-4934.2006.tb00407.x.</w:t>
      </w:r>
    </w:p>
    <w:p w14:paraId="51FF1D2F"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[4]</w:t>
      </w:r>
      <w:r w:rsidRPr="00111F08">
        <w:rPr>
          <w:rFonts w:ascii="Calibri" w:hAnsi="Calibri" w:cs="Calibri"/>
          <w:noProof/>
          <w:szCs w:val="24"/>
          <w:lang w:val="en-GB"/>
        </w:rPr>
        <w:tab/>
        <w:t>E.R. Stadtman, R.L. Levine, Free radical-mediated oxidation of free amino acids and amino acid residues in proteins Opening Review Article, Amino Acids. 25 (2003) 207–218. doi:10.1007/s00726-003-0011-2.</w:t>
      </w:r>
    </w:p>
    <w:p w14:paraId="430F80CC"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[5]</w:t>
      </w:r>
      <w:r w:rsidRPr="00111F08">
        <w:rPr>
          <w:rFonts w:ascii="Calibri" w:hAnsi="Calibri" w:cs="Calibri"/>
          <w:noProof/>
          <w:szCs w:val="24"/>
          <w:lang w:val="en-GB"/>
        </w:rPr>
        <w:tab/>
        <w:t>E. Shacter, Protein Oxidative Damage By, Ultraviolet A. 319 (2000) 428–436.</w:t>
      </w:r>
    </w:p>
    <w:p w14:paraId="44CCDB17"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[6]</w:t>
      </w:r>
      <w:r w:rsidRPr="00111F08">
        <w:rPr>
          <w:rFonts w:ascii="Calibri" w:hAnsi="Calibri" w:cs="Calibri"/>
          <w:noProof/>
          <w:szCs w:val="24"/>
          <w:lang w:val="en-GB"/>
        </w:rPr>
        <w:tab/>
        <w:t>S. Boronat, S. Garc, E. Hidalgo, Gel-free proteomic methodologies to study reversible cysteine oxidation and irreversible protein carbonyl formation, Free Radical Research. (2015) 1–17. doi:10.3109/10715762.2015.1009053.</w:t>
      </w:r>
    </w:p>
    <w:p w14:paraId="01FDD80D"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[7]</w:t>
      </w:r>
      <w:r w:rsidRPr="00111F08">
        <w:rPr>
          <w:rFonts w:ascii="Calibri" w:hAnsi="Calibri" w:cs="Calibri"/>
          <w:noProof/>
          <w:szCs w:val="24"/>
          <w:lang w:val="en-GB"/>
        </w:rPr>
        <w:tab/>
        <w:t xml:space="preserve"> and R.L.L. Geumsoo Kima, Stephen J. Weissb, Methionine Oxidation and Reduction in Proteins, Biochim Biophys Acta. 1840 (2015) 1–12. doi:10.1016/j.bbagen.2013.04.038.Methionine.</w:t>
      </w:r>
    </w:p>
    <w:p w14:paraId="02562446"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[8]</w:t>
      </w:r>
      <w:r w:rsidRPr="00111F08">
        <w:rPr>
          <w:rFonts w:ascii="Calibri" w:hAnsi="Calibri" w:cs="Calibri"/>
          <w:noProof/>
          <w:szCs w:val="24"/>
          <w:lang w:val="en-GB"/>
        </w:rPr>
        <w:tab/>
        <w:t>M. Bern, J. Saladino, J.S. Sharp, Conversion of Methionine to Homocysteic Acid in Heavily Oxidized Proteomics Samples, Rapid Commun Mass Spectrom. 24 (2011) 768–772. doi:10.1002/rcm.4447.Conversion.</w:t>
      </w:r>
    </w:p>
    <w:p w14:paraId="3DBA31BA"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[9]</w:t>
      </w:r>
      <w:r w:rsidRPr="00111F08">
        <w:rPr>
          <w:rFonts w:ascii="Calibri" w:hAnsi="Calibri" w:cs="Calibri"/>
          <w:noProof/>
          <w:szCs w:val="24"/>
          <w:lang w:val="en-GB"/>
        </w:rPr>
        <w:tab/>
        <w:t>L.-J.Y. Zhiyou Cai, Protein Oxidative Modifications: Beneficial Roles in Disease and Health, J Biochem Pharma. 1 (2013) 15–26.</w:t>
      </w:r>
    </w:p>
    <w:p w14:paraId="2B12820F"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[10]</w:t>
      </w:r>
      <w:r w:rsidRPr="00111F08">
        <w:rPr>
          <w:rFonts w:ascii="Calibri" w:hAnsi="Calibri" w:cs="Calibri"/>
          <w:noProof/>
          <w:szCs w:val="24"/>
          <w:lang w:val="en-GB"/>
        </w:rPr>
        <w:tab/>
        <w:t>M. Fedorova, R.C. Bollineni, R. Hoffmann, PROTEIN CARBONYLATION AS A MAJOR HALLMARK OF OXIDATIVE DAMAGE : UPDATE OF ANALYTICAL STRATEGIES, Mass Spectrometry Reviews. (2013) 1–19. doi:10.1002/mas.</w:t>
      </w:r>
    </w:p>
    <w:p w14:paraId="00145551"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[11]</w:t>
      </w:r>
      <w:r w:rsidRPr="00111F08">
        <w:rPr>
          <w:rFonts w:ascii="Calibri" w:hAnsi="Calibri" w:cs="Calibri"/>
          <w:noProof/>
          <w:szCs w:val="24"/>
          <w:lang w:val="en-GB"/>
        </w:rPr>
        <w:tab/>
        <w:t>R.R. Henkel, Leukocytes and oxidative stress : dilemma for sperm function and male fertility, Asian Journal of Andrology. 13 (2015) 43–52. doi:10.1038/aja.2010.76.</w:t>
      </w:r>
    </w:p>
    <w:p w14:paraId="2719AC11" w14:textId="77777777" w:rsidR="000D5866" w:rsidRPr="007F5D79" w:rsidRDefault="000D5866" w:rsidP="000D5866">
      <w:pPr>
        <w:widowControl w:val="0"/>
        <w:autoSpaceDE w:val="0"/>
        <w:autoSpaceDN w:val="0"/>
        <w:adjustRightInd w:val="0"/>
        <w:spacing w:line="240" w:lineRule="auto"/>
        <w:ind w:left="640" w:hanging="640"/>
        <w:jc w:val="both"/>
        <w:rPr>
          <w:rFonts w:ascii="Calibri" w:hAnsi="Calibri" w:cs="Calibri"/>
          <w:noProof/>
          <w:szCs w:val="24"/>
        </w:rPr>
      </w:pPr>
      <w:r w:rsidRPr="00111F08">
        <w:rPr>
          <w:rFonts w:ascii="Calibri" w:hAnsi="Calibri" w:cs="Calibri"/>
          <w:noProof/>
          <w:szCs w:val="24"/>
          <w:lang w:val="en-GB"/>
        </w:rPr>
        <w:t>[12]</w:t>
      </w:r>
      <w:r w:rsidRPr="00111F08">
        <w:rPr>
          <w:rFonts w:ascii="Calibri" w:hAnsi="Calibri" w:cs="Calibri"/>
          <w:noProof/>
          <w:szCs w:val="24"/>
          <w:lang w:val="en-GB"/>
        </w:rPr>
        <w:tab/>
        <w:t xml:space="preserve">Kristofer S. Fritz1 and Dennis R. Petersen1, Exploring the Biology of Lipid Peroxidation Derived Protein Carbonylation, Chem Res Toxicol. </w:t>
      </w:r>
      <w:r w:rsidRPr="007F5D79">
        <w:rPr>
          <w:rFonts w:ascii="Calibri" w:hAnsi="Calibri" w:cs="Calibri"/>
          <w:noProof/>
          <w:szCs w:val="24"/>
        </w:rPr>
        <w:t>24 (2012) 1411–1419. doi:10.1021/tx200169n.Exploring.</w:t>
      </w:r>
    </w:p>
    <w:p w14:paraId="1EEABF07" w14:textId="77777777" w:rsidR="000D5866" w:rsidRPr="007F5D79" w:rsidRDefault="000D5866" w:rsidP="000D5866">
      <w:pPr>
        <w:widowControl w:val="0"/>
        <w:autoSpaceDE w:val="0"/>
        <w:autoSpaceDN w:val="0"/>
        <w:adjustRightInd w:val="0"/>
        <w:spacing w:line="240" w:lineRule="auto"/>
        <w:ind w:left="640" w:hanging="640"/>
        <w:jc w:val="both"/>
        <w:rPr>
          <w:rFonts w:ascii="Calibri" w:hAnsi="Calibri" w:cs="Calibri"/>
          <w:noProof/>
          <w:szCs w:val="24"/>
        </w:rPr>
      </w:pPr>
      <w:r w:rsidRPr="007F5D79">
        <w:rPr>
          <w:rFonts w:ascii="Calibri" w:hAnsi="Calibri" w:cs="Calibri"/>
          <w:noProof/>
          <w:szCs w:val="24"/>
        </w:rPr>
        <w:t>[13]</w:t>
      </w:r>
      <w:r w:rsidRPr="007F5D79">
        <w:rPr>
          <w:rFonts w:ascii="Calibri" w:hAnsi="Calibri" w:cs="Calibri"/>
          <w:noProof/>
          <w:szCs w:val="24"/>
        </w:rPr>
        <w:tab/>
        <w:t>D. Mendez, PROTEÓMICA REDOX DE MEMBRANA DE ERITROCITO HUMANO EN MALARIA Y POLIMORFISMOS DE GRUPOS SANGUÍNEOS Y G6PD, Universidad Complutense de Madrid, 2011.</w:t>
      </w:r>
    </w:p>
    <w:p w14:paraId="2EAF2F29"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[14]</w:t>
      </w:r>
      <w:r w:rsidRPr="00111F08">
        <w:rPr>
          <w:rFonts w:ascii="Calibri" w:hAnsi="Calibri" w:cs="Calibri"/>
          <w:noProof/>
          <w:szCs w:val="24"/>
          <w:lang w:val="en-GB"/>
        </w:rPr>
        <w:tab/>
        <w:t>R.J. Schaur, W. Siems, N. Bresgen, P.M. Eckl, 4-Hydroxy-Nonenal-A Bioactive Lipid Peroxidation Product, 2015. doi:10.3390/biom5042247.</w:t>
      </w:r>
    </w:p>
    <w:p w14:paraId="11B0F38A"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[15]</w:t>
      </w:r>
      <w:r w:rsidRPr="00111F08">
        <w:rPr>
          <w:rFonts w:ascii="Calibri" w:hAnsi="Calibri" w:cs="Calibri"/>
          <w:noProof/>
          <w:szCs w:val="24"/>
          <w:lang w:val="en-GB"/>
        </w:rPr>
        <w:tab/>
        <w:t>D. V Nadkarni, L.M. Sayre, Structural Definition of Early Lysine and Histidine, Chem. Res. Toxicol. 3 (1996) 284–291.</w:t>
      </w:r>
    </w:p>
    <w:p w14:paraId="4C7BBF16"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lastRenderedPageBreak/>
        <w:t>[16]</w:t>
      </w:r>
      <w:r w:rsidRPr="00111F08">
        <w:rPr>
          <w:rFonts w:ascii="Calibri" w:hAnsi="Calibri" w:cs="Calibri"/>
          <w:noProof/>
          <w:szCs w:val="24"/>
          <w:lang w:val="en-GB"/>
        </w:rPr>
        <w:tab/>
        <w:t>C. Wakita, T. Maeshima, A. Yamazaki, T. Shibata, S. Ito, M. Akagawa, M. Ojika, J. Yodoi, K. Uchida, Stereochemical Configuration of 4-Hydroxy-2-nonenal-Cysteine Adducts and Their Stereoselective Formation in a, THE JOURNAL OF BIOLOGICAL CHEMISTRY. 284 (2009) 28810–28822. doi:10.1074/jbc.M109.019927.</w:t>
      </w:r>
    </w:p>
    <w:p w14:paraId="425E938C"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[17]</w:t>
      </w:r>
      <w:r w:rsidRPr="00111F08">
        <w:rPr>
          <w:rFonts w:ascii="Calibri" w:hAnsi="Calibri" w:cs="Calibri"/>
          <w:noProof/>
          <w:szCs w:val="24"/>
          <w:lang w:val="en-GB"/>
        </w:rPr>
        <w:tab/>
        <w:t>A.L. Isom, S. Barnes, L. Wilson, M. Kirk, L. Coward, V. Darley-usmar, Modification of Cytochrome c by 4-Hydroxy- 2-Nonenal: Evidence for Histidine, Lysine, and Arginine-Aldehyde Adducts, American Society for Mass Spectrometry. 15 (2004) 1136–1147. doi:10.1016/j.jasms.2004.03.013.</w:t>
      </w:r>
    </w:p>
    <w:p w14:paraId="414F328F"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[18]</w:t>
      </w:r>
      <w:r w:rsidRPr="00111F08">
        <w:rPr>
          <w:rFonts w:ascii="Calibri" w:hAnsi="Calibri" w:cs="Calibri"/>
          <w:noProof/>
          <w:szCs w:val="24"/>
          <w:lang w:val="en-GB"/>
        </w:rPr>
        <w:tab/>
        <w:t>K. Uchida, E.R. Stadtman, Modification of histidine residues in proteins by reaction with 4-hydroxynonenal, Proc. Nati. Acad. Sci. 89 (1992) 4544–4548.</w:t>
      </w:r>
    </w:p>
    <w:p w14:paraId="1653637B"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[19]</w:t>
      </w:r>
      <w:r w:rsidRPr="00111F08">
        <w:rPr>
          <w:rFonts w:ascii="Calibri" w:hAnsi="Calibri" w:cs="Calibri"/>
          <w:noProof/>
          <w:szCs w:val="24"/>
          <w:lang w:val="en-GB"/>
        </w:rPr>
        <w:tab/>
        <w:t>C. Wakita, T. Maeshima, A. Yamazaki, T. Shibata, S. Ito, M. Akagawa, M. Ojika, J. Yodoi, K. Uchida, Stereochemical configuration of 4-hydroxy-2-nonenal-cysteine adducts and their stereoselective formation in a redox-regulated protein, Journal of Biological Chemistry. 284 (2009) 28810–28822. doi:10.1074/jbc.M109.019927.</w:t>
      </w:r>
    </w:p>
    <w:p w14:paraId="181C1CC2"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[20]</w:t>
      </w:r>
      <w:r w:rsidRPr="00111F08">
        <w:rPr>
          <w:rFonts w:ascii="Calibri" w:hAnsi="Calibri" w:cs="Calibri"/>
          <w:noProof/>
          <w:szCs w:val="24"/>
          <w:lang w:val="en-GB"/>
        </w:rPr>
        <w:tab/>
        <w:t>M. Csala, T. Kardon, B. Legeza, B. Lizák, J. Mandl, É. Margittai, F. Puskás, P. Száraz, P. Szelényi, G. Bánhegyi, On the role of 4-hydroxynonenal in health and disease, BBA - Molecular Basis of Disease. (2015). doi:10.1016/j.bbadis.2015.01.015.</w:t>
      </w:r>
    </w:p>
    <w:p w14:paraId="0988055D"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[21]</w:t>
      </w:r>
      <w:r w:rsidRPr="00111F08">
        <w:rPr>
          <w:rFonts w:ascii="Calibri" w:hAnsi="Calibri" w:cs="Calibri"/>
          <w:noProof/>
          <w:szCs w:val="24"/>
          <w:lang w:val="en-GB"/>
        </w:rPr>
        <w:tab/>
        <w:t>J.P. Castro, T. Jung, T. Grune, W. Siems, Free Radical Biology and Medicine 4-Hydroxynonenal ( HNE ) modi fi ed proteins in metabolic diseases, Free Radic Biol Med. 111 (2017) 309–315. doi:10.1016/j.freeradbiomed.2016.10.497.</w:t>
      </w:r>
    </w:p>
    <w:p w14:paraId="42426DD1"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[22]</w:t>
      </w:r>
      <w:r w:rsidRPr="00111F08">
        <w:rPr>
          <w:rFonts w:ascii="Calibri" w:hAnsi="Calibri" w:cs="Calibri"/>
          <w:noProof/>
          <w:szCs w:val="24"/>
          <w:lang w:val="en-GB"/>
        </w:rPr>
        <w:tab/>
        <w:t>D. Méndez, M.L. Hernáez, A. Diez, A. Puyet, J.M. Bautista, Combined proteomic approaches for the identification of specific amino acid residues modified by 4-hydroxy-2-nonenal under physiological conditions, Journal of Proteome Research. 9 (2010) 5770–5781. doi:10.1021/pr100555v.</w:t>
      </w:r>
    </w:p>
    <w:p w14:paraId="097BCB23"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[23]</w:t>
      </w:r>
      <w:r w:rsidRPr="00111F08">
        <w:rPr>
          <w:rFonts w:ascii="Calibri" w:hAnsi="Calibri" w:cs="Calibri"/>
          <w:noProof/>
          <w:szCs w:val="24"/>
          <w:lang w:val="en-GB"/>
        </w:rPr>
        <w:tab/>
        <w:t>N. Arashiki, Y. Otsuka, D. Ito, M. Yang, T. Komatsu, K. Sato, M. Inaba, Biochemical and Biophysical Research Communications The covalent modification of spectrin in red cell membranes by the lipid peroxidation product 4-hydroxy-2-nonenal, BIOCHEMICAL AND BIOPHYSICAL RESEARCH COMMUNICATIONS. 391 (2010) 1543–1547. doi:10.1016/j.bbrc.2009.12.121.</w:t>
      </w:r>
    </w:p>
    <w:p w14:paraId="6D2CB9E1"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[24]</w:t>
      </w:r>
      <w:r w:rsidRPr="00111F08">
        <w:rPr>
          <w:rFonts w:ascii="Calibri" w:hAnsi="Calibri" w:cs="Calibri"/>
          <w:noProof/>
          <w:szCs w:val="24"/>
          <w:lang w:val="en-GB"/>
        </w:rPr>
        <w:tab/>
        <w:t>A.P. D. Méndez, ML. Hernáez, AN. Kamali, A. Diez, B. JM., Differential carbonylation of cytoskeletal proteins in blood group O erythrocytes : Potential role in protection against severe malaria, Infection, Genetics and Evolutions. 12 (2012) 1780–1787. doi:10.1016/j.meegid.2012.06.013.</w:t>
      </w:r>
    </w:p>
    <w:p w14:paraId="67E3E778"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[25]</w:t>
      </w:r>
      <w:r w:rsidRPr="00111F08">
        <w:rPr>
          <w:rFonts w:ascii="Calibri" w:hAnsi="Calibri" w:cs="Calibri"/>
          <w:noProof/>
          <w:szCs w:val="24"/>
          <w:lang w:val="en-GB"/>
        </w:rPr>
        <w:tab/>
        <w:t>D. Petrov, C. Margreitter, M. Grandits, C. Oostenbrink, B. Zagrovic, A systematic framework for molecular dynamics simulations of protein post-translational modifications., PLoS Computational Biology. 9 (2013) e1003154. doi:10.1371/journal.pcbi.1003154.</w:t>
      </w:r>
    </w:p>
    <w:p w14:paraId="2D33D4D1"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[26]</w:t>
      </w:r>
      <w:r w:rsidRPr="00111F08">
        <w:rPr>
          <w:rFonts w:ascii="Calibri" w:hAnsi="Calibri" w:cs="Calibri"/>
          <w:noProof/>
          <w:szCs w:val="24"/>
          <w:lang w:val="en-GB"/>
        </w:rPr>
        <w:tab/>
        <w:t>G.A. Khoury, J.P. Thompson, J. Smadbeck, C.A. Kieslich, C.A. Floudas, Forcefield-PTM: Ab initio charge and AMBER forcefield parameters for frequently occurring post-translational modifications, Journal of Chemical Theory and Computation. 9 (2013) 5653–5674. doi:10.1021/ct400556v.</w:t>
      </w:r>
    </w:p>
    <w:p w14:paraId="387810D2"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[27]</w:t>
      </w:r>
      <w:r w:rsidRPr="00111F08">
        <w:rPr>
          <w:rFonts w:ascii="Calibri" w:hAnsi="Calibri" w:cs="Calibri"/>
          <w:noProof/>
          <w:szCs w:val="24"/>
          <w:lang w:val="en-GB"/>
        </w:rPr>
        <w:tab/>
        <w:t>E.M. Gardner, M.E. Maravi, C. Rietmeijer, J. Arthur, W.J. Burman, D.P. Health, The Amber Biomolecular Simulation Programs, J Comput Chem. 6 (2009) 145–155. doi:10.1038/nn.2120.Red-shifted.</w:t>
      </w:r>
    </w:p>
    <w:p w14:paraId="712A1949"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[28]</w:t>
      </w:r>
      <w:r w:rsidRPr="00111F08">
        <w:rPr>
          <w:rFonts w:ascii="Calibri" w:hAnsi="Calibri" w:cs="Calibri"/>
          <w:noProof/>
          <w:szCs w:val="24"/>
          <w:lang w:val="en-GB"/>
        </w:rPr>
        <w:tab/>
        <w:t xml:space="preserve">C. Margreitter, D. Petrov, B. Zagrovic, Vienna-PTM web server: a toolkit for MD simulations of </w:t>
      </w:r>
      <w:r w:rsidRPr="00111F08">
        <w:rPr>
          <w:rFonts w:ascii="Calibri" w:hAnsi="Calibri" w:cs="Calibri"/>
          <w:noProof/>
          <w:szCs w:val="24"/>
          <w:lang w:val="en-GB"/>
        </w:rPr>
        <w:lastRenderedPageBreak/>
        <w:t>protein post-translational modifications., Nucleic Acids Research. 41 (2013) 422–426. doi:10.1093/nar/gkt416.</w:t>
      </w:r>
    </w:p>
    <w:p w14:paraId="7718ECEB"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[29]</w:t>
      </w:r>
      <w:r w:rsidRPr="00111F08">
        <w:rPr>
          <w:rFonts w:ascii="Calibri" w:hAnsi="Calibri" w:cs="Calibri"/>
          <w:noProof/>
          <w:szCs w:val="24"/>
          <w:lang w:val="en-GB"/>
        </w:rPr>
        <w:tab/>
        <w:t>D. Petrov, X. Daura, B. Zagrovic, Effect of Oxidative Damage on the Stability and Dimerization of Superoxide Dismutase 1, Biophysical Journal. 110 (2016) 1499–1509. doi:10.1016/j.bpj.2016.02.037.</w:t>
      </w:r>
    </w:p>
    <w:p w14:paraId="1245E6B0"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[30]</w:t>
      </w:r>
      <w:r w:rsidRPr="00111F08">
        <w:rPr>
          <w:rFonts w:ascii="Calibri" w:hAnsi="Calibri" w:cs="Calibri"/>
          <w:noProof/>
          <w:szCs w:val="24"/>
          <w:lang w:val="en-GB"/>
        </w:rPr>
        <w:tab/>
        <w:t>D. Petrov, B. Zagrovic, Microscopic analysis of protein oxidative damage: effect of carbonylation on structure, dynamics, and aggregability of villin headpiece., Journal of the American Chemical Society. 133 (2011) 7016–24. doi:10.1021/ja110577e.</w:t>
      </w:r>
    </w:p>
    <w:p w14:paraId="1EAFB665"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[31]</w:t>
      </w:r>
      <w:r w:rsidRPr="00111F08">
        <w:rPr>
          <w:rFonts w:ascii="Calibri" w:hAnsi="Calibri" w:cs="Calibri"/>
          <w:noProof/>
          <w:szCs w:val="24"/>
          <w:lang w:val="en-GB"/>
        </w:rPr>
        <w:tab/>
        <w:t>K.S. Fritz, D.R. Petersen, Exploring the biology of lipid peroxidation-derived protein carbonylation, Chemical Research in Toxicology. 24 (2011) 1411–1419. doi:10.1021/tx200169n.</w:t>
      </w:r>
    </w:p>
    <w:p w14:paraId="55F50CF8"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[32]</w:t>
      </w:r>
      <w:r w:rsidRPr="00111F08">
        <w:rPr>
          <w:rFonts w:ascii="Calibri" w:hAnsi="Calibri" w:cs="Calibri"/>
          <w:noProof/>
          <w:szCs w:val="24"/>
          <w:lang w:val="en-GB"/>
        </w:rPr>
        <w:tab/>
        <w:t>R.J. Schaur, W. Siems, N. Bresgen, P.M. Eckl, 4-Hydroxy-nonenal—A Bioactive Lipid Peroxidation Product †, Biomolecules. 5 (2015) 2247–2337. doi:10.3390/biom5042247.</w:t>
      </w:r>
    </w:p>
    <w:p w14:paraId="34FF5C7D"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[33]</w:t>
      </w:r>
      <w:r w:rsidRPr="00111F08">
        <w:rPr>
          <w:rFonts w:ascii="Calibri" w:hAnsi="Calibri" w:cs="Calibri"/>
          <w:noProof/>
          <w:szCs w:val="24"/>
          <w:lang w:val="en-GB"/>
        </w:rPr>
        <w:tab/>
        <w:t>D.R. Petersen, J.A. Doorn, Reactions of 4-hydroxynonenal with proteins and cellular targets, Free Radical Biology and Medicine. 37 (2004) 937–945. doi:10.1016/j.freeradbiomed.2004.06.012.</w:t>
      </w:r>
    </w:p>
    <w:p w14:paraId="438BEB72"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[34]</w:t>
      </w:r>
      <w:r w:rsidRPr="00111F08">
        <w:rPr>
          <w:rFonts w:ascii="Calibri" w:hAnsi="Calibri" w:cs="Calibri"/>
          <w:noProof/>
          <w:szCs w:val="24"/>
          <w:lang w:val="en-GB"/>
        </w:rPr>
        <w:tab/>
        <w:t>J.R. Roede, D.L. Carbone, J.A. Doorn, O. V Kirichenko, P. Reigan, D.R. Petersen, In Vitro and in Silico Characterization of Peroxiredoxin 6 Modified by 4-Hydroxynonenal and 4-Oxononenal, (2008) 2289–2299.</w:t>
      </w:r>
    </w:p>
    <w:p w14:paraId="69D44B8E"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[35]</w:t>
      </w:r>
      <w:r w:rsidRPr="00111F08">
        <w:rPr>
          <w:rFonts w:ascii="Calibri" w:hAnsi="Calibri" w:cs="Calibri"/>
          <w:noProof/>
          <w:szCs w:val="24"/>
          <w:lang w:val="en-GB"/>
        </w:rPr>
        <w:tab/>
        <w:t>C.T. Fritz Kristofer S., GalliganJames J., Smathers1 Rebecca L., Roede,  and P.R. Shearn James R., ReiganPhilip, 4-Hydroxynonenal Inhibits SIRT3 via Thiol-Specific Modification, Chem Res Toxicol. 24 (2012) 651–662. doi:10.1021/tx100355a.4-Hydroxynonenal.</w:t>
      </w:r>
    </w:p>
    <w:p w14:paraId="106369F2"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[36]</w:t>
      </w:r>
      <w:r w:rsidRPr="00111F08">
        <w:rPr>
          <w:rFonts w:ascii="Calibri" w:hAnsi="Calibri" w:cs="Calibri"/>
          <w:noProof/>
          <w:szCs w:val="24"/>
          <w:lang w:val="en-GB"/>
        </w:rPr>
        <w:tab/>
        <w:t>C.T. Shearn, K.S. Fritz, P. Reigan, D.R. Petersen, Modification of Akt2 by 4-Hydroxynonenal Inhibits, Biochemistry. 50 (2011) 3984–3996.</w:t>
      </w:r>
    </w:p>
    <w:p w14:paraId="50E416D8"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[37]</w:t>
      </w:r>
      <w:r w:rsidRPr="00111F08">
        <w:rPr>
          <w:rFonts w:ascii="Calibri" w:hAnsi="Calibri" w:cs="Calibri"/>
          <w:noProof/>
          <w:szCs w:val="24"/>
          <w:lang w:val="en-GB"/>
        </w:rPr>
        <w:tab/>
        <w:t xml:space="preserve">C.T. Shearn, D.S. Backos, D.J. Orlicky, R.L. Smathers-mccullough, D.R. Petersen, Identification of 5 </w:t>
      </w:r>
      <w:r w:rsidRPr="007F5D79">
        <w:rPr>
          <w:rFonts w:ascii="Calibri" w:hAnsi="Calibri" w:cs="Calibri"/>
          <w:noProof/>
          <w:szCs w:val="24"/>
        </w:rPr>
        <w:t>؅</w:t>
      </w:r>
      <w:r w:rsidRPr="00111F08">
        <w:rPr>
          <w:rFonts w:ascii="Calibri" w:hAnsi="Calibri" w:cs="Calibri"/>
          <w:noProof/>
          <w:szCs w:val="24"/>
          <w:lang w:val="en-GB"/>
        </w:rPr>
        <w:t xml:space="preserve"> AMP-activated Kinase as a Target of Reactive Aldehydes during Chronic Ingestion of High Concentrations of Ethanol * □, The Journal of Biological Chemistry. 289 (2014) 15449–15462. doi:10.1074/jbc.M113.543942.</w:t>
      </w:r>
    </w:p>
    <w:p w14:paraId="594D4392"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[38]</w:t>
      </w:r>
      <w:r w:rsidRPr="00111F08">
        <w:rPr>
          <w:rFonts w:ascii="Calibri" w:hAnsi="Calibri" w:cs="Calibri"/>
          <w:noProof/>
          <w:szCs w:val="24"/>
          <w:lang w:val="en-GB"/>
        </w:rPr>
        <w:tab/>
        <w:t>R.L. Smathers, K.S. Fritz, J.J. Galligan, C.T. Shearn, P. Reigan, M.J. Marks, D.R. Petersen, Characterization of 4-HNE modified L-FABP reveals alterations in structural and functional dynamics, PLoS ONE. 7 (2012) 1–16. doi:10.1371/journal.pone.0038459.</w:t>
      </w:r>
    </w:p>
    <w:p w14:paraId="04260F7C"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[39]</w:t>
      </w:r>
      <w:r w:rsidRPr="00111F08">
        <w:rPr>
          <w:rFonts w:ascii="Calibri" w:hAnsi="Calibri" w:cs="Calibri"/>
          <w:noProof/>
          <w:szCs w:val="24"/>
          <w:lang w:val="en-GB"/>
        </w:rPr>
        <w:tab/>
        <w:t>U. Doshi, D. Hamelberg, Reoptimization of the AMBER force field parameters for peptide bond (Omega) torsions using accelerated molecular dynamics, Journal of Physical Chemistry B. 113 (2009) 16590–16595. doi:10.1021/jp907388m.</w:t>
      </w:r>
    </w:p>
    <w:p w14:paraId="432CBA8C"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[40]</w:t>
      </w:r>
      <w:r w:rsidRPr="00111F08">
        <w:rPr>
          <w:rFonts w:ascii="Calibri" w:hAnsi="Calibri" w:cs="Calibri"/>
          <w:noProof/>
          <w:szCs w:val="24"/>
          <w:lang w:val="en-GB"/>
        </w:rPr>
        <w:tab/>
        <w:t>O.O. Olubiyi, B. Strodel, Topology and parameter data of thirteen non-natural amino acids for molecular simulations with CHARMM22, Data in Brief. 9 (2016) 642–647. doi:10.1016/j.dib.2016.09.051.</w:t>
      </w:r>
    </w:p>
    <w:p w14:paraId="25FD7709"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[41]</w:t>
      </w:r>
      <w:r w:rsidRPr="00111F08">
        <w:rPr>
          <w:rFonts w:ascii="Calibri" w:hAnsi="Calibri" w:cs="Calibri"/>
          <w:noProof/>
          <w:szCs w:val="24"/>
          <w:lang w:val="en-GB"/>
        </w:rPr>
        <w:tab/>
        <w:t>A. Oda, T. Nakayoshi, S. Fukuyoshi, E. Kurimoto, Validation of molecular force field parameters for peptides including isomerized amino acids, Chirality. 30 (2018) 332–341. doi:10.1002/chir.22821.</w:t>
      </w:r>
    </w:p>
    <w:p w14:paraId="07CC5683"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lastRenderedPageBreak/>
        <w:t>[42]</w:t>
      </w:r>
      <w:r w:rsidRPr="00111F08">
        <w:rPr>
          <w:rFonts w:ascii="Calibri" w:hAnsi="Calibri" w:cs="Calibri"/>
          <w:noProof/>
          <w:szCs w:val="24"/>
          <w:lang w:val="en-GB"/>
        </w:rPr>
        <w:tab/>
        <w:t>S.J. Weiner, P.A. Kollman, D.T. Nguyen, D.A. Case, An All Atom Force Field for Simulations of Proteins and Nucleic Acids, Journal of Computational Chemistry. 7 (1986) 230–252. doi:10.1002/jcc.540070216.</w:t>
      </w:r>
    </w:p>
    <w:p w14:paraId="451F8295"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[43]</w:t>
      </w:r>
      <w:r w:rsidRPr="00111F08">
        <w:rPr>
          <w:rFonts w:ascii="Calibri" w:hAnsi="Calibri" w:cs="Calibri"/>
          <w:noProof/>
          <w:szCs w:val="24"/>
          <w:lang w:val="en-GB"/>
        </w:rPr>
        <w:tab/>
        <w:t>W.D. Cornell, P. Cieplak, C.I. Bayly, I.R. Gould, K.M. Merz, D.M. Ferguson, D.C. Spellmeyer, T. Fox, J.W. Caldwell, P.A. Kollman, A second generation force field for the simulation of proteins, nucleic acids, and organic molecules, Journal of the American Chemical Society. 117 (1995) 5179–5197. doi:10.1021/ja00124a002.</w:t>
      </w:r>
    </w:p>
    <w:p w14:paraId="64E1614C"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[44]</w:t>
      </w:r>
      <w:r w:rsidRPr="00111F08">
        <w:rPr>
          <w:rFonts w:ascii="Calibri" w:hAnsi="Calibri" w:cs="Calibri"/>
          <w:noProof/>
          <w:szCs w:val="24"/>
          <w:lang w:val="en-GB"/>
        </w:rPr>
        <w:tab/>
        <w:t>L.D. Schuler, X. Daura, W.F. Van Gunsteren, An improved GROMOS96 force field for aliphatic hydrocarbons in the condensed phase, Journal of Computational Chemistry. 22 (2001) 1205–1218. doi:10.1002/jcc.1078.</w:t>
      </w:r>
    </w:p>
    <w:p w14:paraId="355E9247" w14:textId="77777777" w:rsidR="000D5866" w:rsidRPr="007F5D79" w:rsidRDefault="000D5866" w:rsidP="000D5866">
      <w:pPr>
        <w:widowControl w:val="0"/>
        <w:autoSpaceDE w:val="0"/>
        <w:autoSpaceDN w:val="0"/>
        <w:adjustRightInd w:val="0"/>
        <w:spacing w:line="240" w:lineRule="auto"/>
        <w:ind w:left="640" w:hanging="640"/>
        <w:jc w:val="both"/>
        <w:rPr>
          <w:rFonts w:ascii="Calibri" w:hAnsi="Calibri" w:cs="Calibri"/>
          <w:noProof/>
          <w:szCs w:val="24"/>
        </w:rPr>
      </w:pPr>
      <w:r w:rsidRPr="00111F08">
        <w:rPr>
          <w:rFonts w:ascii="Calibri" w:hAnsi="Calibri" w:cs="Calibri"/>
          <w:noProof/>
          <w:szCs w:val="24"/>
          <w:lang w:val="en-GB"/>
        </w:rPr>
        <w:t>[45]</w:t>
      </w:r>
      <w:r w:rsidRPr="00111F08">
        <w:rPr>
          <w:rFonts w:ascii="Calibri" w:hAnsi="Calibri" w:cs="Calibri"/>
          <w:noProof/>
          <w:szCs w:val="24"/>
          <w:lang w:val="en-GB"/>
        </w:rPr>
        <w:tab/>
        <w:t xml:space="preserve">M.M. Reif, M. Winger, C. Oostenbrink, Testing of the GROMOS Force-Field Parameter Set 54A8 : Structural Properties of Electrolyte Solutions , Lipid Bilayers , and Proteins, in: | J. Chem. </w:t>
      </w:r>
      <w:r w:rsidRPr="007F5D79">
        <w:rPr>
          <w:rFonts w:ascii="Calibri" w:hAnsi="Calibri" w:cs="Calibri"/>
          <w:noProof/>
          <w:szCs w:val="24"/>
        </w:rPr>
        <w:t>Theory Comput, 2013: pp. 1247–1264.</w:t>
      </w:r>
    </w:p>
    <w:p w14:paraId="081E7654" w14:textId="77777777" w:rsidR="000D5866" w:rsidRPr="007F5D79" w:rsidRDefault="000D5866" w:rsidP="000D5866">
      <w:pPr>
        <w:widowControl w:val="0"/>
        <w:autoSpaceDE w:val="0"/>
        <w:autoSpaceDN w:val="0"/>
        <w:adjustRightInd w:val="0"/>
        <w:spacing w:line="240" w:lineRule="auto"/>
        <w:ind w:left="640" w:hanging="640"/>
        <w:jc w:val="both"/>
        <w:rPr>
          <w:rFonts w:ascii="Calibri" w:hAnsi="Calibri" w:cs="Calibri"/>
          <w:noProof/>
          <w:szCs w:val="24"/>
        </w:rPr>
      </w:pPr>
      <w:r w:rsidRPr="007F5D79">
        <w:rPr>
          <w:rFonts w:ascii="Calibri" w:hAnsi="Calibri" w:cs="Calibri"/>
          <w:noProof/>
          <w:szCs w:val="24"/>
        </w:rPr>
        <w:t>[46]</w:t>
      </w:r>
      <w:r w:rsidRPr="007F5D79">
        <w:rPr>
          <w:rFonts w:ascii="Calibri" w:hAnsi="Calibri" w:cs="Calibri"/>
          <w:noProof/>
          <w:szCs w:val="24"/>
        </w:rPr>
        <w:tab/>
        <w:t>G. Gutiérrez, Elementos de Simulación computacional: Dinámica molecular y método de Monte Carlo, … Motivo Del Curso “Simulación En Materia Condensada” …. (2001) 20. http://scholar.google.com/scholar?hl=en&amp;btnG=Search&amp;q=intitle:ELEMENTOS+DE+SIMULACION+COMPUTACIONAL+Din?mica+Molecular+y+M?todo+de+Monte+Carlo#0.</w:t>
      </w:r>
    </w:p>
    <w:p w14:paraId="13AE2167" w14:textId="77777777" w:rsidR="000D5866" w:rsidRPr="007F5D79" w:rsidRDefault="000D5866" w:rsidP="000D5866">
      <w:pPr>
        <w:widowControl w:val="0"/>
        <w:autoSpaceDE w:val="0"/>
        <w:autoSpaceDN w:val="0"/>
        <w:adjustRightInd w:val="0"/>
        <w:spacing w:line="240" w:lineRule="auto"/>
        <w:ind w:left="640" w:hanging="640"/>
        <w:jc w:val="both"/>
        <w:rPr>
          <w:rFonts w:ascii="Calibri" w:hAnsi="Calibri" w:cs="Calibri"/>
          <w:noProof/>
          <w:szCs w:val="24"/>
        </w:rPr>
      </w:pPr>
      <w:r w:rsidRPr="007F5D79">
        <w:rPr>
          <w:rFonts w:ascii="Calibri" w:hAnsi="Calibri" w:cs="Calibri"/>
          <w:noProof/>
          <w:szCs w:val="24"/>
        </w:rPr>
        <w:t>[47]</w:t>
      </w:r>
      <w:r w:rsidRPr="007F5D79">
        <w:rPr>
          <w:rFonts w:ascii="Calibri" w:hAnsi="Calibri" w:cs="Calibri"/>
          <w:noProof/>
          <w:szCs w:val="24"/>
        </w:rPr>
        <w:tab/>
        <w:t>Rabal Gracia Obdulia, Herramientas de cribado virtual aplicadas a inhibidores de tirosina quinasas. Contribución al desarrollo del programa PRALINS para el diseño de quimiotecas combinatorias., Ramon Lull, 2011.</w:t>
      </w:r>
    </w:p>
    <w:p w14:paraId="1A441854"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[48]</w:t>
      </w:r>
      <w:r w:rsidRPr="00111F08">
        <w:rPr>
          <w:rFonts w:ascii="Calibri" w:hAnsi="Calibri" w:cs="Calibri"/>
          <w:noProof/>
          <w:szCs w:val="24"/>
          <w:lang w:val="en-GB"/>
        </w:rPr>
        <w:tab/>
        <w:t>We-nmr, MD simulations using the GROMACS web server Starting a GROMACS MD simulation from a PDB structure file, (2012) 1–10. https://www.wenmr.eu/wenmr.</w:t>
      </w:r>
    </w:p>
    <w:p w14:paraId="416612ED"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[49]</w:t>
      </w:r>
      <w:r w:rsidRPr="00111F08">
        <w:rPr>
          <w:rFonts w:ascii="Calibri" w:hAnsi="Calibri" w:cs="Calibri"/>
          <w:noProof/>
          <w:szCs w:val="24"/>
          <w:lang w:val="en-GB"/>
        </w:rPr>
        <w:tab/>
        <w:t>Gromacs.org, Molecular Simulation Methods with Gromacs, (2015). http://www.gromacs.org/@api/deki/files/198/=gmx-tutorial.pdf.</w:t>
      </w:r>
    </w:p>
    <w:p w14:paraId="03F0E1B9"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[50]</w:t>
      </w:r>
      <w:r w:rsidRPr="00111F08">
        <w:rPr>
          <w:rFonts w:ascii="Calibri" w:hAnsi="Calibri" w:cs="Calibri"/>
          <w:noProof/>
          <w:szCs w:val="24"/>
          <w:lang w:val="en-GB"/>
        </w:rPr>
        <w:tab/>
        <w:t>T. Isgro, J. Phillips, M. Sotomayor, E. Villa, Namd tutorial, Structure. (2010) 113.</w:t>
      </w:r>
    </w:p>
    <w:p w14:paraId="4B101E98"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[51]</w:t>
      </w:r>
      <w:r w:rsidRPr="00111F08">
        <w:rPr>
          <w:rFonts w:ascii="Calibri" w:hAnsi="Calibri" w:cs="Calibri"/>
          <w:noProof/>
          <w:szCs w:val="24"/>
          <w:lang w:val="en-GB"/>
        </w:rPr>
        <w:tab/>
        <w:t>M.P. Allen, Introduction to Molecular Dynamics Simulation, Computational Soft Matter. 23 (2004) 1–28. doi:10.1016/j.cplett.2006.06.020.</w:t>
      </w:r>
    </w:p>
    <w:p w14:paraId="44728363"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[52]</w:t>
      </w:r>
      <w:r w:rsidRPr="00111F08">
        <w:rPr>
          <w:rFonts w:ascii="Calibri" w:hAnsi="Calibri" w:cs="Calibri"/>
          <w:noProof/>
          <w:szCs w:val="24"/>
          <w:lang w:val="en-GB"/>
        </w:rPr>
        <w:tab/>
        <w:t>C. Bergonzo, R. Galindo-murillo, T.E.C. Iii, Molecular Modeling of Nucleic Acid Structure : Electrostatics and Solvation, in: Biophysical Analysis of Nucleic Acids, 2013: pp. 1–27. doi:10.1002/0471142700.nc0709s55.</w:t>
      </w:r>
    </w:p>
    <w:p w14:paraId="78274274"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[53]</w:t>
      </w:r>
      <w:r w:rsidRPr="00111F08">
        <w:rPr>
          <w:rFonts w:ascii="Calibri" w:hAnsi="Calibri" w:cs="Calibri"/>
          <w:noProof/>
          <w:szCs w:val="24"/>
          <w:lang w:val="en-GB"/>
        </w:rPr>
        <w:tab/>
        <w:t xml:space="preserve">J. Lozano-aponte, T. Scior, What do you know about ... </w:t>
      </w:r>
      <w:r w:rsidRPr="007F5D79">
        <w:rPr>
          <w:rFonts w:ascii="Calibri" w:hAnsi="Calibri" w:cs="Calibri"/>
          <w:noProof/>
          <w:szCs w:val="24"/>
        </w:rPr>
        <w:t xml:space="preserve">Molecular Dynamics ?, Revista de La Facultad de Química Farmacéutica. </w:t>
      </w:r>
      <w:r w:rsidRPr="00111F08">
        <w:rPr>
          <w:rFonts w:ascii="Calibri" w:hAnsi="Calibri" w:cs="Calibri"/>
          <w:noProof/>
          <w:szCs w:val="24"/>
          <w:lang w:val="en-GB"/>
        </w:rPr>
        <w:t>45 (2014) 86–88.</w:t>
      </w:r>
    </w:p>
    <w:p w14:paraId="152D6603"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[54]</w:t>
      </w:r>
      <w:r w:rsidRPr="00111F08">
        <w:rPr>
          <w:rFonts w:ascii="Calibri" w:hAnsi="Calibri" w:cs="Calibri"/>
          <w:noProof/>
          <w:szCs w:val="24"/>
          <w:lang w:val="en-GB"/>
        </w:rPr>
        <w:tab/>
        <w:t>M. Allen, Introduction to molecular dynamics simulation, Computational Soft Matter: From Synthetic Polymers to …. 23 (2004) 1–28. doi:10.1016/j.cplett.2006.06.020.</w:t>
      </w:r>
    </w:p>
    <w:p w14:paraId="09AF3CF6" w14:textId="77777777" w:rsidR="000D5866" w:rsidRPr="007F5D79" w:rsidRDefault="000D5866" w:rsidP="000D5866">
      <w:pPr>
        <w:widowControl w:val="0"/>
        <w:autoSpaceDE w:val="0"/>
        <w:autoSpaceDN w:val="0"/>
        <w:adjustRightInd w:val="0"/>
        <w:spacing w:line="240" w:lineRule="auto"/>
        <w:ind w:left="640" w:hanging="640"/>
        <w:jc w:val="both"/>
        <w:rPr>
          <w:rFonts w:ascii="Calibri" w:hAnsi="Calibri" w:cs="Calibri"/>
          <w:noProof/>
          <w:szCs w:val="24"/>
        </w:rPr>
      </w:pPr>
      <w:r w:rsidRPr="007F5D79">
        <w:rPr>
          <w:rFonts w:ascii="Calibri" w:hAnsi="Calibri" w:cs="Calibri"/>
          <w:noProof/>
          <w:szCs w:val="24"/>
        </w:rPr>
        <w:t>[55]</w:t>
      </w:r>
      <w:r w:rsidRPr="007F5D79">
        <w:rPr>
          <w:rFonts w:ascii="Calibri" w:hAnsi="Calibri" w:cs="Calibri"/>
          <w:noProof/>
          <w:szCs w:val="24"/>
        </w:rPr>
        <w:tab/>
        <w:t>E. Beltram Frutos, Estructura Y Estabilidad En Plastocianinas De Cianobacterias, Universidad de sevilla, 2015.</w:t>
      </w:r>
    </w:p>
    <w:p w14:paraId="22C261DD"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[56]</w:t>
      </w:r>
      <w:r w:rsidRPr="00111F08">
        <w:rPr>
          <w:rFonts w:ascii="Calibri" w:hAnsi="Calibri" w:cs="Calibri"/>
          <w:noProof/>
          <w:szCs w:val="24"/>
          <w:lang w:val="en-GB"/>
        </w:rPr>
        <w:tab/>
        <w:t xml:space="preserve">N. Deng, W. Dai, R.M. Levy, How Kinetics within the Unfolded State Affects Protein Folding: An </w:t>
      </w:r>
      <w:r w:rsidRPr="00111F08">
        <w:rPr>
          <w:rFonts w:ascii="Calibri" w:hAnsi="Calibri" w:cs="Calibri"/>
          <w:noProof/>
          <w:szCs w:val="24"/>
          <w:lang w:val="en-GB"/>
        </w:rPr>
        <w:lastRenderedPageBreak/>
        <w:t>Analysis Based on Markov State Models and an Ultra-Long MD Trajectory, The Journal of Physical Chemistry B. 117, (2013) 12787–12799.</w:t>
      </w:r>
    </w:p>
    <w:p w14:paraId="1631337B"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[57]</w:t>
      </w:r>
      <w:r w:rsidRPr="00111F08">
        <w:rPr>
          <w:rFonts w:ascii="Calibri" w:hAnsi="Calibri" w:cs="Calibri"/>
          <w:noProof/>
          <w:szCs w:val="24"/>
          <w:lang w:val="en-GB"/>
        </w:rPr>
        <w:tab/>
        <w:t>J.. Shao, S.W.. Tanner, N.. Thompson, T.E. Cheatham III, Clusteing molecular dynamic trajectories: 1. Characterizing the performance of different clustering algorithms, J. Chem. Theory Comput. 3 (2007) 2312–2334. doi:10.1021/ct700119m.</w:t>
      </w:r>
    </w:p>
    <w:p w14:paraId="7890A124"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[58]</w:t>
      </w:r>
      <w:r w:rsidRPr="00111F08">
        <w:rPr>
          <w:rFonts w:ascii="Calibri" w:hAnsi="Calibri" w:cs="Calibri"/>
          <w:noProof/>
          <w:szCs w:val="24"/>
          <w:lang w:val="en-GB"/>
        </w:rPr>
        <w:tab/>
        <w:t>D.R. Roe, C. Bergonzo, T.E. Cheatham, Evaluation of enhanced sampling provided by accelerated molecular dynamics with hamiltonian replica exchange methods, Journal of Physical Chemistry B. 118 (2014) 3543–3552. doi:10.1021/jp4125099.</w:t>
      </w:r>
    </w:p>
    <w:p w14:paraId="5F82C967"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[59]</w:t>
      </w:r>
      <w:r w:rsidRPr="00111F08">
        <w:rPr>
          <w:rFonts w:ascii="Calibri" w:hAnsi="Calibri" w:cs="Calibri"/>
          <w:noProof/>
          <w:szCs w:val="24"/>
          <w:lang w:val="en-GB"/>
        </w:rPr>
        <w:tab/>
        <w:t>G. Poli, R.J. Schaur, W.G. Siems, G. Leonarduzzi, 4-Hydroxynonenal : A Membrane Lipid Oxidation Product of Medicinal Interest, Medicinal Research Reviews. 28 (2007) 569–631. doi:10.1002/med.</w:t>
      </w:r>
    </w:p>
    <w:p w14:paraId="377560D7"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[60]</w:t>
      </w:r>
      <w:r w:rsidRPr="00111F08">
        <w:rPr>
          <w:rFonts w:ascii="Calibri" w:hAnsi="Calibri" w:cs="Calibri"/>
          <w:noProof/>
          <w:szCs w:val="24"/>
          <w:lang w:val="en-GB"/>
        </w:rPr>
        <w:tab/>
        <w:t>A.L. Isom, S. Barnes, L. Wilson, M. Kirk, L. Coward, V. Darley-Usmar, Modification of Cytochrome c by 4-hydroxy- 2-nonenal: evidence for histidine, lysine, and arginine-aldehyde adducts., Journal of the American Society for Mass Spectrometry. 15 (2004) 1136–47. doi:10.1016/j.jasms.2004.03.013.</w:t>
      </w:r>
    </w:p>
    <w:p w14:paraId="2D10EB94"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[61]</w:t>
      </w:r>
      <w:r w:rsidRPr="00111F08">
        <w:rPr>
          <w:rFonts w:ascii="Calibri" w:hAnsi="Calibri" w:cs="Calibri"/>
          <w:noProof/>
          <w:szCs w:val="24"/>
          <w:lang w:val="en-GB"/>
        </w:rPr>
        <w:tab/>
        <w:t>R. Aslebagh, B.A. Pfeffer, S.J. Fliesler, C.C. Darie, P. Group, B. Science, Mass spectrometry-based proteomics of oxidative stress: Identification of 4-hydroxy-2-nonenal (HNE) adducts of amino acids using lysozyme and bovine serum albumin as model proteins, Electrophoresis. 37 (2017) 2615–2623. doi:10.1002/elps.201600134.Mass.</w:t>
      </w:r>
    </w:p>
    <w:p w14:paraId="7D2A4D93"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[62]</w:t>
      </w:r>
      <w:r w:rsidRPr="00111F08">
        <w:rPr>
          <w:rFonts w:ascii="Calibri" w:hAnsi="Calibri" w:cs="Calibri"/>
          <w:noProof/>
          <w:szCs w:val="24"/>
          <w:lang w:val="en-GB"/>
        </w:rPr>
        <w:tab/>
        <w:t>E. Gianazza, C. Parravicini, R. Primi, I. Miller, I. Eberini, In silico prediction and characterization of protein post-translational modifications, Journal of Proteomics. 134 (2016) 65–75. doi:10.1016/j.jprot.2015.09.026.</w:t>
      </w:r>
    </w:p>
    <w:p w14:paraId="5AEF052D"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[63]</w:t>
      </w:r>
      <w:r w:rsidRPr="00111F08">
        <w:rPr>
          <w:rFonts w:ascii="Calibri" w:hAnsi="Calibri" w:cs="Calibri"/>
          <w:noProof/>
          <w:szCs w:val="24"/>
          <w:lang w:val="en-GB"/>
        </w:rPr>
        <w:tab/>
        <w:t>G.A. Khoury, J.P. Thompson, J. Smadbeck, C.A. Kieslich, C.A. Floudas, for Frequently Occurring Post-Translational Modi # cations Forcefield _ PTM : Ab Initio Charge and AMBER Forcefield Parameters for Frequently Occurring Post-Translational Modifications, J. Chem. Theory Comput. 9 (2013) 5653–5674.</w:t>
      </w:r>
    </w:p>
    <w:p w14:paraId="1EA66418"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[64]</w:t>
      </w:r>
      <w:r w:rsidRPr="00111F08">
        <w:rPr>
          <w:rFonts w:ascii="Calibri" w:hAnsi="Calibri" w:cs="Calibri"/>
          <w:noProof/>
          <w:szCs w:val="24"/>
          <w:lang w:val="en-GB"/>
        </w:rPr>
        <w:tab/>
        <w:t xml:space="preserve"> and D.R.P. Kristofer S. Fritz1, James J. </w:t>
      </w:r>
      <w:r w:rsidRPr="007A7C79">
        <w:rPr>
          <w:rFonts w:ascii="Gadugi" w:hAnsi="Gadugi" w:cs="Calibri"/>
          <w:noProof/>
          <w:sz w:val="24"/>
          <w:szCs w:val="24"/>
          <w:lang w:val="en-GB"/>
        </w:rPr>
        <w:t>Galligan2</w:t>
      </w:r>
      <w:r w:rsidRPr="00111F08">
        <w:rPr>
          <w:rFonts w:ascii="Calibri" w:hAnsi="Calibri" w:cs="Calibri"/>
          <w:noProof/>
          <w:szCs w:val="24"/>
          <w:lang w:val="en-GB"/>
        </w:rPr>
        <w:t>, Rebecca L. Smathers1, James R. Roede3, Colin T. Shearn1, Philip Reigan1, 4-Hydroxynonenal Inhibits SIRT3 via Thiol-Specific Modification, Chem Res Toxicol. 24 (2012) 651–662. doi:10.1021/tx100355a.4-Hydroxynonenal.</w:t>
      </w:r>
    </w:p>
    <w:p w14:paraId="705AB0E7"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[65]</w:t>
      </w:r>
      <w:r w:rsidRPr="00111F08">
        <w:rPr>
          <w:rFonts w:ascii="Calibri" w:hAnsi="Calibri" w:cs="Calibri"/>
          <w:noProof/>
          <w:szCs w:val="24"/>
          <w:lang w:val="en-GB"/>
        </w:rPr>
        <w:tab/>
        <w:t>O. Guvench, A.D. MacKerell, Comparison of Protein Force Fields for Molecular Dynamics Simulations, Molecular Modeling of Proteins. 443 (2008) 63–88. doi:10.1007/978-1-59745-177-2_4.</w:t>
      </w:r>
    </w:p>
    <w:p w14:paraId="624172FF"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[66]</w:t>
      </w:r>
      <w:r w:rsidRPr="00111F08">
        <w:rPr>
          <w:rFonts w:ascii="Calibri" w:hAnsi="Calibri" w:cs="Calibri"/>
          <w:noProof/>
          <w:szCs w:val="24"/>
          <w:lang w:val="en-GB"/>
        </w:rPr>
        <w:tab/>
        <w:t>A. Matsuzawa, Thioredoxin and redox signaling: Roles of the thioredoxin system in control of cell fate, Archives of Biochemistry and Biophysics. 617 (2016) 101–105. doi:10.1016/j.abb.2016.09.011.</w:t>
      </w:r>
    </w:p>
    <w:p w14:paraId="03E57BD4"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t>[67]</w:t>
      </w:r>
      <w:r w:rsidRPr="00111F08">
        <w:rPr>
          <w:rFonts w:ascii="Calibri" w:hAnsi="Calibri" w:cs="Calibri"/>
          <w:noProof/>
          <w:szCs w:val="24"/>
          <w:lang w:val="en-GB"/>
        </w:rPr>
        <w:tab/>
        <w:t>Méndez Darío ., María L. ., Hernáez Ali N. ., Kamali, Diez Amalia ., Puyet Antonio., B.J. M., Differential carbonylation of cytoskeletal proteins in blood group O erythrocytes: potential role in protection against severe malaria., Infection, Genetics and Evolution : Journal of Molecular Epidemiology and Evolutionary Genetics in Infectious Diseases. 12 (2012) 1780–7. doi:10.1016/j.meegid.2012.06.013.</w:t>
      </w:r>
    </w:p>
    <w:p w14:paraId="15CC29AB" w14:textId="77777777" w:rsidR="000D5866" w:rsidRPr="00111F08" w:rsidRDefault="000D5866" w:rsidP="000D5866">
      <w:pPr>
        <w:widowControl w:val="0"/>
        <w:autoSpaceDE w:val="0"/>
        <w:autoSpaceDN w:val="0"/>
        <w:adjustRightInd w:val="0"/>
        <w:spacing w:line="240" w:lineRule="auto"/>
        <w:ind w:left="640" w:hanging="640"/>
        <w:jc w:val="both"/>
        <w:rPr>
          <w:rFonts w:ascii="Calibri" w:hAnsi="Calibri" w:cs="Calibri"/>
          <w:noProof/>
          <w:szCs w:val="24"/>
          <w:lang w:val="en-GB"/>
        </w:rPr>
      </w:pPr>
      <w:r w:rsidRPr="00111F08">
        <w:rPr>
          <w:rFonts w:ascii="Calibri" w:hAnsi="Calibri" w:cs="Calibri"/>
          <w:noProof/>
          <w:szCs w:val="24"/>
          <w:lang w:val="en-GB"/>
        </w:rPr>
        <w:lastRenderedPageBreak/>
        <w:t>[68]</w:t>
      </w:r>
      <w:r w:rsidRPr="00111F08">
        <w:rPr>
          <w:rFonts w:ascii="Calibri" w:hAnsi="Calibri" w:cs="Calibri"/>
          <w:noProof/>
          <w:szCs w:val="24"/>
          <w:lang w:val="en-GB"/>
        </w:rPr>
        <w:tab/>
        <w:t>S.T.D. Gabunia T., Turabelidze-Robaqidze S., Sujashvili R., Ioramashvili I., Gogebashvili N., ALTERATIONS OF RBC MEMBRANE PROTEINS IN DIABETIC PATIENTS WITH AND WITHOUT PERIODONTITIS, Georgia Medical News. 11 (2015) 39–44.</w:t>
      </w:r>
    </w:p>
    <w:p w14:paraId="54673AB2" w14:textId="77777777" w:rsidR="000D5866" w:rsidRPr="007F5D79" w:rsidRDefault="000D5866" w:rsidP="000D5866">
      <w:pPr>
        <w:widowControl w:val="0"/>
        <w:autoSpaceDE w:val="0"/>
        <w:autoSpaceDN w:val="0"/>
        <w:adjustRightInd w:val="0"/>
        <w:spacing w:line="240" w:lineRule="auto"/>
        <w:ind w:left="640" w:hanging="640"/>
        <w:jc w:val="both"/>
        <w:rPr>
          <w:rFonts w:ascii="Calibri" w:hAnsi="Calibri" w:cs="Calibri"/>
          <w:noProof/>
        </w:rPr>
      </w:pPr>
      <w:r w:rsidRPr="00111F08">
        <w:rPr>
          <w:rFonts w:ascii="Calibri" w:hAnsi="Calibri" w:cs="Calibri"/>
          <w:noProof/>
          <w:szCs w:val="24"/>
          <w:lang w:val="en-GB"/>
        </w:rPr>
        <w:t>[69]</w:t>
      </w:r>
      <w:r w:rsidRPr="00111F08">
        <w:rPr>
          <w:rFonts w:ascii="Calibri" w:hAnsi="Calibri" w:cs="Calibri"/>
          <w:noProof/>
          <w:szCs w:val="24"/>
          <w:lang w:val="en-GB"/>
        </w:rPr>
        <w:tab/>
        <w:t xml:space="preserve">T. Ruskovska, S.J. Bennett, C.R. Brown, S. Dimitrov, N. Kamcev, H.R. Griffi, Ankyrin is the major oxidised protein in erythrocyte membranes from end-stage renal disease patients on chronic haemodialysis and oxidation is decreased by dialysis and vitamin C supplementation, Free Radical Research. </w:t>
      </w:r>
      <w:r w:rsidRPr="007F5D79">
        <w:rPr>
          <w:rFonts w:ascii="Calibri" w:hAnsi="Calibri" w:cs="Calibri"/>
          <w:noProof/>
          <w:szCs w:val="24"/>
        </w:rPr>
        <w:t>49 (2015) 175–185. doi:10.3109/10715762.2014.991725.</w:t>
      </w:r>
    </w:p>
    <w:p w14:paraId="174393A3" w14:textId="77777777" w:rsidR="000D5866" w:rsidRPr="007F5D79" w:rsidRDefault="000D5866" w:rsidP="000D5866">
      <w:pPr>
        <w:autoSpaceDE w:val="0"/>
        <w:autoSpaceDN w:val="0"/>
        <w:adjustRightInd w:val="0"/>
        <w:spacing w:after="0" w:line="360" w:lineRule="auto"/>
        <w:jc w:val="both"/>
        <w:rPr>
          <w:rFonts w:ascii="Gadugi" w:eastAsia="Calibri" w:hAnsi="Gadugi" w:cs="AdvOT2e364b11"/>
          <w:sz w:val="24"/>
          <w:szCs w:val="24"/>
        </w:rPr>
      </w:pPr>
      <w:r w:rsidRPr="007F5D79">
        <w:rPr>
          <w:lang w:val="en-US"/>
        </w:rPr>
        <w:fldChar w:fldCharType="end"/>
      </w:r>
    </w:p>
    <w:p w14:paraId="168386F2" w14:textId="77777777" w:rsidR="000D5866" w:rsidRPr="007F5D79" w:rsidRDefault="000D5866" w:rsidP="000D5866">
      <w:pPr>
        <w:autoSpaceDE w:val="0"/>
        <w:autoSpaceDN w:val="0"/>
        <w:adjustRightInd w:val="0"/>
        <w:spacing w:after="0" w:line="360" w:lineRule="auto"/>
        <w:jc w:val="both"/>
        <w:rPr>
          <w:rFonts w:ascii="Gadugi" w:eastAsia="Calibri" w:hAnsi="Gadugi" w:cs="AdvOT2e364b11"/>
          <w:sz w:val="24"/>
          <w:szCs w:val="24"/>
        </w:rPr>
      </w:pPr>
    </w:p>
    <w:p w14:paraId="4EDCA444" w14:textId="77777777" w:rsidR="000D5866" w:rsidRPr="007F5D79" w:rsidRDefault="000D5866" w:rsidP="000D5866">
      <w:pPr>
        <w:autoSpaceDE w:val="0"/>
        <w:autoSpaceDN w:val="0"/>
        <w:adjustRightInd w:val="0"/>
        <w:spacing w:after="0" w:line="360" w:lineRule="auto"/>
        <w:jc w:val="both"/>
        <w:rPr>
          <w:rFonts w:ascii="Gadugi" w:eastAsia="Calibri" w:hAnsi="Gadugi" w:cs="AdvOT2e364b11"/>
          <w:sz w:val="24"/>
          <w:szCs w:val="24"/>
        </w:rPr>
      </w:pPr>
    </w:p>
    <w:p w14:paraId="0196A0F2" w14:textId="77777777" w:rsidR="000D5866" w:rsidRPr="007F5D79" w:rsidRDefault="000D5866" w:rsidP="000D5866">
      <w:pPr>
        <w:autoSpaceDE w:val="0"/>
        <w:autoSpaceDN w:val="0"/>
        <w:adjustRightInd w:val="0"/>
        <w:spacing w:after="0" w:line="360" w:lineRule="auto"/>
        <w:jc w:val="both"/>
        <w:rPr>
          <w:rFonts w:ascii="Gadugi" w:eastAsia="Calibri" w:hAnsi="Gadugi" w:cs="AdvOT2e364b11"/>
          <w:sz w:val="24"/>
          <w:szCs w:val="24"/>
        </w:rPr>
      </w:pPr>
    </w:p>
    <w:p w14:paraId="0AA90808" w14:textId="77777777" w:rsidR="000D5866" w:rsidRPr="00DE6266" w:rsidRDefault="000D5866" w:rsidP="000D5866">
      <w:pPr>
        <w:pStyle w:val="Subttulo"/>
        <w:jc w:val="both"/>
        <w:rPr>
          <w:rFonts w:ascii="Gadugi" w:eastAsia="Gadugi" w:hAnsi="Gadugi" w:cs="Gadugi"/>
          <w:b/>
          <w:sz w:val="24"/>
          <w:szCs w:val="24"/>
        </w:rPr>
      </w:pPr>
    </w:p>
    <w:p w14:paraId="11A5E384" w14:textId="77777777" w:rsidR="000D5866" w:rsidRPr="00E46118" w:rsidRDefault="000D5866" w:rsidP="000D5866">
      <w:pPr>
        <w:spacing w:after="160"/>
      </w:pPr>
    </w:p>
    <w:p w14:paraId="2415FE4F" w14:textId="77777777" w:rsidR="000D5866" w:rsidRPr="00E46118" w:rsidRDefault="000D5866" w:rsidP="000D5866">
      <w:pPr>
        <w:spacing w:after="160"/>
      </w:pPr>
    </w:p>
    <w:p w14:paraId="7AC9D322" w14:textId="77777777" w:rsidR="000D5866" w:rsidRPr="00E46118" w:rsidRDefault="000D5866" w:rsidP="000D5866">
      <w:pPr>
        <w:spacing w:after="160"/>
      </w:pPr>
    </w:p>
    <w:p w14:paraId="2BB5AAEA" w14:textId="77777777" w:rsidR="000D5866" w:rsidRPr="00E46118" w:rsidRDefault="000D5866" w:rsidP="000D5866">
      <w:pPr>
        <w:spacing w:after="160"/>
      </w:pPr>
    </w:p>
    <w:p w14:paraId="736A8FEC" w14:textId="77777777" w:rsidR="000D5866" w:rsidRPr="00E46118" w:rsidRDefault="000D5866" w:rsidP="000D5866">
      <w:pPr>
        <w:spacing w:after="160"/>
      </w:pPr>
    </w:p>
    <w:p w14:paraId="5A20446C" w14:textId="77777777" w:rsidR="000D5866" w:rsidRPr="00E46118" w:rsidRDefault="000D5866" w:rsidP="000D5866">
      <w:pPr>
        <w:spacing w:after="160"/>
      </w:pPr>
    </w:p>
    <w:p w14:paraId="22EDCE75" w14:textId="77777777" w:rsidR="000D5866" w:rsidRPr="00E46118" w:rsidRDefault="000D5866" w:rsidP="000D5866">
      <w:pPr>
        <w:spacing w:after="160"/>
      </w:pPr>
    </w:p>
    <w:p w14:paraId="18163593" w14:textId="77777777" w:rsidR="000D5866" w:rsidRPr="00E46118" w:rsidRDefault="000D5866" w:rsidP="000D5866">
      <w:pPr>
        <w:spacing w:after="160"/>
      </w:pPr>
    </w:p>
    <w:p w14:paraId="2711FE6D" w14:textId="77777777" w:rsidR="000D5866" w:rsidRPr="00E46118" w:rsidRDefault="000D5866" w:rsidP="000D5866">
      <w:pPr>
        <w:spacing w:after="160"/>
        <w:jc w:val="right"/>
      </w:pPr>
    </w:p>
    <w:p w14:paraId="785A7403" w14:textId="77777777" w:rsidR="000D5866" w:rsidRDefault="000D5866" w:rsidP="000D5866">
      <w:pPr>
        <w:spacing w:after="160"/>
      </w:pPr>
    </w:p>
    <w:p w14:paraId="41217DD1" w14:textId="77777777" w:rsidR="000D5866" w:rsidRDefault="000D5866" w:rsidP="000D5866">
      <w:pPr>
        <w:spacing w:after="160"/>
      </w:pPr>
    </w:p>
    <w:p w14:paraId="3CE495F7" w14:textId="77777777" w:rsidR="000D5866" w:rsidRDefault="000D5866" w:rsidP="000D5866">
      <w:pPr>
        <w:spacing w:after="160"/>
      </w:pPr>
    </w:p>
    <w:p w14:paraId="2859F2CF" w14:textId="77777777" w:rsidR="000D5866" w:rsidRDefault="000D5866" w:rsidP="000D5866">
      <w:pPr>
        <w:spacing w:after="160"/>
      </w:pPr>
    </w:p>
    <w:p w14:paraId="1DC4AD04" w14:textId="77777777" w:rsidR="000D5866" w:rsidRDefault="000D5866" w:rsidP="000D5866">
      <w:pPr>
        <w:spacing w:after="160"/>
      </w:pPr>
    </w:p>
    <w:p w14:paraId="1D2E46AD" w14:textId="77777777" w:rsidR="000D5866" w:rsidRDefault="000D5866" w:rsidP="000D5866">
      <w:pPr>
        <w:spacing w:after="160"/>
      </w:pPr>
    </w:p>
    <w:p w14:paraId="135A149F" w14:textId="77777777" w:rsidR="000D5866" w:rsidRDefault="000D5866" w:rsidP="000D5866">
      <w:pPr>
        <w:spacing w:after="160"/>
      </w:pPr>
    </w:p>
    <w:p w14:paraId="01D5CCF7" w14:textId="77777777" w:rsidR="000D5866" w:rsidRDefault="000D5866" w:rsidP="000D5866">
      <w:pPr>
        <w:spacing w:after="160"/>
      </w:pPr>
    </w:p>
    <w:p w14:paraId="0224D1DD" w14:textId="77777777" w:rsidR="000D5866" w:rsidRDefault="000D5866" w:rsidP="000D5866"/>
    <w:p w14:paraId="6E03D15A" w14:textId="77777777" w:rsidR="00111F08" w:rsidRDefault="00111F08" w:rsidP="00111F08">
      <w:pPr>
        <w:spacing w:after="160"/>
      </w:pPr>
    </w:p>
    <w:p w14:paraId="23835C0A" w14:textId="77777777" w:rsidR="00111F08" w:rsidRDefault="00111F08" w:rsidP="00111F08">
      <w:pPr>
        <w:spacing w:after="160"/>
      </w:pPr>
    </w:p>
    <w:p w14:paraId="016EB1B2" w14:textId="77777777" w:rsidR="00111F08" w:rsidRDefault="00111F08" w:rsidP="00111F08">
      <w:pPr>
        <w:spacing w:after="160"/>
      </w:pPr>
    </w:p>
    <w:p w14:paraId="0EA3A6C6" w14:textId="77777777" w:rsidR="00111F08" w:rsidRDefault="00111F08" w:rsidP="00111F08">
      <w:pPr>
        <w:spacing w:after="160"/>
      </w:pPr>
    </w:p>
    <w:p w14:paraId="3741BABF" w14:textId="77777777" w:rsidR="00111F08" w:rsidRDefault="00111F08" w:rsidP="00111F08">
      <w:pPr>
        <w:spacing w:after="160"/>
      </w:pPr>
    </w:p>
    <w:p w14:paraId="6FA5F4EF" w14:textId="77777777" w:rsidR="00111F08" w:rsidRDefault="00111F08" w:rsidP="00111F08">
      <w:pPr>
        <w:spacing w:after="160"/>
      </w:pPr>
    </w:p>
    <w:p w14:paraId="4CB2582E" w14:textId="77777777" w:rsidR="00111F08" w:rsidRDefault="00111F08" w:rsidP="00111F08">
      <w:pPr>
        <w:spacing w:after="160"/>
      </w:pPr>
    </w:p>
    <w:p w14:paraId="70EDB127" w14:textId="77777777" w:rsidR="00111F08" w:rsidRDefault="00111F08" w:rsidP="00111F08">
      <w:pPr>
        <w:spacing w:after="160"/>
      </w:pPr>
    </w:p>
    <w:p w14:paraId="6D7F8A48" w14:textId="77777777" w:rsidR="007A7C79" w:rsidRDefault="007A7C79" w:rsidP="00111F08">
      <w:pPr>
        <w:spacing w:after="160"/>
      </w:pPr>
    </w:p>
    <w:p w14:paraId="50E8D92D" w14:textId="77777777" w:rsidR="007A7C79" w:rsidRDefault="007A7C79" w:rsidP="00111F08">
      <w:pPr>
        <w:spacing w:after="160"/>
      </w:pPr>
    </w:p>
    <w:p w14:paraId="0FE07848" w14:textId="77777777" w:rsidR="007A7C79" w:rsidRDefault="007A7C79" w:rsidP="00111F08">
      <w:pPr>
        <w:spacing w:after="160"/>
      </w:pPr>
    </w:p>
    <w:p w14:paraId="317308F8" w14:textId="77777777" w:rsidR="007A7C79" w:rsidRDefault="007A7C79" w:rsidP="00111F08">
      <w:pPr>
        <w:spacing w:after="160"/>
      </w:pPr>
    </w:p>
    <w:p w14:paraId="252BEF62" w14:textId="77777777" w:rsidR="007A7C79" w:rsidRDefault="007A7C79" w:rsidP="00111F08">
      <w:pPr>
        <w:spacing w:after="160"/>
      </w:pPr>
    </w:p>
    <w:p w14:paraId="218B3B8D" w14:textId="77777777" w:rsidR="007A7C79" w:rsidRDefault="007A7C79" w:rsidP="00111F08">
      <w:pPr>
        <w:spacing w:after="160"/>
      </w:pPr>
    </w:p>
    <w:p w14:paraId="7578457E" w14:textId="77777777" w:rsidR="007A7C79" w:rsidRDefault="007A7C79" w:rsidP="00111F08">
      <w:pPr>
        <w:spacing w:after="160"/>
      </w:pPr>
    </w:p>
    <w:p w14:paraId="220EF899" w14:textId="77777777" w:rsidR="007A7C79" w:rsidRDefault="007A7C79" w:rsidP="00111F08">
      <w:pPr>
        <w:spacing w:after="160"/>
      </w:pPr>
    </w:p>
    <w:p w14:paraId="3363C8F2" w14:textId="77777777" w:rsidR="007A7C79" w:rsidRDefault="007A7C79" w:rsidP="00111F08">
      <w:pPr>
        <w:spacing w:after="160"/>
      </w:pPr>
    </w:p>
    <w:p w14:paraId="1620AAB5" w14:textId="77777777" w:rsidR="007A7C79" w:rsidRDefault="007A7C79" w:rsidP="00111F08">
      <w:pPr>
        <w:spacing w:after="160"/>
      </w:pPr>
    </w:p>
    <w:p w14:paraId="7E419D78" w14:textId="77777777" w:rsidR="007A7C79" w:rsidRDefault="007A7C79" w:rsidP="00111F08">
      <w:pPr>
        <w:spacing w:after="160"/>
      </w:pPr>
    </w:p>
    <w:p w14:paraId="3642FBE1" w14:textId="77777777" w:rsidR="007A7C79" w:rsidRDefault="007A7C79" w:rsidP="00111F08">
      <w:pPr>
        <w:spacing w:after="160"/>
      </w:pPr>
    </w:p>
    <w:p w14:paraId="42C5C72C" w14:textId="77777777" w:rsidR="007A7C79" w:rsidRDefault="007A7C79" w:rsidP="00111F08">
      <w:pPr>
        <w:spacing w:after="160"/>
      </w:pPr>
    </w:p>
    <w:p w14:paraId="3876B40F" w14:textId="77777777" w:rsidR="007A7C79" w:rsidRDefault="007A7C79" w:rsidP="00111F08">
      <w:pPr>
        <w:spacing w:after="160"/>
      </w:pPr>
    </w:p>
    <w:p w14:paraId="3CE66B75" w14:textId="77777777" w:rsidR="007A7C79" w:rsidRDefault="007A7C79" w:rsidP="00111F08">
      <w:pPr>
        <w:spacing w:after="160"/>
      </w:pPr>
    </w:p>
    <w:p w14:paraId="6EB53055" w14:textId="77777777" w:rsidR="007A7C79" w:rsidRDefault="007A7C79" w:rsidP="00111F08">
      <w:pPr>
        <w:spacing w:after="160"/>
      </w:pPr>
    </w:p>
    <w:p w14:paraId="380C1C00" w14:textId="77777777" w:rsidR="007A7C79" w:rsidRDefault="007A7C79" w:rsidP="00111F08">
      <w:pPr>
        <w:spacing w:after="160"/>
      </w:pPr>
    </w:p>
    <w:p w14:paraId="439AEDDD" w14:textId="77777777" w:rsidR="007A7C79" w:rsidRDefault="007A7C79" w:rsidP="00111F08">
      <w:pPr>
        <w:spacing w:after="160"/>
      </w:pPr>
    </w:p>
    <w:p w14:paraId="2E2C25CB" w14:textId="77777777" w:rsidR="00712724" w:rsidRDefault="00712724" w:rsidP="00712724">
      <w:pPr>
        <w:pStyle w:val="Subttulo"/>
        <w:jc w:val="both"/>
        <w:rPr>
          <w:rStyle w:val="nfasissutil"/>
          <w:rFonts w:ascii="Gadugi" w:hAnsi="Gadugi"/>
          <w:b/>
          <w:i w:val="0"/>
          <w:iCs w:val="0"/>
          <w:color w:val="5A5A5A" w:themeColor="text1" w:themeTint="A5"/>
          <w:sz w:val="24"/>
          <w:szCs w:val="24"/>
        </w:rPr>
      </w:pPr>
    </w:p>
    <w:p w14:paraId="7DD127DB" w14:textId="39D1E393" w:rsidR="00712724" w:rsidRPr="00712724" w:rsidRDefault="00712724" w:rsidP="00712724">
      <w:pPr>
        <w:pStyle w:val="Subttulo"/>
        <w:jc w:val="right"/>
        <w:outlineLvl w:val="0"/>
        <w:rPr>
          <w:rStyle w:val="nfasissutil"/>
          <w:rFonts w:ascii="Gadugi" w:hAnsi="Gadugi"/>
          <w:b/>
          <w:i w:val="0"/>
          <w:iCs w:val="0"/>
          <w:color w:val="5A5A5A" w:themeColor="text1" w:themeTint="A5"/>
          <w:sz w:val="40"/>
          <w:szCs w:val="40"/>
        </w:rPr>
      </w:pPr>
      <w:bookmarkStart w:id="58" w:name="_Toc13134348"/>
      <w:r w:rsidRPr="00712724">
        <w:rPr>
          <w:rStyle w:val="nfasissutil"/>
          <w:rFonts w:ascii="Gadugi" w:hAnsi="Gadugi"/>
          <w:b/>
          <w:i w:val="0"/>
          <w:iCs w:val="0"/>
          <w:color w:val="5A5A5A" w:themeColor="text1" w:themeTint="A5"/>
          <w:sz w:val="40"/>
          <w:szCs w:val="40"/>
        </w:rPr>
        <w:t>CAPÍTULO 2</w:t>
      </w:r>
      <w:bookmarkEnd w:id="58"/>
    </w:p>
    <w:p w14:paraId="15BF7B58" w14:textId="7BB042DC" w:rsidR="00045240" w:rsidRPr="00712724" w:rsidRDefault="00045240" w:rsidP="00712724">
      <w:pPr>
        <w:pStyle w:val="Subttulo"/>
        <w:jc w:val="both"/>
        <w:outlineLvl w:val="0"/>
        <w:rPr>
          <w:rStyle w:val="nfasissutil"/>
          <w:rFonts w:ascii="Gadugi" w:hAnsi="Gadugi"/>
          <w:b/>
          <w:i w:val="0"/>
          <w:iCs w:val="0"/>
          <w:color w:val="5A5A5A" w:themeColor="text1" w:themeTint="A5"/>
          <w:sz w:val="24"/>
          <w:szCs w:val="24"/>
        </w:rPr>
      </w:pPr>
      <w:bookmarkStart w:id="59" w:name="_Toc13134349"/>
      <w:r w:rsidRPr="00712724">
        <w:rPr>
          <w:rStyle w:val="nfasissutil"/>
          <w:rFonts w:ascii="Gadugi" w:hAnsi="Gadugi"/>
          <w:b/>
          <w:i w:val="0"/>
          <w:iCs w:val="0"/>
          <w:color w:val="5A5A5A" w:themeColor="text1" w:themeTint="A5"/>
          <w:sz w:val="24"/>
          <w:szCs w:val="24"/>
        </w:rPr>
        <w:t>6. DESARROLLO Y MARCO DE REFERENCIA PARA CONSTRUIR PARÁMETROS DE AMINOÁCIDOS NO ESTÁNDARES MODIFICADOS CON 4-HNE COMPATIBLES CON EL CAMPO DE FUERZA GAFF DE AMBER</w:t>
      </w:r>
      <w:bookmarkEnd w:id="59"/>
    </w:p>
    <w:p w14:paraId="062F106D" w14:textId="77777777" w:rsidR="00111F08" w:rsidRDefault="00111F08" w:rsidP="00111F08">
      <w:pPr>
        <w:spacing w:after="160"/>
      </w:pPr>
    </w:p>
    <w:p w14:paraId="5695E36A" w14:textId="77777777" w:rsidR="00111F08" w:rsidRDefault="00111F08" w:rsidP="00111F08">
      <w:pPr>
        <w:spacing w:after="160"/>
      </w:pPr>
    </w:p>
    <w:p w14:paraId="4F422DBA" w14:textId="77777777" w:rsidR="00111F08" w:rsidRDefault="00111F08" w:rsidP="00111F08">
      <w:pPr>
        <w:spacing w:after="160"/>
      </w:pPr>
    </w:p>
    <w:p w14:paraId="38E118B4" w14:textId="77777777" w:rsidR="00111F08" w:rsidRDefault="00111F08" w:rsidP="00111F08">
      <w:pPr>
        <w:spacing w:after="160"/>
      </w:pPr>
    </w:p>
    <w:p w14:paraId="2E7D8CF4" w14:textId="77777777" w:rsidR="00111F08" w:rsidRDefault="00111F08" w:rsidP="00111F08">
      <w:pPr>
        <w:spacing w:after="160"/>
      </w:pPr>
    </w:p>
    <w:p w14:paraId="21954522" w14:textId="77777777" w:rsidR="00111F08" w:rsidRDefault="00111F08" w:rsidP="00111F08">
      <w:pPr>
        <w:spacing w:after="160"/>
      </w:pPr>
    </w:p>
    <w:p w14:paraId="7689F0AE" w14:textId="77777777" w:rsidR="00111F08" w:rsidRDefault="00111F08" w:rsidP="00111F08">
      <w:pPr>
        <w:spacing w:after="160"/>
      </w:pPr>
    </w:p>
    <w:p w14:paraId="24E3406B" w14:textId="77777777" w:rsidR="00111F08" w:rsidRDefault="00111F08" w:rsidP="00111F08">
      <w:pPr>
        <w:spacing w:after="160"/>
      </w:pPr>
    </w:p>
    <w:p w14:paraId="3D2B106E" w14:textId="77777777" w:rsidR="00111F08" w:rsidRDefault="00111F08" w:rsidP="00111F08">
      <w:pPr>
        <w:spacing w:after="160"/>
      </w:pPr>
    </w:p>
    <w:p w14:paraId="38221158" w14:textId="77777777" w:rsidR="00111F08" w:rsidRDefault="00111F08" w:rsidP="00111F08">
      <w:pPr>
        <w:spacing w:after="160"/>
      </w:pPr>
    </w:p>
    <w:p w14:paraId="3A68A7AE" w14:textId="77777777" w:rsidR="00111F08" w:rsidRPr="00E46118" w:rsidRDefault="00111F08" w:rsidP="00111F08">
      <w:pPr>
        <w:spacing w:after="160"/>
      </w:pPr>
    </w:p>
    <w:p w14:paraId="5BF5993F" w14:textId="77777777" w:rsidR="00111F08" w:rsidRPr="00E46118" w:rsidRDefault="00111F08" w:rsidP="00111F08">
      <w:pPr>
        <w:spacing w:after="160"/>
        <w:jc w:val="right"/>
      </w:pPr>
      <w:r>
        <w:rPr>
          <w:noProof/>
          <w:lang w:eastAsia="es-CO"/>
        </w:rPr>
        <w:drawing>
          <wp:anchor distT="0" distB="0" distL="114300" distR="114300" simplePos="0" relativeHeight="251676672" behindDoc="0" locked="0" layoutInCell="1" allowOverlap="1" wp14:anchorId="45132D06" wp14:editId="0BB319FF">
            <wp:simplePos x="0" y="0"/>
            <wp:positionH relativeFrom="margin">
              <wp:posOffset>2714625</wp:posOffset>
            </wp:positionH>
            <wp:positionV relativeFrom="paragraph">
              <wp:posOffset>262255</wp:posOffset>
            </wp:positionV>
            <wp:extent cx="3158420" cy="1469877"/>
            <wp:effectExtent l="0" t="0" r="4445" b="0"/>
            <wp:wrapNone/>
            <wp:docPr id="87" name="Imagen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158420" cy="1469877"/>
                    </a:xfrm>
                    <a:prstGeom prst="rect">
                      <a:avLst/>
                    </a:prstGeom>
                    <a:noFill/>
                  </pic:spPr>
                </pic:pic>
              </a:graphicData>
            </a:graphic>
          </wp:anchor>
        </w:drawing>
      </w:r>
    </w:p>
    <w:p w14:paraId="7804FA52" w14:textId="77777777" w:rsidR="00111F08" w:rsidRPr="00E46118" w:rsidRDefault="00111F08" w:rsidP="00111F08">
      <w:pPr>
        <w:spacing w:after="160"/>
        <w:jc w:val="right"/>
      </w:pPr>
    </w:p>
    <w:p w14:paraId="72042654" w14:textId="77777777" w:rsidR="00111F08" w:rsidRPr="00E46118" w:rsidRDefault="00111F08" w:rsidP="00111F08">
      <w:pPr>
        <w:spacing w:after="160"/>
      </w:pPr>
    </w:p>
    <w:p w14:paraId="243F5F2D" w14:textId="77777777" w:rsidR="00111F08" w:rsidRPr="00E46118" w:rsidRDefault="00111F08" w:rsidP="00111F08">
      <w:pPr>
        <w:spacing w:after="160"/>
      </w:pPr>
    </w:p>
    <w:p w14:paraId="2E330229" w14:textId="77777777" w:rsidR="00111F08" w:rsidRPr="00E46118" w:rsidRDefault="00111F08" w:rsidP="00111F08">
      <w:pPr>
        <w:spacing w:after="160"/>
      </w:pPr>
    </w:p>
    <w:p w14:paraId="75E6BD4D" w14:textId="77777777" w:rsidR="00111F08" w:rsidRPr="00E46118" w:rsidRDefault="00111F08" w:rsidP="00111F08">
      <w:pPr>
        <w:spacing w:after="160"/>
      </w:pPr>
    </w:p>
    <w:p w14:paraId="2FF92E15" w14:textId="77777777" w:rsidR="00111F08" w:rsidRPr="003C70CA" w:rsidRDefault="00111F08" w:rsidP="00111F08">
      <w:pPr>
        <w:spacing w:after="160"/>
        <w:jc w:val="right"/>
        <w:rPr>
          <w:rStyle w:val="nfasissutil"/>
          <w:rFonts w:ascii="Gadugi" w:hAnsi="Gadugi"/>
          <w:b/>
          <w:sz w:val="24"/>
          <w:szCs w:val="24"/>
        </w:rPr>
      </w:pPr>
      <w:r w:rsidRPr="003C70CA">
        <w:rPr>
          <w:rStyle w:val="nfasissutil"/>
          <w:rFonts w:ascii="Gadugi" w:hAnsi="Gadugi"/>
          <w:b/>
          <w:sz w:val="24"/>
          <w:szCs w:val="24"/>
        </w:rPr>
        <w:t xml:space="preserve">Con cuatro parámetros puedo fijar un elefante, </w:t>
      </w:r>
    </w:p>
    <w:p w14:paraId="05699FE4" w14:textId="46A90C76" w:rsidR="00111F08" w:rsidRPr="003C70CA" w:rsidRDefault="00EA3B4E" w:rsidP="00111F08">
      <w:pPr>
        <w:spacing w:after="160"/>
        <w:jc w:val="right"/>
        <w:rPr>
          <w:rStyle w:val="nfasissutil"/>
          <w:rFonts w:ascii="Gadugi" w:hAnsi="Gadugi"/>
          <w:b/>
          <w:sz w:val="24"/>
          <w:szCs w:val="24"/>
        </w:rPr>
      </w:pPr>
      <w:r w:rsidRPr="003C70CA">
        <w:rPr>
          <w:rStyle w:val="nfasissutil"/>
          <w:rFonts w:ascii="Gadugi" w:hAnsi="Gadugi"/>
          <w:b/>
          <w:sz w:val="24"/>
          <w:szCs w:val="24"/>
        </w:rPr>
        <w:t>Y</w:t>
      </w:r>
      <w:r w:rsidR="00111F08" w:rsidRPr="003C70CA">
        <w:rPr>
          <w:rStyle w:val="nfasissutil"/>
          <w:rFonts w:ascii="Gadugi" w:hAnsi="Gadugi"/>
          <w:b/>
          <w:sz w:val="24"/>
          <w:szCs w:val="24"/>
        </w:rPr>
        <w:t xml:space="preserve"> con cinco puedo hacerle mover la trompa.</w:t>
      </w:r>
    </w:p>
    <w:p w14:paraId="4027B383" w14:textId="77777777" w:rsidR="00111F08" w:rsidRPr="003C70CA" w:rsidRDefault="00111F08" w:rsidP="00111F08">
      <w:pPr>
        <w:pStyle w:val="Cita"/>
        <w:ind w:left="5760"/>
        <w:jc w:val="right"/>
        <w:rPr>
          <w:rStyle w:val="nfasissutil"/>
          <w:rFonts w:ascii="Gadugi" w:hAnsi="Gadugi"/>
          <w:b/>
          <w:sz w:val="24"/>
          <w:szCs w:val="24"/>
        </w:rPr>
      </w:pPr>
      <w:r w:rsidRPr="003C70CA">
        <w:rPr>
          <w:rStyle w:val="nfasissutil"/>
          <w:rFonts w:ascii="Gadugi" w:hAnsi="Gadugi"/>
          <w:b/>
          <w:sz w:val="24"/>
          <w:szCs w:val="24"/>
        </w:rPr>
        <w:t>John Von Neumann</w:t>
      </w:r>
    </w:p>
    <w:p w14:paraId="4E1E7F95" w14:textId="77777777" w:rsidR="00111F08" w:rsidRDefault="00111F08" w:rsidP="00111F08">
      <w:pPr>
        <w:rPr>
          <w:lang w:val="es-ES" w:eastAsia="es-CO"/>
        </w:rPr>
      </w:pPr>
    </w:p>
    <w:p w14:paraId="29A4042A" w14:textId="77777777" w:rsidR="007A7C79" w:rsidRPr="00D0030E" w:rsidRDefault="007A7C79" w:rsidP="00111F08">
      <w:pPr>
        <w:rPr>
          <w:lang w:val="es-ES" w:eastAsia="es-CO"/>
        </w:rPr>
      </w:pPr>
    </w:p>
    <w:p w14:paraId="03114C8D" w14:textId="0480D996" w:rsidR="00111F08" w:rsidRPr="003C70CA" w:rsidRDefault="00045240" w:rsidP="00045240">
      <w:pPr>
        <w:pStyle w:val="Sinespaciado"/>
        <w:outlineLvl w:val="1"/>
        <w:rPr>
          <w:rStyle w:val="Referenciasutil"/>
          <w:rFonts w:ascii="Gadugi" w:hAnsi="Gadugi"/>
          <w:b/>
          <w:i/>
          <w:iCs/>
          <w:sz w:val="24"/>
          <w:szCs w:val="24"/>
        </w:rPr>
      </w:pPr>
      <w:bookmarkStart w:id="60" w:name="_Toc13134350"/>
      <w:r>
        <w:rPr>
          <w:rStyle w:val="Referenciasutil"/>
          <w:rFonts w:ascii="Gadugi" w:hAnsi="Gadugi"/>
          <w:b/>
          <w:sz w:val="24"/>
          <w:szCs w:val="24"/>
        </w:rPr>
        <w:lastRenderedPageBreak/>
        <w:t>6</w:t>
      </w:r>
      <w:r w:rsidR="00111F08" w:rsidRPr="003C70CA">
        <w:rPr>
          <w:rStyle w:val="Referenciasutil"/>
          <w:rFonts w:ascii="Gadugi" w:hAnsi="Gadugi"/>
          <w:b/>
          <w:sz w:val="24"/>
          <w:szCs w:val="24"/>
        </w:rPr>
        <w:t xml:space="preserve">.1 </w:t>
      </w:r>
      <w:bookmarkEnd w:id="60"/>
      <w:r w:rsidR="00EA3B4E">
        <w:rPr>
          <w:rStyle w:val="SubttuloCar"/>
          <w:rFonts w:ascii="Gadugi" w:hAnsi="Gadugi"/>
          <w:b/>
          <w:sz w:val="24"/>
          <w:szCs w:val="24"/>
        </w:rPr>
        <w:t>I</w:t>
      </w:r>
      <w:r w:rsidR="00EA3B4E" w:rsidRPr="00712724">
        <w:rPr>
          <w:rStyle w:val="SubttuloCar"/>
          <w:rFonts w:ascii="Gadugi" w:hAnsi="Gadugi"/>
          <w:b/>
          <w:sz w:val="24"/>
          <w:szCs w:val="24"/>
        </w:rPr>
        <w:t>ntroducción</w:t>
      </w:r>
    </w:p>
    <w:p w14:paraId="49B27365" w14:textId="3F855B96" w:rsidR="00111F08" w:rsidRDefault="00111F08" w:rsidP="00111F08">
      <w:pPr>
        <w:spacing w:after="160"/>
        <w:jc w:val="both"/>
        <w:rPr>
          <w:rFonts w:ascii="Gadugi" w:hAnsi="Gadugi"/>
          <w:sz w:val="24"/>
          <w:szCs w:val="24"/>
        </w:rPr>
      </w:pPr>
      <w:r w:rsidRPr="00E46118">
        <w:rPr>
          <w:rFonts w:ascii="Gadugi" w:hAnsi="Gadugi"/>
          <w:sz w:val="24"/>
          <w:szCs w:val="24"/>
        </w:rPr>
        <w:t>El termino campo de fuerza se refiere a los parámetros del potencial usado para calcular las fuerzas  (vía gradiente) en simulación por dinámica molecular (DM). La idea subyacente es crear cierto número de tipo de átomos en el cual, p</w:t>
      </w:r>
      <w:r>
        <w:rPr>
          <w:rFonts w:ascii="Gadugi" w:hAnsi="Gadugi"/>
          <w:sz w:val="24"/>
          <w:szCs w:val="24"/>
        </w:rPr>
        <w:t>uedan</w:t>
      </w:r>
      <w:r w:rsidRPr="00E46118">
        <w:rPr>
          <w:rFonts w:ascii="Gadugi" w:hAnsi="Gadugi"/>
          <w:sz w:val="24"/>
          <w:szCs w:val="24"/>
        </w:rPr>
        <w:t xml:space="preserve"> ser descritos valores estructurales en equilibrio como enlaces, ángulos, diedros, improper, interacciones electrostáticas y de Van der Waals de cualquier sistema molecular. </w:t>
      </w:r>
      <w:r>
        <w:rPr>
          <w:rFonts w:ascii="Gadugi" w:hAnsi="Gadugi"/>
          <w:sz w:val="24"/>
          <w:szCs w:val="24"/>
        </w:rPr>
        <w:t xml:space="preserve">Los campos de fuerza de los paquetes empleados en la actualidad cuentan con parámetros para solamente los 20 aminoácidos canónicos y algunas modificaciones </w:t>
      </w:r>
      <w:r w:rsidR="00EA3B4E">
        <w:rPr>
          <w:rFonts w:ascii="Gadugi" w:hAnsi="Gadugi"/>
          <w:sz w:val="24"/>
          <w:szCs w:val="24"/>
        </w:rPr>
        <w:t>postraduccionales</w:t>
      </w:r>
      <w:r>
        <w:rPr>
          <w:rFonts w:ascii="Gadugi" w:hAnsi="Gadugi"/>
          <w:sz w:val="24"/>
          <w:szCs w:val="24"/>
        </w:rPr>
        <w:t xml:space="preserve">  frecuentes como fosforilación, acetilación, metilación entre otras.</w:t>
      </w:r>
    </w:p>
    <w:p w14:paraId="5E01D00B" w14:textId="77777777" w:rsidR="00111F08" w:rsidRPr="00E46118" w:rsidRDefault="00111F08" w:rsidP="00111F08">
      <w:pPr>
        <w:spacing w:after="160"/>
        <w:jc w:val="both"/>
        <w:rPr>
          <w:rFonts w:ascii="Gadugi" w:hAnsi="Gadugi"/>
          <w:sz w:val="24"/>
          <w:szCs w:val="24"/>
        </w:rPr>
      </w:pPr>
      <w:r w:rsidRPr="00E46118">
        <w:rPr>
          <w:rFonts w:ascii="Gadugi" w:hAnsi="Gadugi"/>
          <w:sz w:val="24"/>
          <w:szCs w:val="24"/>
        </w:rPr>
        <w:t>Teniendo en cuenta lo anterior, para poder realizar una simulación por DM de proteínas carboniladas con 4-HNE, usando el campo de fuerza GAFF de AMBER, fue necesario construir los parámetros de las formas hemiacetalicas estables del 4-HNE enlazado a cuatro aminoácidos Cisteína, Lisina, Histidina y Arginina. El objetivo del presente capítulo, es presentar los parámetros de enlace, ángulo, diedros, improper, interacciones electrostáticas y de Van der Waals con sus respectivas constantes de los cuatro aminoácidos no estándares modificados con 4-HNE y  validarlos mediante comparación de metodos de Mecánica Molecular (MM) y  Mecánica Cuántica (QM). Para finalmente poder usarlos en cualquier sistema proteico carbonilados con 4-HNE.</w:t>
      </w:r>
    </w:p>
    <w:p w14:paraId="06972B7D" w14:textId="77777777" w:rsidR="00111F08" w:rsidRPr="00E46118" w:rsidRDefault="00111F08" w:rsidP="00111F08">
      <w:pPr>
        <w:spacing w:after="160"/>
        <w:jc w:val="both"/>
        <w:rPr>
          <w:rStyle w:val="Hipervnculo"/>
          <w:rFonts w:ascii="Gadugi" w:hAnsi="Gadugi" w:cs="Arial"/>
          <w:sz w:val="24"/>
          <w:szCs w:val="24"/>
        </w:rPr>
      </w:pPr>
      <w:r w:rsidRPr="00E46118">
        <w:rPr>
          <w:rFonts w:ascii="Gadugi" w:hAnsi="Gadugi"/>
          <w:sz w:val="24"/>
          <w:szCs w:val="24"/>
        </w:rPr>
        <w:t xml:space="preserve">Los resultados de estos parámetros y la metodología  de referencias para la parametrización de los aductos de Michael de cisteína, lisina e histidina están descritos en el artículo </w:t>
      </w:r>
      <w:r w:rsidRPr="00E46118">
        <w:rPr>
          <w:rFonts w:ascii="Gadugi" w:hAnsi="Gadugi"/>
          <w:b/>
          <w:i/>
          <w:sz w:val="24"/>
          <w:szCs w:val="24"/>
        </w:rPr>
        <w:t>Development and benchmark to obtain AMBER parameters dataset for non-standard amino acids modified with 4-hydroxy-2-nonenal</w:t>
      </w:r>
      <w:r w:rsidRPr="00E46118">
        <w:rPr>
          <w:rFonts w:ascii="Gadugi" w:hAnsi="Gadugi"/>
          <w:sz w:val="24"/>
          <w:szCs w:val="24"/>
        </w:rPr>
        <w:t xml:space="preserve"> publicado en la revista Data in Brief de Elsevier </w:t>
      </w:r>
      <w:hyperlink r:id="rId39" w:tgtFrame="_blank" w:tooltip="Persistent link using digital object identifier" w:history="1">
        <w:r w:rsidRPr="00E46118">
          <w:rPr>
            <w:rStyle w:val="Hipervnculo"/>
            <w:rFonts w:ascii="Gadugi" w:hAnsi="Gadugi" w:cs="Arial"/>
            <w:sz w:val="24"/>
            <w:szCs w:val="24"/>
          </w:rPr>
          <w:t>https://doi.org/10.1016/j.dib.2018.11.102</w:t>
        </w:r>
      </w:hyperlink>
      <w:r w:rsidRPr="00E46118">
        <w:rPr>
          <w:rStyle w:val="Hipervnculo"/>
          <w:rFonts w:ascii="Gadugi" w:hAnsi="Gadugi" w:cs="Arial"/>
          <w:sz w:val="24"/>
          <w:szCs w:val="24"/>
        </w:rPr>
        <w:t>.</w:t>
      </w:r>
    </w:p>
    <w:p w14:paraId="706C06B1" w14:textId="77777777" w:rsidR="00111F08" w:rsidRPr="00E46118" w:rsidRDefault="00111F08" w:rsidP="00111F08">
      <w:pPr>
        <w:spacing w:after="160"/>
        <w:jc w:val="both"/>
        <w:rPr>
          <w:rFonts w:ascii="Gadugi" w:hAnsi="Gadugi"/>
          <w:sz w:val="24"/>
          <w:szCs w:val="24"/>
        </w:rPr>
      </w:pPr>
      <w:r w:rsidRPr="00045240">
        <w:rPr>
          <w:rStyle w:val="Hipervnculo"/>
          <w:rFonts w:ascii="Gadugi" w:hAnsi="Gadugi" w:cs="Arial"/>
          <w:color w:val="auto"/>
          <w:sz w:val="24"/>
          <w:szCs w:val="24"/>
          <w:u w:val="none"/>
        </w:rPr>
        <w:t xml:space="preserve">Y los parámetros para el pirrol aductos de arginina, están descritos en el manuscrito titulado  </w:t>
      </w:r>
      <w:r w:rsidRPr="00E46118">
        <w:rPr>
          <w:rFonts w:ascii="Gadugi" w:hAnsi="Gadugi" w:cs="Arial"/>
          <w:b/>
          <w:i/>
          <w:sz w:val="24"/>
          <w:szCs w:val="24"/>
        </w:rPr>
        <w:t>AMBER parameters and topology data of 2-pentylpyrrole adduct of arginine with 4-hydroxy-2-nonenal</w:t>
      </w:r>
      <w:r w:rsidRPr="00E46118">
        <w:rPr>
          <w:rFonts w:ascii="Gadugi" w:hAnsi="Gadugi" w:cs="Arial"/>
          <w:sz w:val="24"/>
          <w:szCs w:val="24"/>
        </w:rPr>
        <w:t xml:space="preserve"> sometido a la revista Data in brief.</w:t>
      </w:r>
    </w:p>
    <w:p w14:paraId="7B499B8C" w14:textId="77777777" w:rsidR="00111F08" w:rsidRDefault="00111F08" w:rsidP="00111F08">
      <w:pPr>
        <w:spacing w:after="100" w:afterAutospacing="1"/>
        <w:rPr>
          <w:b/>
          <w:sz w:val="24"/>
          <w:szCs w:val="24"/>
        </w:rPr>
      </w:pPr>
    </w:p>
    <w:p w14:paraId="51E155C0" w14:textId="77777777" w:rsidR="00111F08" w:rsidRDefault="00111F08" w:rsidP="00111F08">
      <w:pPr>
        <w:spacing w:after="100" w:afterAutospacing="1"/>
        <w:rPr>
          <w:b/>
          <w:sz w:val="24"/>
          <w:szCs w:val="24"/>
        </w:rPr>
      </w:pPr>
    </w:p>
    <w:p w14:paraId="4CA38562" w14:textId="77777777" w:rsidR="00111F08" w:rsidRDefault="00111F08" w:rsidP="00111F08">
      <w:pPr>
        <w:spacing w:after="100" w:afterAutospacing="1"/>
        <w:rPr>
          <w:b/>
          <w:sz w:val="24"/>
          <w:szCs w:val="24"/>
        </w:rPr>
      </w:pPr>
    </w:p>
    <w:p w14:paraId="3840EA40" w14:textId="77777777" w:rsidR="00111F08" w:rsidRPr="00E46118" w:rsidRDefault="00111F08" w:rsidP="00111F08">
      <w:pPr>
        <w:spacing w:after="100" w:afterAutospacing="1"/>
        <w:rPr>
          <w:b/>
          <w:sz w:val="24"/>
          <w:szCs w:val="24"/>
        </w:rPr>
      </w:pPr>
    </w:p>
    <w:p w14:paraId="2D677770" w14:textId="5E0432A8" w:rsidR="00111F08" w:rsidRPr="00712724" w:rsidRDefault="00045240" w:rsidP="00712724">
      <w:pPr>
        <w:pStyle w:val="Subttulo"/>
        <w:outlineLvl w:val="1"/>
        <w:rPr>
          <w:rStyle w:val="nfasissutil"/>
          <w:rFonts w:ascii="Gadugi" w:hAnsi="Gadugi"/>
          <w:b/>
          <w:bCs/>
          <w:i w:val="0"/>
          <w:sz w:val="24"/>
          <w:szCs w:val="24"/>
          <w:lang w:val="en-GB"/>
        </w:rPr>
      </w:pPr>
      <w:bookmarkStart w:id="61" w:name="_Toc13134351"/>
      <w:r w:rsidRPr="00712724">
        <w:rPr>
          <w:rStyle w:val="nfasissutil"/>
          <w:rFonts w:ascii="Gadugi" w:hAnsi="Gadugi"/>
          <w:b/>
          <w:bCs/>
          <w:i w:val="0"/>
          <w:sz w:val="24"/>
          <w:szCs w:val="24"/>
          <w:lang w:val="en-GB"/>
        </w:rPr>
        <w:lastRenderedPageBreak/>
        <w:t>6</w:t>
      </w:r>
      <w:r w:rsidR="00111F08" w:rsidRPr="00712724">
        <w:rPr>
          <w:rStyle w:val="nfasissutil"/>
          <w:rFonts w:ascii="Gadugi" w:hAnsi="Gadugi"/>
          <w:b/>
          <w:bCs/>
          <w:i w:val="0"/>
          <w:sz w:val="24"/>
          <w:szCs w:val="24"/>
          <w:lang w:val="en-GB"/>
        </w:rPr>
        <w:t xml:space="preserve">.2 </w:t>
      </w:r>
      <w:r w:rsidRPr="00712724">
        <w:rPr>
          <w:rStyle w:val="nfasissutil"/>
          <w:rFonts w:ascii="Gadugi" w:hAnsi="Gadugi"/>
          <w:b/>
          <w:bCs/>
          <w:i w:val="0"/>
          <w:sz w:val="24"/>
          <w:szCs w:val="24"/>
          <w:lang w:val="en-GB"/>
        </w:rPr>
        <w:t>Development and benchmark to obtain AMBER parameters dataset for non-standard amino acids modified with 4-hydroxy-2-nonenal.</w:t>
      </w:r>
      <w:bookmarkEnd w:id="61"/>
    </w:p>
    <w:p w14:paraId="755DC386" w14:textId="77777777" w:rsidR="00111F08" w:rsidRPr="00111F08" w:rsidRDefault="00111F08" w:rsidP="00111F08">
      <w:pPr>
        <w:spacing w:after="120" w:line="240" w:lineRule="auto"/>
        <w:jc w:val="center"/>
        <w:rPr>
          <w:rStyle w:val="nfasissutil"/>
          <w:b/>
          <w:i w:val="0"/>
          <w:lang w:val="en-GB"/>
        </w:rPr>
      </w:pPr>
    </w:p>
    <w:p w14:paraId="2922E298" w14:textId="5476B3ED" w:rsidR="00111F08" w:rsidRPr="00893D52" w:rsidRDefault="00045240" w:rsidP="00712724">
      <w:pPr>
        <w:pStyle w:val="Subttulo"/>
        <w:outlineLvl w:val="2"/>
        <w:rPr>
          <w:rStyle w:val="nfasissutil"/>
          <w:rFonts w:ascii="Gadugi" w:hAnsi="Gadugi"/>
          <w:b/>
          <w:i w:val="0"/>
          <w:iCs w:val="0"/>
          <w:color w:val="5A5A5A" w:themeColor="text1" w:themeTint="A5"/>
          <w:sz w:val="24"/>
          <w:szCs w:val="24"/>
          <w:lang w:val="en-GB"/>
        </w:rPr>
      </w:pPr>
      <w:bookmarkStart w:id="62" w:name="_Toc13134352"/>
      <w:r w:rsidRPr="00893D52">
        <w:rPr>
          <w:rStyle w:val="nfasissutil"/>
          <w:rFonts w:ascii="Gadugi" w:hAnsi="Gadugi"/>
          <w:b/>
          <w:i w:val="0"/>
          <w:iCs w:val="0"/>
          <w:color w:val="5A5A5A" w:themeColor="text1" w:themeTint="A5"/>
          <w:sz w:val="24"/>
          <w:szCs w:val="24"/>
          <w:lang w:val="en-GB"/>
        </w:rPr>
        <w:t>6</w:t>
      </w:r>
      <w:r w:rsidR="00111F08" w:rsidRPr="00893D52">
        <w:rPr>
          <w:rStyle w:val="nfasissutil"/>
          <w:rFonts w:ascii="Gadugi" w:hAnsi="Gadugi"/>
          <w:b/>
          <w:i w:val="0"/>
          <w:iCs w:val="0"/>
          <w:color w:val="5A5A5A" w:themeColor="text1" w:themeTint="A5"/>
          <w:sz w:val="24"/>
          <w:szCs w:val="24"/>
          <w:lang w:val="en-GB"/>
        </w:rPr>
        <w:t>.2.1 Abstract</w:t>
      </w:r>
      <w:bookmarkEnd w:id="62"/>
    </w:p>
    <w:p w14:paraId="3A5B9EE3" w14:textId="77777777" w:rsidR="00111F08" w:rsidRPr="00111F08" w:rsidRDefault="00111F08" w:rsidP="00111F08">
      <w:pPr>
        <w:spacing w:after="0" w:line="240" w:lineRule="auto"/>
        <w:jc w:val="both"/>
        <w:rPr>
          <w:rFonts w:ascii="Gadugi" w:hAnsi="Gadugi" w:cs="Times New Roman"/>
          <w:bCs/>
          <w:sz w:val="24"/>
          <w:szCs w:val="24"/>
          <w:lang w:val="en-GB"/>
        </w:rPr>
      </w:pPr>
      <w:r w:rsidRPr="00111F08">
        <w:rPr>
          <w:rFonts w:ascii="Gadugi" w:hAnsi="Gadugi"/>
          <w:sz w:val="24"/>
          <w:szCs w:val="24"/>
          <w:lang w:val="en-GB"/>
        </w:rPr>
        <w:t>The data described here supports the research article 4-HNE carbonylation induces local conformational changes on bovine serum albumin and thiorredoxin. A molecular dynamics study [1].</w:t>
      </w:r>
      <w:r w:rsidRPr="00111F08">
        <w:rPr>
          <w:rFonts w:ascii="Gadugi" w:hAnsi="Gadugi" w:cs="Times New Roman"/>
          <w:sz w:val="24"/>
          <w:szCs w:val="24"/>
          <w:lang w:val="en-GB"/>
        </w:rPr>
        <w:t xml:space="preserve"> Dataset on Gaff force field parameters of AMBER is provided for assembled three non-standard amino acids resulting of the 4-HNE Michael addition, the main end product of lipids peroxidation. Data include a </w:t>
      </w:r>
      <w:r w:rsidRPr="00111F08">
        <w:rPr>
          <w:rFonts w:ascii="Gadugi" w:hAnsi="Gadugi" w:cs="Times New Roman"/>
          <w:bCs/>
          <w:sz w:val="24"/>
          <w:szCs w:val="24"/>
          <w:lang w:val="en-GB"/>
        </w:rPr>
        <w:t>framework for derivation of missing bonds, angles and dihedral parameters for Cys, His, and Lys modified amino acids, alongside optimized partial charges derived</w:t>
      </w:r>
      <w:r w:rsidRPr="00111F08">
        <w:rPr>
          <w:rFonts w:ascii="Gadugi" w:hAnsi="Gadugi" w:cs="Times New Roman"/>
          <w:sz w:val="24"/>
          <w:szCs w:val="24"/>
          <w:lang w:val="en-GB"/>
        </w:rPr>
        <w:t xml:space="preserve"> with Restrained Electrostatic Potential (RESP) method and the new force field parameters obtained by mechanical quantic (QM) using </w:t>
      </w:r>
      <w:r w:rsidRPr="00111F08">
        <w:rPr>
          <w:rFonts w:ascii="Gadugi" w:hAnsi="Gadugi" w:cs="Times New Roman"/>
          <w:bCs/>
          <w:sz w:val="24"/>
          <w:szCs w:val="24"/>
          <w:lang w:val="en-GB"/>
        </w:rPr>
        <w:t>HF/6 - 31G** level of theory. Benchmark as a graphics tutorial summary steps to obtained new parameters and the validation of non-standard amino acids is presented.</w:t>
      </w:r>
      <w:r w:rsidRPr="00111F08">
        <w:rPr>
          <w:rFonts w:ascii="Gadugi" w:hAnsi="Gadugi"/>
          <w:sz w:val="24"/>
          <w:szCs w:val="24"/>
          <w:lang w:val="en-GB"/>
        </w:rPr>
        <w:t xml:space="preserve"> </w:t>
      </w:r>
      <w:r w:rsidRPr="00111F08">
        <w:rPr>
          <w:rFonts w:ascii="Gadugi" w:hAnsi="Gadugi" w:cs="Times New Roman"/>
          <w:bCs/>
          <w:sz w:val="24"/>
          <w:szCs w:val="24"/>
          <w:lang w:val="en-GB"/>
        </w:rPr>
        <w:t xml:space="preserve">The new residues constructed are put available to the scientific community to perform molecular dynamics simulations of modified 4-HNE proteins. </w:t>
      </w:r>
    </w:p>
    <w:p w14:paraId="67EB30BF" w14:textId="77777777" w:rsidR="00111F08" w:rsidRPr="00111F08" w:rsidRDefault="00111F08" w:rsidP="00111F08">
      <w:pPr>
        <w:spacing w:after="0"/>
        <w:jc w:val="both"/>
        <w:rPr>
          <w:rFonts w:ascii="Gadugi" w:hAnsi="Gadugi" w:cs="Times New Roman"/>
          <w:b/>
          <w:bCs/>
          <w:sz w:val="24"/>
          <w:szCs w:val="24"/>
          <w:lang w:val="en-GB"/>
        </w:rPr>
      </w:pPr>
    </w:p>
    <w:p w14:paraId="44B9F7C3" w14:textId="77777777" w:rsidR="00111F08" w:rsidRPr="00111F08" w:rsidRDefault="00111F08" w:rsidP="00111F08">
      <w:pPr>
        <w:spacing w:after="0"/>
        <w:jc w:val="both"/>
        <w:rPr>
          <w:rFonts w:ascii="Gadugi" w:hAnsi="Gadugi" w:cs="Times New Roman"/>
          <w:bCs/>
          <w:sz w:val="24"/>
          <w:szCs w:val="24"/>
          <w:lang w:val="en-GB"/>
        </w:rPr>
      </w:pPr>
      <w:r w:rsidRPr="00111F08">
        <w:rPr>
          <w:rFonts w:ascii="Gadugi" w:hAnsi="Gadugi" w:cs="Times New Roman"/>
          <w:b/>
          <w:bCs/>
          <w:sz w:val="24"/>
          <w:szCs w:val="24"/>
          <w:lang w:val="en-GB"/>
        </w:rPr>
        <w:t xml:space="preserve">Keywords: </w:t>
      </w:r>
      <w:r w:rsidRPr="00111F08">
        <w:rPr>
          <w:rFonts w:ascii="Gadugi" w:hAnsi="Gadugi" w:cs="Times New Roman"/>
          <w:bCs/>
          <w:sz w:val="24"/>
          <w:szCs w:val="24"/>
          <w:lang w:val="en-GB"/>
        </w:rPr>
        <w:t>AMBER; Gaff; Force field parameterization; Mechanical quantic; Molecular Dynamics; Geometry Optimization; Validation</w:t>
      </w:r>
    </w:p>
    <w:p w14:paraId="2D62CEA8" w14:textId="77777777" w:rsidR="00111F08" w:rsidRPr="00E46118" w:rsidRDefault="00111F08" w:rsidP="00111F08">
      <w:pPr>
        <w:spacing w:after="0"/>
        <w:rPr>
          <w:rFonts w:ascii="Bell MT" w:hAnsi="Bell MT" w:cs="Times New Roman"/>
          <w:i/>
        </w:rPr>
      </w:pPr>
      <w:r w:rsidRPr="00E46118">
        <w:rPr>
          <w:rFonts w:ascii="Bell MT" w:hAnsi="Bell MT" w:cs="Times New Roman"/>
          <w:b/>
        </w:rPr>
        <w:t>Specifications Table</w:t>
      </w:r>
    </w:p>
    <w:tbl>
      <w:tblPr>
        <w:tblStyle w:val="Tablaconcuadrcula"/>
        <w:tblW w:w="0" w:type="auto"/>
        <w:tblLook w:val="04A0" w:firstRow="1" w:lastRow="0" w:firstColumn="1" w:lastColumn="0" w:noHBand="0" w:noVBand="1"/>
      </w:tblPr>
      <w:tblGrid>
        <w:gridCol w:w="2533"/>
        <w:gridCol w:w="6817"/>
      </w:tblGrid>
      <w:tr w:rsidR="00111F08" w:rsidRPr="00FE3399" w14:paraId="431542A2" w14:textId="77777777" w:rsidTr="00111F08">
        <w:tc>
          <w:tcPr>
            <w:tcW w:w="2628" w:type="dxa"/>
            <w:vAlign w:val="center"/>
          </w:tcPr>
          <w:p w14:paraId="429EBC34" w14:textId="77777777" w:rsidR="00111F08" w:rsidRPr="00E46118" w:rsidRDefault="00111F08" w:rsidP="00111F08">
            <w:pPr>
              <w:tabs>
                <w:tab w:val="left" w:pos="1290"/>
              </w:tabs>
              <w:rPr>
                <w:rFonts w:ascii="Bell MT" w:hAnsi="Bell MT" w:cs="Times New Roman"/>
                <w:sz w:val="24"/>
                <w:szCs w:val="24"/>
              </w:rPr>
            </w:pPr>
            <w:r w:rsidRPr="00E46118">
              <w:rPr>
                <w:rFonts w:ascii="Bell MT" w:hAnsi="Bell MT" w:cs="Times New Roman"/>
                <w:sz w:val="24"/>
                <w:szCs w:val="24"/>
              </w:rPr>
              <w:t>Subject area</w:t>
            </w:r>
          </w:p>
        </w:tc>
        <w:tc>
          <w:tcPr>
            <w:tcW w:w="6948" w:type="dxa"/>
          </w:tcPr>
          <w:p w14:paraId="5EA6E111" w14:textId="77777777" w:rsidR="00111F08" w:rsidRPr="00E46118" w:rsidRDefault="00111F08" w:rsidP="00111F08">
            <w:pPr>
              <w:rPr>
                <w:rFonts w:ascii="Bell MT" w:hAnsi="Bell MT" w:cs="Times New Roman"/>
                <w:i/>
                <w:sz w:val="24"/>
                <w:szCs w:val="24"/>
              </w:rPr>
            </w:pPr>
            <w:r w:rsidRPr="00E46118">
              <w:rPr>
                <w:rFonts w:ascii="Bell MT" w:hAnsi="Bell MT" w:cs="Times New Roman"/>
                <w:i/>
                <w:sz w:val="24"/>
                <w:szCs w:val="24"/>
              </w:rPr>
              <w:t>Biochemistry, Biophysics</w:t>
            </w:r>
          </w:p>
        </w:tc>
      </w:tr>
      <w:tr w:rsidR="00111F08" w:rsidRPr="00FE3399" w14:paraId="250A403F" w14:textId="77777777" w:rsidTr="00111F08">
        <w:tc>
          <w:tcPr>
            <w:tcW w:w="2628" w:type="dxa"/>
            <w:vAlign w:val="center"/>
          </w:tcPr>
          <w:p w14:paraId="21AA2B8D" w14:textId="77777777" w:rsidR="00111F08" w:rsidRPr="00E46118" w:rsidRDefault="00111F08" w:rsidP="00111F08">
            <w:pPr>
              <w:tabs>
                <w:tab w:val="left" w:pos="1290"/>
              </w:tabs>
              <w:rPr>
                <w:rFonts w:ascii="Bell MT" w:hAnsi="Bell MT" w:cs="Times New Roman"/>
                <w:sz w:val="24"/>
                <w:szCs w:val="24"/>
              </w:rPr>
            </w:pPr>
            <w:r w:rsidRPr="00E46118">
              <w:rPr>
                <w:rFonts w:ascii="Bell MT" w:hAnsi="Bell MT" w:cs="Times New Roman"/>
                <w:sz w:val="24"/>
                <w:szCs w:val="24"/>
              </w:rPr>
              <w:t>More specific subject area</w:t>
            </w:r>
          </w:p>
        </w:tc>
        <w:tc>
          <w:tcPr>
            <w:tcW w:w="6948" w:type="dxa"/>
          </w:tcPr>
          <w:p w14:paraId="18558CE1" w14:textId="77777777" w:rsidR="00111F08" w:rsidRPr="00E46118" w:rsidRDefault="00111F08" w:rsidP="00111F08">
            <w:pPr>
              <w:rPr>
                <w:rFonts w:ascii="Bell MT" w:hAnsi="Bell MT" w:cs="Times New Roman"/>
                <w:i/>
                <w:sz w:val="24"/>
                <w:szCs w:val="24"/>
              </w:rPr>
            </w:pPr>
            <w:r w:rsidRPr="00E46118">
              <w:rPr>
                <w:rFonts w:ascii="Bell MT" w:hAnsi="Bell MT" w:cs="Times New Roman"/>
                <w:i/>
                <w:sz w:val="24"/>
                <w:szCs w:val="24"/>
              </w:rPr>
              <w:t>Computational Biochemistry, Computational Biophysics</w:t>
            </w:r>
          </w:p>
        </w:tc>
      </w:tr>
      <w:tr w:rsidR="00111F08" w:rsidRPr="00FE3399" w14:paraId="2A9F74D2" w14:textId="77777777" w:rsidTr="00111F08">
        <w:tc>
          <w:tcPr>
            <w:tcW w:w="2628" w:type="dxa"/>
            <w:vAlign w:val="center"/>
          </w:tcPr>
          <w:p w14:paraId="154F86AF" w14:textId="77777777" w:rsidR="00111F08" w:rsidRPr="00E46118" w:rsidRDefault="00111F08" w:rsidP="00111F08">
            <w:pPr>
              <w:tabs>
                <w:tab w:val="left" w:pos="1290"/>
              </w:tabs>
              <w:rPr>
                <w:rFonts w:ascii="Bell MT" w:hAnsi="Bell MT" w:cs="Times New Roman"/>
                <w:sz w:val="24"/>
                <w:szCs w:val="24"/>
              </w:rPr>
            </w:pPr>
            <w:r w:rsidRPr="00E46118">
              <w:rPr>
                <w:rFonts w:ascii="Bell MT" w:hAnsi="Bell MT" w:cs="Times New Roman"/>
                <w:sz w:val="24"/>
                <w:szCs w:val="24"/>
              </w:rPr>
              <w:t>Type of data</w:t>
            </w:r>
          </w:p>
        </w:tc>
        <w:tc>
          <w:tcPr>
            <w:tcW w:w="6948" w:type="dxa"/>
          </w:tcPr>
          <w:p w14:paraId="26EE9A3A" w14:textId="77777777" w:rsidR="00111F08" w:rsidRPr="00E46118" w:rsidRDefault="00111F08" w:rsidP="00111F08">
            <w:pPr>
              <w:rPr>
                <w:rFonts w:ascii="Bell MT" w:hAnsi="Bell MT" w:cs="Times New Roman"/>
                <w:i/>
                <w:sz w:val="24"/>
                <w:szCs w:val="24"/>
              </w:rPr>
            </w:pPr>
            <w:r w:rsidRPr="00E46118">
              <w:rPr>
                <w:rFonts w:ascii="Bell MT" w:hAnsi="Bell MT" w:cs="Times New Roman"/>
                <w:i/>
                <w:sz w:val="24"/>
                <w:szCs w:val="24"/>
              </w:rPr>
              <w:t>Figures and tables</w:t>
            </w:r>
          </w:p>
        </w:tc>
      </w:tr>
      <w:tr w:rsidR="00111F08" w:rsidRPr="007D31AE" w14:paraId="40B9DE41" w14:textId="77777777" w:rsidTr="00111F08">
        <w:tc>
          <w:tcPr>
            <w:tcW w:w="2628" w:type="dxa"/>
            <w:vAlign w:val="center"/>
          </w:tcPr>
          <w:p w14:paraId="42515649" w14:textId="77777777" w:rsidR="00111F08" w:rsidRPr="00E46118" w:rsidRDefault="00111F08" w:rsidP="00111F08">
            <w:pPr>
              <w:rPr>
                <w:rFonts w:ascii="Bell MT" w:hAnsi="Bell MT" w:cs="Times New Roman"/>
                <w:sz w:val="24"/>
                <w:szCs w:val="24"/>
              </w:rPr>
            </w:pPr>
            <w:r w:rsidRPr="00E46118">
              <w:rPr>
                <w:rFonts w:ascii="Bell MT" w:hAnsi="Bell MT" w:cs="Times New Roman"/>
                <w:sz w:val="24"/>
                <w:szCs w:val="24"/>
              </w:rPr>
              <w:t>How data was acquired</w:t>
            </w:r>
          </w:p>
        </w:tc>
        <w:tc>
          <w:tcPr>
            <w:tcW w:w="6948" w:type="dxa"/>
          </w:tcPr>
          <w:p w14:paraId="4567F8A0" w14:textId="77777777" w:rsidR="00111F08" w:rsidRPr="00111F08" w:rsidRDefault="00111F08" w:rsidP="00111F08">
            <w:pPr>
              <w:rPr>
                <w:rFonts w:ascii="Bell MT" w:hAnsi="Bell MT" w:cs="Times New Roman"/>
                <w:i/>
                <w:sz w:val="24"/>
                <w:szCs w:val="24"/>
                <w:lang w:val="en-GB"/>
              </w:rPr>
            </w:pPr>
            <w:r w:rsidRPr="00111F08">
              <w:rPr>
                <w:rFonts w:ascii="Bell MT" w:hAnsi="Bell MT" w:cs="Times New Roman"/>
                <w:i/>
                <w:sz w:val="24"/>
                <w:szCs w:val="24"/>
                <w:lang w:val="en-GB"/>
              </w:rPr>
              <w:t>Quantum Mechanics (QM), Molecular Dynamics(MD), Software used:  Gaussian 09 for QM, AMBER (pmemd) for MD</w:t>
            </w:r>
          </w:p>
        </w:tc>
      </w:tr>
      <w:tr w:rsidR="00111F08" w:rsidRPr="00FE3399" w14:paraId="0F2F7A52" w14:textId="77777777" w:rsidTr="00111F08">
        <w:tc>
          <w:tcPr>
            <w:tcW w:w="2628" w:type="dxa"/>
            <w:vAlign w:val="center"/>
          </w:tcPr>
          <w:p w14:paraId="35902C12" w14:textId="77777777" w:rsidR="00111F08" w:rsidRPr="00E46118" w:rsidRDefault="00111F08" w:rsidP="00111F08">
            <w:pPr>
              <w:rPr>
                <w:rFonts w:ascii="Bell MT" w:hAnsi="Bell MT" w:cs="Times New Roman"/>
                <w:sz w:val="24"/>
                <w:szCs w:val="24"/>
              </w:rPr>
            </w:pPr>
            <w:r w:rsidRPr="00E46118">
              <w:rPr>
                <w:rFonts w:ascii="Bell MT" w:hAnsi="Bell MT" w:cs="Times New Roman"/>
                <w:sz w:val="24"/>
                <w:szCs w:val="24"/>
              </w:rPr>
              <w:t>Data format</w:t>
            </w:r>
          </w:p>
        </w:tc>
        <w:tc>
          <w:tcPr>
            <w:tcW w:w="6948" w:type="dxa"/>
          </w:tcPr>
          <w:p w14:paraId="76F77AD0" w14:textId="77777777" w:rsidR="00111F08" w:rsidRPr="00E46118" w:rsidRDefault="00111F08" w:rsidP="00111F08">
            <w:pPr>
              <w:rPr>
                <w:rFonts w:ascii="Bell MT" w:hAnsi="Bell MT" w:cs="Times New Roman"/>
                <w:i/>
                <w:sz w:val="24"/>
                <w:szCs w:val="24"/>
              </w:rPr>
            </w:pPr>
            <w:r w:rsidRPr="00E46118">
              <w:rPr>
                <w:rFonts w:ascii="Bell MT" w:hAnsi="Bell MT" w:cs="Times New Roman"/>
                <w:i/>
                <w:sz w:val="24"/>
                <w:szCs w:val="24"/>
              </w:rPr>
              <w:t>Raw and analyzed.</w:t>
            </w:r>
          </w:p>
        </w:tc>
      </w:tr>
      <w:tr w:rsidR="00111F08" w:rsidRPr="007D31AE" w14:paraId="6B77D0FD" w14:textId="77777777" w:rsidTr="00111F08">
        <w:tc>
          <w:tcPr>
            <w:tcW w:w="2628" w:type="dxa"/>
            <w:vAlign w:val="center"/>
          </w:tcPr>
          <w:p w14:paraId="2B745FE7" w14:textId="77777777" w:rsidR="00111F08" w:rsidRPr="00E46118" w:rsidRDefault="00111F08" w:rsidP="00111F08">
            <w:pPr>
              <w:tabs>
                <w:tab w:val="left" w:pos="1290"/>
              </w:tabs>
              <w:rPr>
                <w:rFonts w:ascii="Bell MT" w:hAnsi="Bell MT" w:cs="Times New Roman"/>
                <w:sz w:val="24"/>
                <w:szCs w:val="24"/>
              </w:rPr>
            </w:pPr>
            <w:r w:rsidRPr="00E46118">
              <w:rPr>
                <w:rFonts w:ascii="Bell MT" w:hAnsi="Bell MT" w:cs="Times New Roman"/>
                <w:sz w:val="24"/>
                <w:szCs w:val="24"/>
              </w:rPr>
              <w:t>Experimental factors</w:t>
            </w:r>
          </w:p>
        </w:tc>
        <w:tc>
          <w:tcPr>
            <w:tcW w:w="6948" w:type="dxa"/>
          </w:tcPr>
          <w:p w14:paraId="2A8FD8AB" w14:textId="77777777" w:rsidR="00111F08" w:rsidRPr="00111F08" w:rsidRDefault="00111F08" w:rsidP="00111F08">
            <w:pPr>
              <w:jc w:val="both"/>
              <w:rPr>
                <w:rFonts w:ascii="Bell MT" w:eastAsia="Times New Roman" w:hAnsi="Bell MT" w:cs="Times New Roman"/>
                <w:bCs/>
                <w:color w:val="000000"/>
                <w:sz w:val="24"/>
                <w:szCs w:val="24"/>
                <w:lang w:val="en-GB"/>
              </w:rPr>
            </w:pPr>
            <w:r w:rsidRPr="00111F08">
              <w:rPr>
                <w:rFonts w:ascii="Bell MT" w:eastAsia="Times New Roman" w:hAnsi="Bell MT" w:cs="Times New Roman"/>
                <w:bCs/>
                <w:color w:val="000000"/>
                <w:sz w:val="24"/>
                <w:szCs w:val="24"/>
                <w:lang w:val="en-GB"/>
              </w:rPr>
              <w:t>(2S, 4S, 5R)-4-Hydroxy-2-nonenal isomer was used to build Michael adducts</w:t>
            </w:r>
          </w:p>
        </w:tc>
      </w:tr>
      <w:tr w:rsidR="00111F08" w:rsidRPr="007D31AE" w14:paraId="6F2B0C00" w14:textId="77777777" w:rsidTr="00111F08">
        <w:tc>
          <w:tcPr>
            <w:tcW w:w="2628" w:type="dxa"/>
            <w:vAlign w:val="center"/>
          </w:tcPr>
          <w:p w14:paraId="6E9974F1" w14:textId="77777777" w:rsidR="00111F08" w:rsidRPr="00E46118" w:rsidRDefault="00111F08" w:rsidP="00111F08">
            <w:pPr>
              <w:tabs>
                <w:tab w:val="left" w:pos="1290"/>
              </w:tabs>
              <w:rPr>
                <w:rFonts w:ascii="Bell MT" w:hAnsi="Bell MT" w:cs="Times New Roman"/>
                <w:sz w:val="24"/>
                <w:szCs w:val="24"/>
              </w:rPr>
            </w:pPr>
            <w:r w:rsidRPr="00E46118">
              <w:rPr>
                <w:rFonts w:ascii="Bell MT" w:hAnsi="Bell MT" w:cs="Times New Roman"/>
                <w:sz w:val="24"/>
                <w:szCs w:val="24"/>
              </w:rPr>
              <w:t>Experimental features</w:t>
            </w:r>
          </w:p>
        </w:tc>
        <w:tc>
          <w:tcPr>
            <w:tcW w:w="6948" w:type="dxa"/>
          </w:tcPr>
          <w:p w14:paraId="10282549" w14:textId="77777777" w:rsidR="00111F08" w:rsidRPr="00111F08" w:rsidRDefault="00111F08" w:rsidP="00111F08">
            <w:pPr>
              <w:rPr>
                <w:rFonts w:ascii="Bell MT" w:hAnsi="Bell MT" w:cs="Times New Roman"/>
                <w:i/>
                <w:sz w:val="24"/>
                <w:szCs w:val="24"/>
                <w:lang w:val="en-GB"/>
              </w:rPr>
            </w:pPr>
            <w:r w:rsidRPr="00111F08">
              <w:rPr>
                <w:rFonts w:ascii="Bell MT" w:hAnsi="Bell MT" w:cs="Times New Roman"/>
                <w:i/>
                <w:sz w:val="24"/>
                <w:szCs w:val="24"/>
                <w:lang w:val="en-GB"/>
              </w:rPr>
              <w:t xml:space="preserve">Theorical level </w:t>
            </w:r>
            <w:r w:rsidRPr="00111F08">
              <w:rPr>
                <w:rFonts w:ascii="Bell MT" w:hAnsi="Bell MT" w:cs="Times New Roman"/>
                <w:bCs/>
                <w:sz w:val="24"/>
                <w:szCs w:val="24"/>
                <w:lang w:val="en-GB"/>
              </w:rPr>
              <w:t xml:space="preserve">HF/6 - 31G**   </w:t>
            </w:r>
            <w:r w:rsidRPr="00111F08">
              <w:rPr>
                <w:rFonts w:ascii="Bell MT" w:eastAsia="Times New Roman" w:hAnsi="Bell MT" w:cs="Times New Roman"/>
                <w:bCs/>
                <w:color w:val="000000"/>
                <w:sz w:val="24"/>
                <w:szCs w:val="24"/>
                <w:lang w:val="en-GB"/>
              </w:rPr>
              <w:t>for QM and Gaff2 force field and ff14SB force field for MD</w:t>
            </w:r>
          </w:p>
        </w:tc>
      </w:tr>
      <w:tr w:rsidR="00111F08" w:rsidRPr="00FE3399" w14:paraId="60D903FD" w14:textId="77777777" w:rsidTr="00111F08">
        <w:tc>
          <w:tcPr>
            <w:tcW w:w="2628" w:type="dxa"/>
            <w:vAlign w:val="center"/>
          </w:tcPr>
          <w:p w14:paraId="61785BD3" w14:textId="77777777" w:rsidR="00111F08" w:rsidRPr="00E46118" w:rsidRDefault="00111F08" w:rsidP="00111F08">
            <w:pPr>
              <w:rPr>
                <w:rFonts w:ascii="Bell MT" w:hAnsi="Bell MT" w:cs="Times New Roman"/>
                <w:sz w:val="24"/>
                <w:szCs w:val="24"/>
              </w:rPr>
            </w:pPr>
            <w:r w:rsidRPr="00E46118">
              <w:rPr>
                <w:rFonts w:ascii="Bell MT" w:hAnsi="Bell MT" w:cs="Times New Roman"/>
                <w:sz w:val="24"/>
                <w:szCs w:val="24"/>
              </w:rPr>
              <w:t>Data source location</w:t>
            </w:r>
          </w:p>
        </w:tc>
        <w:tc>
          <w:tcPr>
            <w:tcW w:w="6948" w:type="dxa"/>
          </w:tcPr>
          <w:p w14:paraId="6167A95B" w14:textId="77777777" w:rsidR="00111F08" w:rsidRPr="00E46118" w:rsidRDefault="00111F08" w:rsidP="00111F08">
            <w:pPr>
              <w:rPr>
                <w:rFonts w:ascii="Bell MT" w:hAnsi="Bell MT" w:cs="Times New Roman"/>
                <w:i/>
                <w:sz w:val="24"/>
                <w:szCs w:val="24"/>
              </w:rPr>
            </w:pPr>
            <w:r w:rsidRPr="00E46118">
              <w:rPr>
                <w:rFonts w:ascii="Bell MT" w:hAnsi="Bell MT" w:cs="Times New Roman"/>
                <w:i/>
                <w:sz w:val="24"/>
                <w:szCs w:val="24"/>
              </w:rPr>
              <w:t>Cartagena, Colombia, Facultad de Ciencias Farmacéuticas and Facultad de Ciencias Exactas y Naturales.</w:t>
            </w:r>
            <w:r w:rsidRPr="00E46118">
              <w:rPr>
                <w:rFonts w:ascii="Bell MT" w:hAnsi="Bell MT" w:cs="Times New Roman"/>
                <w:color w:val="222222"/>
                <w:sz w:val="24"/>
                <w:szCs w:val="24"/>
                <w:shd w:val="clear" w:color="auto" w:fill="FFFFFF"/>
              </w:rPr>
              <w:t>10°23'58. 75°30'09., Cl. 6 #3"N, Cartagena, Bolívar</w:t>
            </w:r>
          </w:p>
        </w:tc>
      </w:tr>
      <w:tr w:rsidR="00111F08" w:rsidRPr="007D31AE" w14:paraId="0019E15B" w14:textId="77777777" w:rsidTr="00111F08">
        <w:tc>
          <w:tcPr>
            <w:tcW w:w="2628" w:type="dxa"/>
            <w:vAlign w:val="center"/>
          </w:tcPr>
          <w:p w14:paraId="007AEB63" w14:textId="77777777" w:rsidR="00111F08" w:rsidRPr="00E46118" w:rsidRDefault="00111F08" w:rsidP="00111F08">
            <w:pPr>
              <w:rPr>
                <w:rFonts w:ascii="Bell MT" w:hAnsi="Bell MT" w:cs="Times New Roman"/>
                <w:sz w:val="24"/>
                <w:szCs w:val="24"/>
              </w:rPr>
            </w:pPr>
            <w:r w:rsidRPr="00E46118">
              <w:rPr>
                <w:rFonts w:ascii="Bell MT" w:hAnsi="Bell MT" w:cs="Times New Roman"/>
                <w:sz w:val="24"/>
                <w:szCs w:val="24"/>
              </w:rPr>
              <w:t>Data accessibility</w:t>
            </w:r>
          </w:p>
        </w:tc>
        <w:tc>
          <w:tcPr>
            <w:tcW w:w="6948" w:type="dxa"/>
          </w:tcPr>
          <w:p w14:paraId="06A4ECB7" w14:textId="77777777" w:rsidR="00111F08" w:rsidRPr="00111F08" w:rsidRDefault="00111F08" w:rsidP="00111F08">
            <w:pPr>
              <w:rPr>
                <w:rFonts w:ascii="Bell MT" w:hAnsi="Bell MT" w:cs="Times New Roman"/>
                <w:i/>
                <w:sz w:val="24"/>
                <w:szCs w:val="24"/>
                <w:lang w:val="en-GB"/>
              </w:rPr>
            </w:pPr>
            <w:r w:rsidRPr="00111F08">
              <w:rPr>
                <w:rFonts w:ascii="Bell MT" w:hAnsi="Bell MT" w:cs="Times New Roman"/>
                <w:i/>
                <w:sz w:val="24"/>
                <w:szCs w:val="24"/>
                <w:lang w:val="en-GB"/>
              </w:rPr>
              <w:t xml:space="preserve">Data are supplied with this article. </w:t>
            </w:r>
            <w:r w:rsidRPr="00111F08">
              <w:rPr>
                <w:rFonts w:ascii="Bell MT" w:hAnsi="Bell MT" w:cs="Times New Roman"/>
                <w:bCs/>
                <w:sz w:val="24"/>
                <w:szCs w:val="24"/>
                <w:lang w:val="en-GB"/>
              </w:rPr>
              <w:t xml:space="preserve">Parameter files are available </w:t>
            </w:r>
            <w:hyperlink r:id="rId40" w:history="1">
              <w:r w:rsidRPr="00111F08">
                <w:rPr>
                  <w:rStyle w:val="Hipervnculo"/>
                  <w:rFonts w:ascii="Bell MT" w:hAnsi="Bell MT" w:cs="Times New Roman"/>
                  <w:bCs/>
                  <w:sz w:val="24"/>
                  <w:szCs w:val="24"/>
                  <w:lang w:val="en-GB"/>
                </w:rPr>
                <w:t>http://research.bmh.manchester.ac.uk/bryce/amber/</w:t>
              </w:r>
            </w:hyperlink>
          </w:p>
        </w:tc>
      </w:tr>
      <w:tr w:rsidR="00111F08" w:rsidRPr="00FE3399" w14:paraId="573FA360" w14:textId="77777777" w:rsidTr="00111F08">
        <w:tc>
          <w:tcPr>
            <w:tcW w:w="2628" w:type="dxa"/>
            <w:vAlign w:val="center"/>
          </w:tcPr>
          <w:p w14:paraId="7BE719DC" w14:textId="77777777" w:rsidR="00111F08" w:rsidRPr="00E46118" w:rsidRDefault="00111F08" w:rsidP="00111F08">
            <w:pPr>
              <w:rPr>
                <w:rFonts w:ascii="Bell MT" w:hAnsi="Bell MT" w:cs="Times New Roman"/>
                <w:sz w:val="24"/>
                <w:szCs w:val="24"/>
              </w:rPr>
            </w:pPr>
            <w:r w:rsidRPr="00E46118">
              <w:rPr>
                <w:rFonts w:ascii="Bell MT" w:hAnsi="Bell MT" w:cs="Times New Roman"/>
                <w:sz w:val="24"/>
                <w:szCs w:val="24"/>
              </w:rPr>
              <w:t>Related research article</w:t>
            </w:r>
          </w:p>
        </w:tc>
        <w:tc>
          <w:tcPr>
            <w:tcW w:w="6948" w:type="dxa"/>
          </w:tcPr>
          <w:p w14:paraId="6BD7F785" w14:textId="77777777" w:rsidR="00111F08" w:rsidRPr="00E46118" w:rsidRDefault="00111F08" w:rsidP="00111F08">
            <w:pPr>
              <w:spacing w:after="120"/>
              <w:rPr>
                <w:rFonts w:ascii="Bell MT" w:hAnsi="Bell MT" w:cs="Times New Roman"/>
                <w:i/>
                <w:sz w:val="24"/>
                <w:szCs w:val="24"/>
              </w:rPr>
            </w:pPr>
            <w:r w:rsidRPr="00111F08">
              <w:rPr>
                <w:rFonts w:ascii="Bell MT" w:hAnsi="Bell MT" w:cs="Times New Roman"/>
                <w:sz w:val="24"/>
                <w:szCs w:val="24"/>
                <w:lang w:val="en-GB"/>
              </w:rPr>
              <w:t xml:space="preserve">4-HNE carbonylation induces local conformational changes on Bovine Serum Albumin and Thioredoxin. </w:t>
            </w:r>
            <w:r w:rsidRPr="00E46118">
              <w:rPr>
                <w:rFonts w:ascii="Bell MT" w:hAnsi="Bell MT" w:cs="Times New Roman"/>
                <w:sz w:val="24"/>
                <w:szCs w:val="24"/>
              </w:rPr>
              <w:t>A molecular dynamic study</w:t>
            </w:r>
            <w:r w:rsidRPr="00E46118">
              <w:rPr>
                <w:rFonts w:ascii="Bell MT" w:hAnsi="Bell MT" w:cs="Times New Roman"/>
                <w:sz w:val="24"/>
                <w:szCs w:val="24"/>
              </w:rPr>
              <w:fldChar w:fldCharType="begin" w:fldLock="1"/>
            </w:r>
            <w:r w:rsidRPr="00E46118">
              <w:rPr>
                <w:rFonts w:ascii="Bell MT" w:hAnsi="Bell MT" w:cs="Times New Roman"/>
                <w:sz w:val="24"/>
                <w:szCs w:val="24"/>
              </w:rPr>
              <w:instrText>ADDIN CSL_CITATION { "citationItems" : [ { "id" : "ITEM-1", "itemData" : { "DOI" : "10.1016/J.JMGM.2018.11.001", "ISSN" : "1093-3263", "abstract" : "4-hydroxy-2-nonenal (4-HNE) is the main end product of peroxidation in lipids, capable of introduce carbonyl groups to nucleophilic amino acids via Michael additions and alter protein function. It has been reported that 4-HNE protein carbonylation is associated with intracellular protein aggregation, the pathogenesis of neurodegenerative and metabolic diseases and yet it is unclear how the carbonylation affects the protein structure and dynamics at the atomic level. Here, we analysis the structural effects of 4-HNE modification through formation of Michael adducts of Cys-4HNE, His-4HNE and Lys-4HNE on Serum Albumin (BSA) and Thioredoxin (TRX). Since both proteins have experimental evidence to possess 4-HNE-modifications on cysteine, histidine and lysine residues, extended molecular dynamics simulations were performed with AMBER to study the carbonylation effects in the structure of these proteins. BSA is the main protein of plasma while TRX is an important antioxidant enzyme. Results showed local changes and alteration in the conformational stability, folding and flexibility after including the 4-HNE modification. DSSP analysis showed important structural modifications as a consequence of the inclusion of the modified residues. Analysis of the computed trajectories suggests that 4-HNE decreases stability, increases local flexibility and produced modest unfolding on both tested proteins. Finally, all the systems evaluated shown an increase in the lipophilic potential and a modest decrease in the electrostatic potential in BSA but an increase in TRX.", "author" : [ { "dropping-particle" : "", "family" : "Alviz-Amador", "given" : "Antistio", "non-dropping-particle" : "", "parse-names" : false, "suffix" : "" }, { "dropping-particle" : "", "family" : "Galindo-Murillo", "given" : "Rodrigo", "non-dropping-particle" : "", "parse-names" : false, "suffix" : "" }, { "dropping-particle" : "", "family" : "Pineda-Alem\u00e1n", "given" : "Rafael", "non-dropping-particle" : "", "parse-names" : false, "suffix" : "" }, { "dropping-particle" : "", "family" : "P\u00e9rez-Gonz\u00e1lez", "given" : "Humberto", "non-dropping-particle" : "", "parse-names" : false, "suffix" : "" }, { "dropping-particle" : "", "family" : "Rodr\u00edguez-Cavallo", "given" : "Erika", "non-dropping-particle" : "", "parse-names" : false, "suffix" : "" }, { "dropping-particle" : "", "family" : "Vivas-Reyes", "given" : "Ricardo", "non-dropping-particle" : "", "parse-names" : false, "suffix" : "" }, { "dropping-particle" : "", "family" : "M\u00e9ndez-Cuadro", "given" : "Dar\u00edo", "non-dropping-particle" : "", "parse-names" : false, "suffix" : "" } ], "container-title" : "Journal of Molecular Graphics and Modelling", "id" : "ITEM-1", "issued" : { "date-parts" : [ [ "2018", "11", "4" ] ] }, "publisher" : "Elsevier", "title" : "4-HNE carbonylation induces local conformational changes on bovine serum albumin and thioredoxin. A molecular dynamics study", "type" : "article-journal" }, "uris" : [ "http://www.mendeley.com/documents/?uuid=a7c4eabc-3e79-3c58-81e5-19bccddd9d43" ] } ], "mendeley" : { "formattedCitation" : "[1]", "plainTextFormattedCitation" : "[1]", "previouslyFormattedCitation" : "[1]" }, "properties" : {  }, "schema" : "https://github.com/citation-style-language/schema/raw/master/csl-citation.json" }</w:instrText>
            </w:r>
            <w:r w:rsidRPr="00E46118">
              <w:rPr>
                <w:rFonts w:ascii="Bell MT" w:hAnsi="Bell MT" w:cs="Times New Roman"/>
                <w:sz w:val="24"/>
                <w:szCs w:val="24"/>
              </w:rPr>
              <w:fldChar w:fldCharType="separate"/>
            </w:r>
            <w:r w:rsidRPr="00E46118">
              <w:rPr>
                <w:rFonts w:ascii="Bell MT" w:hAnsi="Bell MT" w:cs="Times New Roman"/>
                <w:noProof/>
                <w:sz w:val="24"/>
                <w:szCs w:val="24"/>
              </w:rPr>
              <w:t>[1]</w:t>
            </w:r>
            <w:r w:rsidRPr="00E46118">
              <w:rPr>
                <w:rFonts w:ascii="Bell MT" w:hAnsi="Bell MT" w:cs="Times New Roman"/>
                <w:sz w:val="24"/>
                <w:szCs w:val="24"/>
              </w:rPr>
              <w:fldChar w:fldCharType="end"/>
            </w:r>
            <w:r w:rsidRPr="00E46118">
              <w:rPr>
                <w:rFonts w:ascii="Bell MT" w:hAnsi="Bell MT" w:cs="Times New Roman"/>
                <w:sz w:val="24"/>
                <w:szCs w:val="24"/>
              </w:rPr>
              <w:t xml:space="preserve">. </w:t>
            </w:r>
            <w:hyperlink r:id="rId41" w:tgtFrame="_blank" w:tooltip="Persistent link using digital object identifier" w:history="1">
              <w:r w:rsidRPr="00E46118">
                <w:rPr>
                  <w:rStyle w:val="Hipervnculo"/>
                  <w:rFonts w:ascii="Bell MT" w:hAnsi="Bell MT" w:cs="Times New Roman"/>
                  <w:i/>
                  <w:sz w:val="24"/>
                  <w:szCs w:val="24"/>
                </w:rPr>
                <w:t>https://doi.org/10.1016/j.jmgm.2018.11.001</w:t>
              </w:r>
            </w:hyperlink>
          </w:p>
        </w:tc>
      </w:tr>
    </w:tbl>
    <w:p w14:paraId="3F6B6FAB" w14:textId="77777777" w:rsidR="00111F08" w:rsidRPr="003C70CA" w:rsidRDefault="00111F08" w:rsidP="00111F08">
      <w:pPr>
        <w:spacing w:after="0"/>
        <w:rPr>
          <w:rStyle w:val="nfasissutil"/>
          <w:b/>
        </w:rPr>
      </w:pPr>
    </w:p>
    <w:p w14:paraId="42352C30" w14:textId="77777777" w:rsidR="00111F08" w:rsidRDefault="00111F08" w:rsidP="00111F08">
      <w:pPr>
        <w:spacing w:after="0"/>
        <w:rPr>
          <w:rStyle w:val="nfasissutil"/>
          <w:rFonts w:ascii="Gadugi" w:hAnsi="Gadugi"/>
          <w:b/>
          <w:i w:val="0"/>
          <w:sz w:val="24"/>
          <w:szCs w:val="24"/>
        </w:rPr>
      </w:pPr>
    </w:p>
    <w:p w14:paraId="17A7CC24" w14:textId="29EFDC9A" w:rsidR="00111F08" w:rsidRPr="00712724" w:rsidRDefault="00045240" w:rsidP="00712724">
      <w:pPr>
        <w:pStyle w:val="Subttulo"/>
        <w:outlineLvl w:val="2"/>
        <w:rPr>
          <w:rStyle w:val="nfasissutil"/>
          <w:rFonts w:ascii="Gadugi" w:hAnsi="Gadugi"/>
          <w:b/>
          <w:i w:val="0"/>
          <w:iCs w:val="0"/>
          <w:color w:val="5A5A5A" w:themeColor="text1" w:themeTint="A5"/>
          <w:sz w:val="24"/>
          <w:szCs w:val="24"/>
        </w:rPr>
      </w:pPr>
      <w:bookmarkStart w:id="63" w:name="_Toc13134353"/>
      <w:r w:rsidRPr="00712724">
        <w:rPr>
          <w:rStyle w:val="nfasissutil"/>
          <w:rFonts w:ascii="Gadugi" w:hAnsi="Gadugi"/>
          <w:b/>
          <w:i w:val="0"/>
          <w:iCs w:val="0"/>
          <w:color w:val="5A5A5A" w:themeColor="text1" w:themeTint="A5"/>
          <w:sz w:val="24"/>
          <w:szCs w:val="24"/>
        </w:rPr>
        <w:t>6</w:t>
      </w:r>
      <w:r w:rsidR="00111F08" w:rsidRPr="00712724">
        <w:rPr>
          <w:rStyle w:val="nfasissutil"/>
          <w:rFonts w:ascii="Gadugi" w:hAnsi="Gadugi"/>
          <w:b/>
          <w:i w:val="0"/>
          <w:iCs w:val="0"/>
          <w:color w:val="5A5A5A" w:themeColor="text1" w:themeTint="A5"/>
          <w:sz w:val="24"/>
          <w:szCs w:val="24"/>
        </w:rPr>
        <w:t>.2.2 Value of the Data</w:t>
      </w:r>
      <w:bookmarkEnd w:id="63"/>
    </w:p>
    <w:p w14:paraId="1B4F2C77" w14:textId="77777777" w:rsidR="00111F08" w:rsidRPr="00111F08" w:rsidRDefault="00111F08" w:rsidP="00917DC5">
      <w:pPr>
        <w:pStyle w:val="Prrafodelista"/>
        <w:numPr>
          <w:ilvl w:val="0"/>
          <w:numId w:val="5"/>
        </w:numPr>
        <w:spacing w:after="0"/>
        <w:jc w:val="both"/>
        <w:rPr>
          <w:rFonts w:ascii="Gadugi" w:hAnsi="Gadugi" w:cs="Times New Roman"/>
          <w:sz w:val="24"/>
          <w:szCs w:val="24"/>
          <w:lang w:val="en-GB"/>
        </w:rPr>
      </w:pPr>
      <w:bookmarkStart w:id="64" w:name="_Hlk516498410"/>
      <w:r w:rsidRPr="00111F08">
        <w:rPr>
          <w:rFonts w:ascii="Gadugi" w:hAnsi="Gadugi" w:cs="Times New Roman"/>
          <w:sz w:val="24"/>
          <w:szCs w:val="24"/>
          <w:lang w:val="en-GB"/>
        </w:rPr>
        <w:t>Dataset of new AMBER force field parameters are provided to perform Molecular Dynamics Simulation of 4-HNE carbonylated proteins with Michael adducts on Cys, His and Lys residues.</w:t>
      </w:r>
    </w:p>
    <w:p w14:paraId="47698B3A" w14:textId="77777777" w:rsidR="00111F08" w:rsidRPr="00111F08" w:rsidRDefault="00111F08" w:rsidP="00917DC5">
      <w:pPr>
        <w:pStyle w:val="Prrafodelista"/>
        <w:numPr>
          <w:ilvl w:val="0"/>
          <w:numId w:val="5"/>
        </w:numPr>
        <w:spacing w:after="0"/>
        <w:jc w:val="both"/>
        <w:rPr>
          <w:rFonts w:ascii="Gadugi" w:hAnsi="Gadugi" w:cs="Times New Roman"/>
          <w:sz w:val="24"/>
          <w:szCs w:val="24"/>
          <w:lang w:val="en-GB"/>
        </w:rPr>
      </w:pPr>
      <w:bookmarkStart w:id="65" w:name="_Hlk529783918"/>
      <w:r w:rsidRPr="00111F08">
        <w:rPr>
          <w:rFonts w:ascii="Gadugi" w:hAnsi="Gadugi" w:cs="Times New Roman"/>
          <w:sz w:val="24"/>
          <w:szCs w:val="24"/>
          <w:lang w:val="en-GB"/>
        </w:rPr>
        <w:t>A benchmark framework for constructing, parameterizing, optimizing and validating of new non-standard amino acid residues modified with 4-HNE is now available.</w:t>
      </w:r>
      <w:r w:rsidRPr="00111F08">
        <w:rPr>
          <w:rFonts w:ascii="Gadugi" w:hAnsi="Gadugi" w:cs="Times New Roman"/>
          <w:bCs/>
          <w:sz w:val="24"/>
          <w:szCs w:val="24"/>
          <w:lang w:val="en-GB"/>
        </w:rPr>
        <w:t xml:space="preserve"> </w:t>
      </w:r>
      <w:bookmarkEnd w:id="65"/>
    </w:p>
    <w:p w14:paraId="370EFA2D" w14:textId="77777777" w:rsidR="00111F08" w:rsidRPr="00111F08" w:rsidRDefault="00111F08" w:rsidP="00917DC5">
      <w:pPr>
        <w:pStyle w:val="Prrafodelista"/>
        <w:numPr>
          <w:ilvl w:val="0"/>
          <w:numId w:val="5"/>
        </w:numPr>
        <w:jc w:val="both"/>
        <w:rPr>
          <w:rFonts w:ascii="Gadugi" w:hAnsi="Gadugi" w:cs="Times New Roman"/>
          <w:sz w:val="24"/>
          <w:szCs w:val="24"/>
          <w:lang w:val="en-GB"/>
        </w:rPr>
      </w:pPr>
      <w:r w:rsidRPr="00111F08">
        <w:rPr>
          <w:rFonts w:ascii="Gadugi" w:hAnsi="Gadugi" w:cs="Times New Roman"/>
          <w:sz w:val="24"/>
          <w:szCs w:val="24"/>
          <w:lang w:val="en-GB"/>
        </w:rPr>
        <w:t xml:space="preserve">Our data can be used to modify, simulate and evaluate by molecular dynamic simulation the effects of 4-HNE carbonylation over any protein system. </w:t>
      </w:r>
    </w:p>
    <w:p w14:paraId="54A05C79" w14:textId="71D854B1" w:rsidR="00111F08" w:rsidRPr="00893D52" w:rsidRDefault="00045240" w:rsidP="00712724">
      <w:pPr>
        <w:pStyle w:val="Subttulo"/>
        <w:outlineLvl w:val="2"/>
        <w:rPr>
          <w:rStyle w:val="nfasissutil"/>
          <w:rFonts w:ascii="Gadugi" w:hAnsi="Gadugi"/>
          <w:b/>
          <w:i w:val="0"/>
          <w:iCs w:val="0"/>
          <w:color w:val="5A5A5A" w:themeColor="text1" w:themeTint="A5"/>
          <w:sz w:val="24"/>
          <w:szCs w:val="24"/>
          <w:lang w:val="en-GB"/>
        </w:rPr>
      </w:pPr>
      <w:bookmarkStart w:id="66" w:name="_Toc13134354"/>
      <w:bookmarkEnd w:id="64"/>
      <w:r w:rsidRPr="00893D52">
        <w:rPr>
          <w:rStyle w:val="nfasissutil"/>
          <w:rFonts w:ascii="Gadugi" w:hAnsi="Gadugi"/>
          <w:b/>
          <w:i w:val="0"/>
          <w:iCs w:val="0"/>
          <w:color w:val="5A5A5A" w:themeColor="text1" w:themeTint="A5"/>
          <w:sz w:val="24"/>
          <w:szCs w:val="24"/>
          <w:lang w:val="en-GB"/>
        </w:rPr>
        <w:t>6</w:t>
      </w:r>
      <w:r w:rsidR="00111F08" w:rsidRPr="00893D52">
        <w:rPr>
          <w:rStyle w:val="nfasissutil"/>
          <w:rFonts w:ascii="Gadugi" w:hAnsi="Gadugi"/>
          <w:b/>
          <w:i w:val="0"/>
          <w:iCs w:val="0"/>
          <w:color w:val="5A5A5A" w:themeColor="text1" w:themeTint="A5"/>
          <w:sz w:val="24"/>
          <w:szCs w:val="24"/>
          <w:lang w:val="en-GB"/>
        </w:rPr>
        <w:t>.2.3 Data</w:t>
      </w:r>
      <w:bookmarkEnd w:id="66"/>
    </w:p>
    <w:p w14:paraId="27087CC7" w14:textId="77777777" w:rsidR="00111F08" w:rsidRPr="00111F08" w:rsidRDefault="00111F08" w:rsidP="00111F08">
      <w:pPr>
        <w:spacing w:after="0"/>
        <w:jc w:val="both"/>
        <w:rPr>
          <w:rFonts w:ascii="Gadugi" w:hAnsi="Gadugi" w:cs="Times New Roman"/>
          <w:sz w:val="24"/>
          <w:szCs w:val="24"/>
          <w:lang w:val="en-GB"/>
        </w:rPr>
      </w:pPr>
      <w:r w:rsidRPr="00111F08">
        <w:rPr>
          <w:rFonts w:ascii="Gadugi" w:hAnsi="Gadugi" w:cs="Times New Roman"/>
          <w:sz w:val="24"/>
          <w:szCs w:val="24"/>
          <w:lang w:val="en-GB"/>
        </w:rPr>
        <w:t>In the supplementary material 1 the dataset of partial charges assigned to Cys-HNE, His-HNE and Lys-HNE are shown. In Figure 1,</w:t>
      </w:r>
      <w:r w:rsidRPr="00111F08">
        <w:rPr>
          <w:rFonts w:ascii="Gadugi" w:hAnsi="Gadugi" w:cs="Times New Roman"/>
          <w:color w:val="000000"/>
          <w:sz w:val="24"/>
          <w:szCs w:val="24"/>
          <w:lang w:val="en-GB"/>
        </w:rPr>
        <w:t xml:space="preserve"> t</w:t>
      </w:r>
      <w:r w:rsidRPr="00111F08">
        <w:rPr>
          <w:rFonts w:ascii="Gadugi" w:hAnsi="Gadugi" w:cs="Times New Roman"/>
          <w:sz w:val="24"/>
          <w:szCs w:val="24"/>
          <w:lang w:val="en-GB"/>
        </w:rPr>
        <w:t>he workflow for preparing parameter files for non-standard residues is described. In addition, in Figure 2 the optimized structures obtained with theory level HF/6-31G** are presented. Finally, in Tables 1, 2 and 3 the dataset with the information of new obtained parameters are listed as coordinates files for CYS-HNE, His-HNE and Lys-HNE, respectively.</w:t>
      </w:r>
    </w:p>
    <w:p w14:paraId="0BA7AA93" w14:textId="77777777" w:rsidR="00111F08" w:rsidRPr="00111F08" w:rsidRDefault="00111F08" w:rsidP="00111F08">
      <w:pPr>
        <w:spacing w:after="0"/>
        <w:rPr>
          <w:rFonts w:ascii="Gadugi" w:hAnsi="Gadugi" w:cs="Times New Roman"/>
          <w:i/>
          <w:sz w:val="24"/>
          <w:szCs w:val="24"/>
          <w:lang w:val="en-GB"/>
        </w:rPr>
      </w:pPr>
    </w:p>
    <w:p w14:paraId="3A47796F" w14:textId="066128C2" w:rsidR="00111F08" w:rsidRPr="00893D52" w:rsidRDefault="00712724" w:rsidP="00712724">
      <w:pPr>
        <w:pStyle w:val="Subttulo"/>
        <w:rPr>
          <w:rStyle w:val="nfasissutil"/>
          <w:rFonts w:ascii="Gadugi" w:hAnsi="Gadugi"/>
          <w:b/>
          <w:i w:val="0"/>
          <w:iCs w:val="0"/>
          <w:color w:val="5A5A5A" w:themeColor="text1" w:themeTint="A5"/>
          <w:sz w:val="24"/>
          <w:szCs w:val="24"/>
          <w:lang w:val="en-GB"/>
        </w:rPr>
      </w:pPr>
      <w:r w:rsidRPr="00893D52">
        <w:rPr>
          <w:rStyle w:val="nfasissutil"/>
          <w:rFonts w:ascii="Gadugi" w:hAnsi="Gadugi"/>
          <w:b/>
          <w:i w:val="0"/>
          <w:iCs w:val="0"/>
          <w:color w:val="5A5A5A" w:themeColor="text1" w:themeTint="A5"/>
          <w:sz w:val="24"/>
          <w:szCs w:val="24"/>
          <w:lang w:val="en-GB"/>
        </w:rPr>
        <w:t xml:space="preserve">6.2.4 </w:t>
      </w:r>
      <w:r w:rsidR="00111F08" w:rsidRPr="00893D52">
        <w:rPr>
          <w:rStyle w:val="nfasissutil"/>
          <w:rFonts w:ascii="Gadugi" w:hAnsi="Gadugi"/>
          <w:b/>
          <w:i w:val="0"/>
          <w:iCs w:val="0"/>
          <w:color w:val="5A5A5A" w:themeColor="text1" w:themeTint="A5"/>
          <w:sz w:val="24"/>
          <w:szCs w:val="24"/>
          <w:lang w:val="en-GB"/>
        </w:rPr>
        <w:t>Experimental Design, Materials, and Methods</w:t>
      </w:r>
    </w:p>
    <w:p w14:paraId="630A5B5B" w14:textId="341A8964" w:rsidR="00111F08" w:rsidRPr="00893D52" w:rsidRDefault="00045240" w:rsidP="00712724">
      <w:pPr>
        <w:pStyle w:val="Subttulo"/>
        <w:outlineLvl w:val="2"/>
        <w:rPr>
          <w:rStyle w:val="nfasissutil"/>
          <w:rFonts w:ascii="Gadugi" w:hAnsi="Gadugi"/>
          <w:b/>
          <w:i w:val="0"/>
          <w:iCs w:val="0"/>
          <w:color w:val="5A5A5A" w:themeColor="text1" w:themeTint="A5"/>
          <w:sz w:val="24"/>
          <w:szCs w:val="24"/>
          <w:lang w:val="en-GB"/>
        </w:rPr>
      </w:pPr>
      <w:bookmarkStart w:id="67" w:name="_Toc13134355"/>
      <w:r w:rsidRPr="00893D52">
        <w:rPr>
          <w:rStyle w:val="nfasissutil"/>
          <w:rFonts w:ascii="Gadugi" w:hAnsi="Gadugi"/>
          <w:b/>
          <w:i w:val="0"/>
          <w:iCs w:val="0"/>
          <w:color w:val="5A5A5A" w:themeColor="text1" w:themeTint="A5"/>
          <w:sz w:val="24"/>
          <w:szCs w:val="24"/>
          <w:lang w:val="en-GB"/>
        </w:rPr>
        <w:t xml:space="preserve">6.2.4.1 </w:t>
      </w:r>
      <w:r w:rsidR="00111F08" w:rsidRPr="00893D52">
        <w:rPr>
          <w:rStyle w:val="nfasissutil"/>
          <w:rFonts w:ascii="Gadugi" w:hAnsi="Gadugi"/>
          <w:b/>
          <w:i w:val="0"/>
          <w:iCs w:val="0"/>
          <w:color w:val="5A5A5A" w:themeColor="text1" w:themeTint="A5"/>
          <w:sz w:val="24"/>
          <w:szCs w:val="24"/>
          <w:lang w:val="en-GB"/>
        </w:rPr>
        <w:t>Parameterization</w:t>
      </w:r>
      <w:bookmarkEnd w:id="67"/>
    </w:p>
    <w:p w14:paraId="1F5FAF91" w14:textId="77777777" w:rsidR="00111F08" w:rsidRPr="00111F08" w:rsidRDefault="00111F08" w:rsidP="00111F08">
      <w:pPr>
        <w:spacing w:after="120" w:line="360" w:lineRule="auto"/>
        <w:jc w:val="both"/>
        <w:rPr>
          <w:rFonts w:ascii="Gadugi" w:hAnsi="Gadugi" w:cs="Times New Roman"/>
          <w:bCs/>
          <w:sz w:val="24"/>
          <w:szCs w:val="24"/>
          <w:lang w:val="en-GB"/>
        </w:rPr>
      </w:pPr>
      <w:r w:rsidRPr="00111F08">
        <w:rPr>
          <w:rFonts w:ascii="Gadugi" w:hAnsi="Gadugi" w:cs="Times New Roman"/>
          <w:bCs/>
          <w:sz w:val="24"/>
          <w:szCs w:val="24"/>
          <w:lang w:val="en-GB"/>
        </w:rPr>
        <w:t xml:space="preserve">Dataset of Gaff force field parameters were established for three non-standard amino acids (His-HNE, Lys-HNE and Cys-HNE) to be used for molecular dynamics simulations of proteins </w:t>
      </w:r>
      <w:r w:rsidRPr="00E46118">
        <w:rPr>
          <w:rFonts w:ascii="Gadugi" w:hAnsi="Gadugi" w:cs="Times New Roman"/>
          <w:bCs/>
          <w:sz w:val="24"/>
          <w:szCs w:val="24"/>
        </w:rPr>
        <w:fldChar w:fldCharType="begin" w:fldLock="1"/>
      </w:r>
      <w:r w:rsidRPr="00111F08">
        <w:rPr>
          <w:rFonts w:ascii="Gadugi" w:hAnsi="Gadugi" w:cs="Times New Roman"/>
          <w:bCs/>
          <w:sz w:val="24"/>
          <w:szCs w:val="24"/>
          <w:lang w:val="en-GB"/>
        </w:rPr>
        <w:instrText>ADDIN CSL_CITATION { "citationItems" : [ { "id" : "ITEM-1", "itemData" : { "DOI" : "10.1016/J.JMGM.2018.11.001", "ISSN" : "1093-3263", "abstract" : "4-hydroxy-2-nonenal (4-HNE) is the main end product of peroxidation in lipids, capable of introduce carbonyl groups to nucleophilic amino acids via Michael additions and alter protein function. It has been reported that 4-HNE protein carbonylation is associated with intracellular protein aggregation, the pathogenesis of neurodegenerative and metabolic diseases and yet it is unclear how the carbonylation affects the protein structure and dynamics at the atomic level. Here, we analysis the structural effects of 4-HNE modification through formation of Michael adducts of Cys-4HNE, His-4HNE and Lys-4HNE on Serum Albumin (BSA) and Thioredoxin (TRX). Since both proteins have experimental evidence to possess 4-HNE-modifications on cysteine, histidine and lysine residues, extended molecular dynamics simulations were performed with AMBER to study the carbonylation effects in the structure of these proteins. BSA is the main protein of plasma while TRX is an important antioxidant enzyme. Results showed local changes and alteration in the conformational stability, folding and flexibility after including the 4-HNE modification. DSSP analysis showed important structural modifications as a consequence of the inclusion of the modified residues. Analysis of the computed trajectories suggests that 4-HNE decreases stability, increases local flexibility and produced modest unfolding on both tested proteins. Finally, all the systems evaluated shown an increase in the lipophilic potential and a modest decrease in the electrostatic potential in BSA but an increase in TRX.", "author" : [ { "dropping-particle" : "", "family" : "Alviz-Amador", "given" : "Antistio", "non-dropping-particle" : "", "parse-names" : false, "suffix" : "" }, { "dropping-particle" : "", "family" : "Galindo-Murillo", "given" : "Rodrigo", "non-dropping-particle" : "", "parse-names" : false, "suffix" : "" }, { "dropping-particle" : "", "family" : "Pineda-Alem\u00e1n", "given" : "Rafael", "non-dropping-particle" : "", "parse-names" : false, "suffix" : "" }, { "dropping-particle" : "", "family" : "P\u00e9rez-Gonz\u00e1lez", "given" : "Humberto", "non-dropping-particle" : "", "parse-names" : false, "suffix" : "" }, { "dropping-particle" : "", "family" : "Rodr\u00edguez-Cavallo", "given" : "Erika", "non-dropping-particle" : "", "parse-names" : false, "suffix" : "" }, { "dropping-particle" : "", "family" : "Vivas-Reyes", "given" : "Ricardo", "non-dropping-particle" : "", "parse-names" : false, "suffix" : "" }, { "dropping-particle" : "", "family" : "M\u00e9ndez-Cuadro", "given" : "Dar\u00edo", "non-dropping-particle" : "", "parse-names" : false, "suffix" : "" } ], "container-title" : "Journal of Molecular Graphics and Modelling", "id" : "ITEM-1", "issued" : { "date-parts" : [ [ "2018", "11", "4" ] ] }, "publisher" : "Elsevier", "title" : "4-HNE carbonylation induces local conformational changes on bovine serum albumin and thioredoxin. A molecular dynamics study", "type" : "article-journal" }, "uris" : [ "http://www.mendeley.com/documents/?uuid=a7c4eabc-3e79-3c58-81e5-19bccddd9d43" ] } ], "mendeley" : { "formattedCitation" : "[1]", "plainTextFormattedCitation" : "[1]", "previouslyFormattedCitation" : "[1]" }, "properties" : {  }, "schema" : "https://github.com/citation-style-language/schema/raw/master/csl-citation.json" }</w:instrText>
      </w:r>
      <w:r w:rsidRPr="00E46118">
        <w:rPr>
          <w:rFonts w:ascii="Gadugi" w:hAnsi="Gadugi" w:cs="Times New Roman"/>
          <w:bCs/>
          <w:sz w:val="24"/>
          <w:szCs w:val="24"/>
        </w:rPr>
        <w:fldChar w:fldCharType="separate"/>
      </w:r>
      <w:r w:rsidRPr="00111F08">
        <w:rPr>
          <w:rFonts w:ascii="Gadugi" w:hAnsi="Gadugi" w:cs="Times New Roman"/>
          <w:bCs/>
          <w:noProof/>
          <w:sz w:val="24"/>
          <w:szCs w:val="24"/>
          <w:lang w:val="en-GB"/>
        </w:rPr>
        <w:t>[1]</w:t>
      </w:r>
      <w:r w:rsidRPr="00E46118">
        <w:rPr>
          <w:rFonts w:ascii="Gadugi" w:hAnsi="Gadugi" w:cs="Times New Roman"/>
          <w:bCs/>
          <w:sz w:val="24"/>
          <w:szCs w:val="24"/>
        </w:rPr>
        <w:fldChar w:fldCharType="end"/>
      </w:r>
      <w:r w:rsidRPr="00111F08">
        <w:rPr>
          <w:rFonts w:ascii="Gadugi" w:hAnsi="Gadugi" w:cs="Times New Roman"/>
          <w:bCs/>
          <w:sz w:val="24"/>
          <w:szCs w:val="24"/>
          <w:lang w:val="en-GB"/>
        </w:rPr>
        <w:t xml:space="preserve"> In the figure 1 is presented the framework for derivation of missing bond, angle and dihedral parameters. First,  non-standard  amino acid were constructed with GaussView 5, followed by full geometry optimization of the new structures using the  Hartree-Fock level (HF/6 - 31G**) </w:t>
      </w:r>
      <w:r w:rsidRPr="00E46118">
        <w:rPr>
          <w:rFonts w:ascii="Gadugi" w:hAnsi="Gadugi" w:cs="Times New Roman"/>
          <w:bCs/>
          <w:sz w:val="24"/>
          <w:szCs w:val="24"/>
        </w:rPr>
        <w:fldChar w:fldCharType="begin" w:fldLock="1"/>
      </w:r>
      <w:r w:rsidRPr="00111F08">
        <w:rPr>
          <w:rFonts w:ascii="Gadugi" w:hAnsi="Gadugi" w:cs="Times New Roman"/>
          <w:bCs/>
          <w:sz w:val="24"/>
          <w:szCs w:val="24"/>
          <w:lang w:val="en-GB"/>
        </w:rPr>
        <w:instrText xml:space="preserve">ADDIN CSL_CITATION { "citationItems" : [ { "id" : "ITEM-1", "itemData" : { "DOI" : "10.1021/ar50107a003", "ISBN" : "0001-4842\\r1520-4898", "ISSN" : "15204898", "PMID" : "1424849", "abstract" : "Describes and discusses the use of theoretical models as an alternative to experiment in making accurate predictions of chemical phenomena. Addresses the formulation of theoretical molecular orbital models starting from quantum mechanics, and compares them to experimental results. Draws on a series of models that have already received widespread application and are available for new applications. A new and powerful research tool for the practicing experimental chemist.", "author" : [ { "dropping-particle" : "", "family" : "Hehre", "given" : "Warren J.", "non-dropping-particle" : "", "parse-names" : false, "suffix" : "" } ], "container-title" : "Accounts of Chemical Research", "id" : "ITEM-1", "issue" : "11", "issued" : { "date-parts" : [ [ "1976" ] ] }, "page" : "399-406", "title" : "Ab Initio Molecular Orbital Theory", "type" : "article-journal", "volume" : "9" }, "uris" : [ "http://www.mendeley.com/documents/?uuid=6cf40844-ab19-4ce5-9399-2a845c307cfa", "http://www.mendeley.com/documents/?uuid=c852be09-03e5-418c-9a76-f15657031ca7" ] } ], "mendeley" : { "formattedCitation" : "[2]", "plainTextFormattedCitation" : </w:instrText>
      </w:r>
      <w:r w:rsidRPr="003474D6">
        <w:rPr>
          <w:rFonts w:ascii="Gadugi" w:hAnsi="Gadugi" w:cs="Times New Roman"/>
          <w:bCs/>
          <w:sz w:val="24"/>
          <w:szCs w:val="24"/>
          <w:lang w:val="en-GB"/>
        </w:rPr>
        <w:instrText>"[2]", "previouslyFormattedCitation" : "[2]" }, "properties" : {  }, "schema" : "https://github.com/citation-style-language/schema/raw/master/csl-citation.json" }</w:instrText>
      </w:r>
      <w:r w:rsidRPr="00E46118">
        <w:rPr>
          <w:rFonts w:ascii="Gadugi" w:hAnsi="Gadugi" w:cs="Times New Roman"/>
          <w:bCs/>
          <w:sz w:val="24"/>
          <w:szCs w:val="24"/>
        </w:rPr>
        <w:fldChar w:fldCharType="separate"/>
      </w:r>
      <w:r w:rsidRPr="003474D6">
        <w:rPr>
          <w:rFonts w:ascii="Gadugi" w:hAnsi="Gadugi" w:cs="Times New Roman"/>
          <w:bCs/>
          <w:noProof/>
          <w:sz w:val="24"/>
          <w:szCs w:val="24"/>
          <w:lang w:val="en-GB"/>
        </w:rPr>
        <w:t>[2]</w:t>
      </w:r>
      <w:r w:rsidRPr="00E46118">
        <w:rPr>
          <w:rFonts w:ascii="Gadugi" w:hAnsi="Gadugi" w:cs="Times New Roman"/>
          <w:bCs/>
          <w:sz w:val="24"/>
          <w:szCs w:val="24"/>
        </w:rPr>
        <w:fldChar w:fldCharType="end"/>
      </w:r>
      <w:r w:rsidRPr="003474D6">
        <w:rPr>
          <w:rFonts w:ascii="Gadugi" w:hAnsi="Gadugi" w:cs="Times New Roman"/>
          <w:bCs/>
          <w:sz w:val="24"/>
          <w:szCs w:val="24"/>
          <w:lang w:val="en-GB"/>
        </w:rPr>
        <w:t xml:space="preserve">. </w:t>
      </w:r>
      <w:r w:rsidRPr="00111F08">
        <w:rPr>
          <w:rFonts w:ascii="Gadugi" w:hAnsi="Gadugi" w:cs="Times New Roman"/>
          <w:bCs/>
          <w:sz w:val="24"/>
          <w:szCs w:val="24"/>
          <w:lang w:val="en-GB"/>
        </w:rPr>
        <w:t xml:space="preserve">Next,  assignment of charges, missing bonds, angles, and dihedral angles parameters were constructed with the antechamber and leap programs as included in AmberTools </w:t>
      </w:r>
      <w:r w:rsidRPr="00E46118">
        <w:rPr>
          <w:rFonts w:ascii="Gadugi" w:hAnsi="Gadugi" w:cs="Times New Roman"/>
          <w:bCs/>
          <w:sz w:val="24"/>
          <w:szCs w:val="24"/>
        </w:rPr>
        <w:fldChar w:fldCharType="begin" w:fldLock="1"/>
      </w:r>
      <w:r w:rsidRPr="00111F08">
        <w:rPr>
          <w:rFonts w:ascii="Gadugi" w:hAnsi="Gadugi" w:cs="Times New Roman"/>
          <w:bCs/>
          <w:sz w:val="24"/>
          <w:szCs w:val="24"/>
          <w:lang w:val="en-GB"/>
        </w:rPr>
        <w:instrText>ADDIN CSL_CITATION { "citationItems" : [ { "id" : "ITEM-1", "itemData" : { "DOI" : "10.1021/ct200909j", "author" : [ { "dropping-particle" : "", "family" : "D.A. Case, R.M. Betz, D.S. Cerutti, T.E. Cheatham, III, T.A. Darden, R.E. Duke, T.J. Giese, H. Gohlke, A.W. Goetz, N. Homeyer, S. Izadi, P. Janowski, J. Kaus, A. Kovalenko, T.S. Lee, S. LeGrand, P. Li, C. Lin, T. Luchko, R. Luo, B. Madej, D. Mermelstein,", "given" : "", "non-dropping-particle" : "", "parse-names" : false, "suffix" : "" } ], "id" : "ITEM-1", "issued" : { "date-parts" : [ [ "2016" ] ] }, "number" : "16", "publisher" : "University of California", "publisher-place" : "San Francisco. Peter", "title" : "Amber 2016 Reference Manual", "type" : "article" }, "uris" : [ "http://www.mendeley.com/documents/?uuid=4b1c06aa-d52a-445d-8a36-fab72dc8e07a" ] } ], "mendeley" : { "formattedCitation" : "[3]", "plainTextFormattedCitation" : "[3]", "previouslyFormattedCitation" : "[3]" }, "properties" : {  }, "schema" : "https://github.com/citation-style-language/schema/raw/master/csl-citation.json" }</w:instrText>
      </w:r>
      <w:r w:rsidRPr="00E46118">
        <w:rPr>
          <w:rFonts w:ascii="Gadugi" w:hAnsi="Gadugi" w:cs="Times New Roman"/>
          <w:bCs/>
          <w:sz w:val="24"/>
          <w:szCs w:val="24"/>
        </w:rPr>
        <w:fldChar w:fldCharType="separate"/>
      </w:r>
      <w:r w:rsidRPr="00111F08">
        <w:rPr>
          <w:rFonts w:ascii="Gadugi" w:hAnsi="Gadugi" w:cs="Times New Roman"/>
          <w:bCs/>
          <w:noProof/>
          <w:sz w:val="24"/>
          <w:szCs w:val="24"/>
          <w:lang w:val="en-GB"/>
        </w:rPr>
        <w:t>[3]</w:t>
      </w:r>
      <w:r w:rsidRPr="00E46118">
        <w:rPr>
          <w:rFonts w:ascii="Gadugi" w:hAnsi="Gadugi" w:cs="Times New Roman"/>
          <w:bCs/>
          <w:sz w:val="24"/>
          <w:szCs w:val="24"/>
        </w:rPr>
        <w:fldChar w:fldCharType="end"/>
      </w:r>
      <w:r w:rsidRPr="00111F08">
        <w:rPr>
          <w:rFonts w:ascii="Gadugi" w:hAnsi="Gadugi" w:cs="Times New Roman"/>
          <w:bCs/>
          <w:sz w:val="24"/>
          <w:szCs w:val="24"/>
          <w:lang w:val="en-GB"/>
        </w:rPr>
        <w:t xml:space="preserve">. Then, charges (Step 4) of the optimized structures were calculated using RESP method </w:t>
      </w:r>
      <w:r w:rsidRPr="00E46118">
        <w:rPr>
          <w:rFonts w:ascii="Gadugi" w:hAnsi="Gadugi" w:cs="Times New Roman"/>
          <w:bCs/>
          <w:sz w:val="24"/>
          <w:szCs w:val="24"/>
        </w:rPr>
        <w:fldChar w:fldCharType="begin" w:fldLock="1"/>
      </w:r>
      <w:r w:rsidRPr="00111F08">
        <w:rPr>
          <w:rFonts w:ascii="Gadugi" w:hAnsi="Gadugi" w:cs="Times New Roman"/>
          <w:bCs/>
          <w:sz w:val="24"/>
          <w:szCs w:val="24"/>
          <w:lang w:val="en-GB"/>
        </w:rPr>
        <w:instrText>ADDIN CSL_CITATION { "citationItems" : [ { "id" : "ITEM-1", "itemData" : { "DOI" : "10.1021/ja00074a030", "ISBN" : "0002-7863", "ISSN" : "15205126", "PMID" : "22", "abstract" : "We apply a new restrained electrostatic potential fit charge model (two-stage RESP) to conformational analysis and the calculation of intermolecular interactions. Specifically, we study conformational energies in butane, methyl ethyl thioether, three simple alcohols, three simple amines, and 1,2-ethanediol as a function of charge model (two-stage RESP us standard ESP) and 1-4 electrostatic scale factor. We demonstrate that the two-stage RESP model with a 1-4 electrostatic scale factor of -1/1.2 is a very good model, as evaluated by comparison with high-level a b initio calculations. For methanol and N-methylacetamide interactions with TIP3P water, the two-stage RESP model leads to hydrogen bonds only slightly weaker than found with the standard ESP changes. In tests on DNA base pairs, the two-stage RESP model leads to hydrogen bonds which are 1 kcal/mol weaker than those calculated with the standard ESP charges but closer in magnitude to the best current available ab initio calculations. Furthermore, the two-stage RESP charges, unlike the standard ESP charges, reproduce the result that Hoogsteen hydrogen bonding is stronger than Watson-Crick hydrogen bonding for adeninethymine base pairs. The free energies of solvati</w:instrText>
      </w:r>
      <w:r w:rsidRPr="00E46118">
        <w:rPr>
          <w:rFonts w:ascii="Gadugi" w:hAnsi="Gadugi" w:cs="Times New Roman"/>
          <w:bCs/>
          <w:sz w:val="24"/>
          <w:szCs w:val="24"/>
        </w:rPr>
        <w:instrText>on of both methanol and tram-N-methylacetamide were also calculated for the standard ESP and two-stage RESP models and both were in good agreement with experiment. We have combined the use of two-stage RESP charges with multiple conformational fitting-recently employed using standard ESP charges as described by Reynolds, et al. (J. Am. Chem. SOC. 1992, 114, 9075)-in studies of conformationally dependent dipole moments and energies of propylamine. We find that the combination of these approaches is synergistic in leading to useful charge distributions for molecular simulations. Two-stage RESP charges thus reproduce both intermolecular and intramol</w:instrText>
      </w:r>
      <w:r w:rsidRPr="00111F08">
        <w:rPr>
          <w:rFonts w:ascii="Gadugi" w:hAnsi="Gadugi" w:cs="Times New Roman"/>
          <w:bCs/>
          <w:sz w:val="24"/>
          <w:szCs w:val="24"/>
          <w:lang w:val="en-GB"/>
        </w:rPr>
        <w:instrText>ecular energies and structures quite well, making this charge model a critical advancement in the development of a general force field for modeling biological macromolecules and their ligands, both in the gas phase and in solution.", "author" : [ { "dropping-particle" : "", "family" : "Cornell", "given" : "Wendy D.", "non-dropping-particle" : "", "parse-names" : false, "suffix" : "" }, { "dropping-particle" : "", "family" : "Cieplak", "given" : "Piotr", "non-dropping-particle" : "", "parse-names" : false, "suffix" : "" }, { "dropping-particle" : "", "family" : "Bayly", "given" : "Christopher I.", "non-dropping-particle" : "", "parse-names" : false, "suffix" : "" }, { "dropping-particle" : "", "family" : "Kollman", "given" : "Peter A.", "non-dropping-particle" : "", "parse-names" : false, "suffix" : "" } ], "container-title" : "Journal of the American Chemical Society", "id" : "ITEM-1", "issue" : "21", "issued" : { "date-parts" : [ [ "1993" ] ] }, "page" : "9620-9631", "title" : "Application of RESP Charges To Calculate Conformational Energies, Hydrogen Bond Energies, and Free Energies of Solvation", "type" : "article-journal", "volume" : "115" }, "uris" : [ "http://www.mendeley.com/documents/?uuid=72cc9aef-a9b2-4042-b8a5-1a46ee2de4d0" ] } ], "mendeley" : { "formattedCitation" : "[4]", "plainTextFormattedCitation" : "[4]", "previouslyFormattedCitation" : "[4]" }, "properties" : {  }, "schema" : "https://github.com/citation-style-language/schema/raw/master/csl-citation.json" }</w:instrText>
      </w:r>
      <w:r w:rsidRPr="00E46118">
        <w:rPr>
          <w:rFonts w:ascii="Gadugi" w:hAnsi="Gadugi" w:cs="Times New Roman"/>
          <w:bCs/>
          <w:sz w:val="24"/>
          <w:szCs w:val="24"/>
        </w:rPr>
        <w:fldChar w:fldCharType="separate"/>
      </w:r>
      <w:r w:rsidRPr="00111F08">
        <w:rPr>
          <w:rFonts w:ascii="Gadugi" w:hAnsi="Gadugi" w:cs="Times New Roman"/>
          <w:bCs/>
          <w:noProof/>
          <w:sz w:val="24"/>
          <w:szCs w:val="24"/>
          <w:lang w:val="en-GB"/>
        </w:rPr>
        <w:t>[4]</w:t>
      </w:r>
      <w:r w:rsidRPr="00E46118">
        <w:rPr>
          <w:rFonts w:ascii="Gadugi" w:hAnsi="Gadugi" w:cs="Times New Roman"/>
          <w:bCs/>
          <w:sz w:val="24"/>
          <w:szCs w:val="24"/>
        </w:rPr>
        <w:fldChar w:fldCharType="end"/>
      </w:r>
      <w:r w:rsidRPr="00111F08">
        <w:rPr>
          <w:rFonts w:ascii="Gadugi" w:hAnsi="Gadugi" w:cs="Times New Roman"/>
          <w:bCs/>
          <w:sz w:val="24"/>
          <w:szCs w:val="24"/>
          <w:lang w:val="en-GB"/>
        </w:rPr>
        <w:t xml:space="preserve"> and the partial charges assigned to individual atoms are listed in the supplementary material. Missing bonds, angles, and dihedral parameters of each amino acids modified with 4-HNE were established by </w:t>
      </w:r>
      <w:r w:rsidRPr="00111F08">
        <w:rPr>
          <w:rFonts w:ascii="Gadugi" w:hAnsi="Gadugi" w:cs="Times New Roman"/>
          <w:bCs/>
          <w:sz w:val="24"/>
          <w:szCs w:val="24"/>
          <w:lang w:val="en-GB"/>
        </w:rPr>
        <w:lastRenderedPageBreak/>
        <w:t xml:space="preserve">homology, matching atom types automatically from the Gaff force field and using parmchk to generate the required force constants </w:t>
      </w:r>
      <w:r w:rsidRPr="00E46118">
        <w:rPr>
          <w:rFonts w:ascii="Gadugi" w:hAnsi="Gadugi" w:cs="Times New Roman"/>
          <w:bCs/>
          <w:sz w:val="24"/>
          <w:szCs w:val="24"/>
        </w:rPr>
        <w:fldChar w:fldCharType="begin" w:fldLock="1"/>
      </w:r>
      <w:r w:rsidRPr="00111F08">
        <w:rPr>
          <w:rFonts w:ascii="Gadugi" w:hAnsi="Gadugi" w:cs="Times New Roman"/>
          <w:bCs/>
          <w:sz w:val="24"/>
          <w:szCs w:val="24"/>
          <w:lang w:val="en-GB"/>
        </w:rPr>
        <w:instrText>ADDIN CSL_CITATION { "citationItems" : [ { "id" : "ITEM-1", "itemData" : { "DOI" : "10.1038/nn.2120.Red-shifted", "ISBN" : "6172538357", "ISSN" : "15378276", "PMID" : "1000000221", "author" : [ { "dropping-particle" : "", "family" : "Gardner", "given" : "Edward M", "non-dropping-particle" : "", "parse-names" : false, "suffix" : "" }, { "dropping-particle" : "", "family" : "Maravi", "given" : "Moises E", "non-dropping-particle" : "", "parse-names" : false, "suffix" : "" }, { "dropping-particle" : "", "family" : "Rietmeijer", "given" : "Cornelis", "non-dropping-particle" : "", "parse-names" : false, "suffix" : "" }, { "dropping-particle" : "", "family" : "Arthur", "given" : "J", "non-dropping-particle" : "", "parse-names" : false, "suffix" : "" }, { "dropping-particle" : "", "family" : "Burman", "given" : "William J", "non-dropping-particle" : "", "parse-names" : false, "suffix" : "" }, { "dropping-particle" : "", "family" : "Health", "given" : "Denver Public", "non-dropping-particle" : "", "parse-names" : false, "suffix" : "" } ], "container-title" : "J Comput Chem.", "id" : "ITEM-1", "issue" : "16", "issued" : { "date-parts" : [ [ "2009" ] ] }, "page" : "145-155", "title" : "The Amber Biomolecular Simulation Programs", "type" : "article-journal", "volume" : "6" }, "uris" : [ "http://www.mendeley.com/documents/?uuid=58ca0655-5f94-4dd8-b84b-3df073f482a2" ] } ], "mendeley" : { "formattedCitation" : "[5]", "plainTextFormattedCitation" : "[5]", "previouslyFormattedCitation" : "[5]" }, "properties" : {  }, "schema" : "https://github.com/citation-style-language/schema/raw/master/csl-citation.json" }</w:instrText>
      </w:r>
      <w:r w:rsidRPr="00E46118">
        <w:rPr>
          <w:rFonts w:ascii="Gadugi" w:hAnsi="Gadugi" w:cs="Times New Roman"/>
          <w:bCs/>
          <w:sz w:val="24"/>
          <w:szCs w:val="24"/>
        </w:rPr>
        <w:fldChar w:fldCharType="separate"/>
      </w:r>
      <w:r w:rsidRPr="00111F08">
        <w:rPr>
          <w:rFonts w:ascii="Gadugi" w:hAnsi="Gadugi" w:cs="Times New Roman"/>
          <w:bCs/>
          <w:noProof/>
          <w:sz w:val="24"/>
          <w:szCs w:val="24"/>
          <w:lang w:val="en-GB"/>
        </w:rPr>
        <w:t>[5]</w:t>
      </w:r>
      <w:r w:rsidRPr="00E46118">
        <w:rPr>
          <w:rFonts w:ascii="Gadugi" w:hAnsi="Gadugi" w:cs="Times New Roman"/>
          <w:bCs/>
          <w:sz w:val="24"/>
          <w:szCs w:val="24"/>
        </w:rPr>
        <w:fldChar w:fldCharType="end"/>
      </w:r>
      <w:r w:rsidRPr="00111F08">
        <w:rPr>
          <w:rFonts w:ascii="Gadugi" w:hAnsi="Gadugi" w:cs="Times New Roman"/>
          <w:bCs/>
          <w:sz w:val="24"/>
          <w:szCs w:val="24"/>
          <w:lang w:val="en-GB"/>
        </w:rPr>
        <w:t xml:space="preserve">. Dataset of new parameters assigned for the new non-standard amino acids were consigned in </w:t>
      </w:r>
      <w:r w:rsidRPr="00111F08">
        <w:rPr>
          <w:rFonts w:ascii="Gadugi" w:hAnsi="Gadugi" w:cs="Times New Roman"/>
          <w:b/>
          <w:bCs/>
          <w:sz w:val="24"/>
          <w:szCs w:val="24"/>
          <w:lang w:val="en-GB"/>
        </w:rPr>
        <w:t>frcmod</w:t>
      </w:r>
      <w:r w:rsidRPr="00111F08">
        <w:rPr>
          <w:rFonts w:ascii="Gadugi" w:hAnsi="Gadugi" w:cs="Times New Roman"/>
          <w:bCs/>
          <w:sz w:val="24"/>
          <w:szCs w:val="24"/>
          <w:lang w:val="en-GB"/>
        </w:rPr>
        <w:t xml:space="preserve"> files and they are summarized below tables 1, 2 and 3. Next, coordinate and topology files were created for each non-standard amino acid with the program leap.</w:t>
      </w:r>
    </w:p>
    <w:p w14:paraId="34DF0AAB" w14:textId="77777777" w:rsidR="00111F08" w:rsidRPr="00111F08" w:rsidRDefault="00111F08" w:rsidP="00111F08">
      <w:pPr>
        <w:spacing w:before="120" w:after="240" w:line="360" w:lineRule="auto"/>
        <w:jc w:val="center"/>
        <w:rPr>
          <w:rFonts w:cstheme="minorHAnsi"/>
          <w:bCs/>
          <w:lang w:val="en-GB"/>
        </w:rPr>
      </w:pPr>
      <w:r w:rsidRPr="00FE3399">
        <w:rPr>
          <w:rFonts w:ascii="Times New Roman" w:hAnsi="Times New Roman" w:cs="Times New Roman"/>
          <w:bCs/>
          <w:noProof/>
          <w:sz w:val="20"/>
          <w:szCs w:val="20"/>
          <w:lang w:eastAsia="es-CO"/>
        </w:rPr>
        <w:drawing>
          <wp:inline distT="0" distB="0" distL="0" distR="0" wp14:anchorId="70F904CE" wp14:editId="1C3A4361">
            <wp:extent cx="6304698" cy="3299198"/>
            <wp:effectExtent l="0" t="0" r="1270" b="0"/>
            <wp:docPr id="88" name="Imagen 88" descr="C:\Users\anti\Desktop\articulo 1\fig 1 data in brief.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nti\Desktop\articulo 1\fig 1 data in brief.tif"/>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307700" cy="3300769"/>
                    </a:xfrm>
                    <a:prstGeom prst="rect">
                      <a:avLst/>
                    </a:prstGeom>
                    <a:noFill/>
                    <a:ln>
                      <a:noFill/>
                    </a:ln>
                  </pic:spPr>
                </pic:pic>
              </a:graphicData>
            </a:graphic>
          </wp:inline>
        </w:drawing>
      </w:r>
      <w:r w:rsidRPr="00111F08">
        <w:rPr>
          <w:rFonts w:cstheme="minorHAnsi"/>
          <w:b/>
          <w:bCs/>
          <w:lang w:val="en-GB"/>
        </w:rPr>
        <w:t xml:space="preserve">Fig. 1. </w:t>
      </w:r>
      <w:bookmarkStart w:id="68" w:name="_Hlk529784088"/>
      <w:r w:rsidRPr="00111F08">
        <w:rPr>
          <w:rFonts w:cstheme="minorHAnsi"/>
          <w:b/>
          <w:bCs/>
          <w:lang w:val="en-GB"/>
        </w:rPr>
        <w:t>Framework for initial force field parameterization of the amino acid adduced with 4-HNE</w:t>
      </w:r>
      <w:bookmarkEnd w:id="68"/>
    </w:p>
    <w:p w14:paraId="6BA9166A" w14:textId="77777777" w:rsidR="00111F08" w:rsidRPr="00111F08" w:rsidRDefault="00111F08" w:rsidP="00111F08">
      <w:pPr>
        <w:spacing w:after="120" w:line="360" w:lineRule="auto"/>
        <w:jc w:val="both"/>
        <w:rPr>
          <w:rFonts w:ascii="Gadugi" w:hAnsi="Gadugi" w:cs="Times New Roman"/>
          <w:bCs/>
          <w:sz w:val="24"/>
          <w:szCs w:val="24"/>
          <w:lang w:val="en-GB"/>
        </w:rPr>
      </w:pPr>
      <w:r w:rsidRPr="00111F08">
        <w:rPr>
          <w:rFonts w:ascii="Gadugi" w:hAnsi="Gadugi" w:cs="Times New Roman"/>
          <w:bCs/>
          <w:sz w:val="24"/>
          <w:szCs w:val="24"/>
          <w:lang w:val="en-GB"/>
        </w:rPr>
        <w:t>These non-standard amino acids were replaced on the proteins and the lacking parameters in frcmod files corresponding to peptide bonds, angle and torsions between the non-standard amino acids and the end nitro-terminus and the end carboxyl terminus of the nearby amino acids on proteins</w:t>
      </w:r>
      <w:r w:rsidRPr="00111F08">
        <w:rPr>
          <w:rFonts w:ascii="Gadugi" w:hAnsi="Gadugi" w:cs="Times New Roman"/>
          <w:b/>
          <w:bCs/>
          <w:sz w:val="24"/>
          <w:szCs w:val="24"/>
          <w:lang w:val="en-GB"/>
        </w:rPr>
        <w:t>,</w:t>
      </w:r>
      <w:r w:rsidRPr="00111F08">
        <w:rPr>
          <w:rFonts w:ascii="Gadugi" w:hAnsi="Gadugi" w:cs="Times New Roman"/>
          <w:bCs/>
          <w:sz w:val="24"/>
          <w:szCs w:val="24"/>
          <w:lang w:val="en-GB"/>
        </w:rPr>
        <w:t xml:space="preserve"> were calculated using the program parmcal of Antechamber package. These improved frcmod files were loaded into tleap program from AmberTools16 to generate the libraries files (type lib files). </w:t>
      </w:r>
    </w:p>
    <w:p w14:paraId="50CDC79C" w14:textId="77777777" w:rsidR="00111F08" w:rsidRPr="00111F08" w:rsidRDefault="00111F08" w:rsidP="00111F08">
      <w:pPr>
        <w:spacing w:after="120" w:line="360" w:lineRule="auto"/>
        <w:jc w:val="both"/>
        <w:rPr>
          <w:rFonts w:ascii="Gadugi" w:eastAsia="Calibri" w:hAnsi="Gadugi" w:cs="Times New Roman"/>
          <w:sz w:val="24"/>
          <w:szCs w:val="24"/>
          <w:lang w:val="en-GB"/>
        </w:rPr>
      </w:pPr>
      <w:r w:rsidRPr="00111F08">
        <w:rPr>
          <w:rFonts w:ascii="Gadugi" w:hAnsi="Gadugi" w:cs="Times New Roman"/>
          <w:bCs/>
          <w:sz w:val="24"/>
          <w:szCs w:val="24"/>
          <w:lang w:val="en-GB"/>
        </w:rPr>
        <w:t xml:space="preserve">Finally, the optimized structures of modified and unmodified amino acids Cys, His and Lys with Michael adducts are showed in Fig. 2; whereas the new improved parameters were included into </w:t>
      </w:r>
      <w:r w:rsidRPr="00111F08">
        <w:rPr>
          <w:rFonts w:ascii="Gadugi" w:eastAsia="Calibri" w:hAnsi="Gadugi" w:cs="Times New Roman"/>
          <w:sz w:val="24"/>
          <w:szCs w:val="24"/>
          <w:lang w:val="en-GB"/>
        </w:rPr>
        <w:t xml:space="preserve">tables 1, 2 and 3.  There, bond parameters values are expressed as bond </w:t>
      </w:r>
      <w:r w:rsidRPr="00111F08">
        <w:rPr>
          <w:rFonts w:ascii="Gadugi" w:eastAsia="Calibri" w:hAnsi="Gadugi" w:cs="Times New Roman"/>
          <w:sz w:val="24"/>
          <w:szCs w:val="24"/>
          <w:lang w:val="en-GB"/>
        </w:rPr>
        <w:lastRenderedPageBreak/>
        <w:t>constants (</w:t>
      </w:r>
      <w:r w:rsidRPr="00111F08">
        <w:rPr>
          <w:rFonts w:ascii="Gadugi" w:hAnsi="Gadugi" w:cs="Times New Roman"/>
          <w:b/>
          <w:sz w:val="24"/>
          <w:szCs w:val="24"/>
          <w:lang w:val="en-GB"/>
        </w:rPr>
        <w:t>kr)</w:t>
      </w:r>
      <w:r w:rsidRPr="00111F08">
        <w:rPr>
          <w:rFonts w:ascii="Gadugi" w:hAnsi="Gadugi" w:cs="Times New Roman"/>
          <w:sz w:val="24"/>
          <w:szCs w:val="24"/>
          <w:lang w:val="en-GB"/>
        </w:rPr>
        <w:t xml:space="preserve"> in </w:t>
      </w:r>
      <w:r w:rsidRPr="00111F08">
        <w:rPr>
          <w:rFonts w:ascii="Gadugi" w:hAnsi="Gadugi" w:cs="Times New Roman"/>
          <w:i/>
          <w:sz w:val="24"/>
          <w:szCs w:val="24"/>
          <w:lang w:val="en-GB"/>
        </w:rPr>
        <w:t>kcal·mol</w:t>
      </w:r>
      <w:r w:rsidRPr="00111F08">
        <w:rPr>
          <w:rFonts w:ascii="Gadugi" w:hAnsi="Gadugi" w:cs="Times New Roman"/>
          <w:i/>
          <w:sz w:val="24"/>
          <w:szCs w:val="24"/>
          <w:vertAlign w:val="superscript"/>
          <w:lang w:val="en-GB"/>
        </w:rPr>
        <w:t>−1</w:t>
      </w:r>
      <w:r w:rsidRPr="00111F08">
        <w:rPr>
          <w:rFonts w:ascii="Gadugi" w:hAnsi="Gadugi" w:cs="Times New Roman"/>
          <w:i/>
          <w:sz w:val="24"/>
          <w:szCs w:val="24"/>
          <w:lang w:val="en-GB"/>
        </w:rPr>
        <w:t>Å</w:t>
      </w:r>
      <w:r w:rsidRPr="00111F08">
        <w:rPr>
          <w:rFonts w:ascii="Gadugi" w:hAnsi="Gadugi" w:cs="Times New Roman"/>
          <w:i/>
          <w:sz w:val="24"/>
          <w:szCs w:val="24"/>
          <w:vertAlign w:val="superscript"/>
          <w:lang w:val="en-GB"/>
        </w:rPr>
        <w:t>−2</w:t>
      </w:r>
      <w:r w:rsidRPr="00111F08">
        <w:rPr>
          <w:rFonts w:ascii="Gadugi" w:hAnsi="Gadugi" w:cs="Times New Roman"/>
          <w:sz w:val="24"/>
          <w:szCs w:val="24"/>
          <w:lang w:val="en-GB"/>
        </w:rPr>
        <w:t>; distance at equilibrium (</w:t>
      </w:r>
      <w:r w:rsidRPr="00111F08">
        <w:rPr>
          <w:rFonts w:ascii="Gadugi" w:hAnsi="Gadugi" w:cs="Times New Roman"/>
          <w:b/>
          <w:sz w:val="24"/>
          <w:szCs w:val="24"/>
          <w:lang w:val="en-GB"/>
        </w:rPr>
        <w:t xml:space="preserve">req) </w:t>
      </w:r>
      <w:r w:rsidRPr="00111F08">
        <w:rPr>
          <w:rFonts w:ascii="Gadugi" w:hAnsi="Gadugi" w:cs="Times New Roman"/>
          <w:sz w:val="24"/>
          <w:szCs w:val="24"/>
          <w:lang w:val="en-GB"/>
        </w:rPr>
        <w:t xml:space="preserve">in </w:t>
      </w:r>
      <w:r w:rsidRPr="00111F08">
        <w:rPr>
          <w:rFonts w:ascii="Gadugi" w:hAnsi="Gadugi" w:cs="Times New Roman"/>
          <w:i/>
          <w:sz w:val="24"/>
          <w:szCs w:val="24"/>
          <w:lang w:val="en-GB"/>
        </w:rPr>
        <w:t>Å</w:t>
      </w:r>
      <w:r w:rsidRPr="00111F08">
        <w:rPr>
          <w:rFonts w:ascii="Gadugi" w:hAnsi="Gadugi" w:cs="Times New Roman"/>
          <w:sz w:val="24"/>
          <w:szCs w:val="24"/>
          <w:lang w:val="en-GB"/>
        </w:rPr>
        <w:t>; angle constant (</w:t>
      </w:r>
      <w:r w:rsidRPr="00111F08">
        <w:rPr>
          <w:rFonts w:ascii="Gadugi" w:hAnsi="Gadugi" w:cs="Times New Roman"/>
          <w:b/>
          <w:sz w:val="24"/>
          <w:szCs w:val="24"/>
          <w:lang w:val="en-GB"/>
        </w:rPr>
        <w:t>k</w:t>
      </w:r>
      <w:r w:rsidRPr="00E46118">
        <w:rPr>
          <w:rFonts w:ascii="Calibri" w:hAnsi="Calibri" w:cs="Calibri"/>
          <w:b/>
          <w:sz w:val="24"/>
          <w:szCs w:val="24"/>
        </w:rPr>
        <w:t>θ</w:t>
      </w:r>
      <w:r w:rsidRPr="00111F08">
        <w:rPr>
          <w:rFonts w:ascii="Gadugi" w:hAnsi="Gadugi" w:cs="Times New Roman"/>
          <w:b/>
          <w:sz w:val="24"/>
          <w:szCs w:val="24"/>
          <w:lang w:val="en-GB"/>
        </w:rPr>
        <w:t>)</w:t>
      </w:r>
      <w:r w:rsidRPr="00111F08">
        <w:rPr>
          <w:rFonts w:ascii="Gadugi" w:hAnsi="Gadugi" w:cs="Times New Roman"/>
          <w:sz w:val="24"/>
          <w:szCs w:val="24"/>
          <w:lang w:val="en-GB"/>
        </w:rPr>
        <w:t xml:space="preserve"> in </w:t>
      </w:r>
      <w:r w:rsidRPr="00111F08">
        <w:rPr>
          <w:rFonts w:ascii="Gadugi" w:hAnsi="Gadugi" w:cs="Times New Roman"/>
          <w:i/>
          <w:sz w:val="24"/>
          <w:szCs w:val="24"/>
          <w:lang w:val="en-GB"/>
        </w:rPr>
        <w:t>kcal·mol</w:t>
      </w:r>
      <w:r w:rsidRPr="00111F08">
        <w:rPr>
          <w:rFonts w:ascii="Gadugi" w:hAnsi="Gadugi" w:cs="Times New Roman"/>
          <w:i/>
          <w:sz w:val="24"/>
          <w:szCs w:val="24"/>
          <w:vertAlign w:val="superscript"/>
          <w:lang w:val="en-GB"/>
        </w:rPr>
        <w:t>−1</w:t>
      </w:r>
      <w:r w:rsidRPr="00111F08">
        <w:rPr>
          <w:rFonts w:ascii="Gadugi" w:hAnsi="Gadugi" w:cs="Times New Roman"/>
          <w:i/>
          <w:sz w:val="24"/>
          <w:szCs w:val="24"/>
          <w:lang w:val="en-GB"/>
        </w:rPr>
        <w:t>deg</w:t>
      </w:r>
      <w:r w:rsidRPr="00111F08">
        <w:rPr>
          <w:rFonts w:ascii="Gadugi" w:hAnsi="Gadugi" w:cs="Times New Roman"/>
          <w:i/>
          <w:sz w:val="24"/>
          <w:szCs w:val="24"/>
          <w:vertAlign w:val="superscript"/>
          <w:lang w:val="en-GB"/>
        </w:rPr>
        <w:t>−2</w:t>
      </w:r>
      <w:r w:rsidRPr="00111F08">
        <w:rPr>
          <w:rFonts w:ascii="Gadugi" w:hAnsi="Gadugi" w:cs="Times New Roman"/>
          <w:i/>
          <w:sz w:val="24"/>
          <w:szCs w:val="24"/>
          <w:lang w:val="en-GB"/>
        </w:rPr>
        <w:t xml:space="preserve">; </w:t>
      </w:r>
      <w:r w:rsidRPr="00111F08">
        <w:rPr>
          <w:rFonts w:ascii="Gadugi" w:hAnsi="Gadugi" w:cs="Times New Roman"/>
          <w:sz w:val="24"/>
          <w:szCs w:val="24"/>
          <w:lang w:val="en-GB"/>
        </w:rPr>
        <w:t>angle at equilibrium (</w:t>
      </w:r>
      <w:r w:rsidRPr="00E46118">
        <w:rPr>
          <w:rFonts w:ascii="Calibri" w:eastAsia="Times New Roman" w:hAnsi="Calibri" w:cs="Calibri"/>
          <w:b/>
          <w:i/>
          <w:color w:val="000000"/>
          <w:sz w:val="24"/>
          <w:szCs w:val="24"/>
          <w:lang w:eastAsia="es-CO"/>
        </w:rPr>
        <w:t>Θ</w:t>
      </w:r>
      <w:r w:rsidRPr="00111F08">
        <w:rPr>
          <w:rFonts w:ascii="Gadugi" w:eastAsia="Times New Roman" w:hAnsi="Gadugi" w:cs="Times New Roman"/>
          <w:b/>
          <w:i/>
          <w:color w:val="000000"/>
          <w:sz w:val="24"/>
          <w:szCs w:val="24"/>
          <w:lang w:val="en-GB" w:eastAsia="es-CO"/>
        </w:rPr>
        <w:t>eq)</w:t>
      </w:r>
      <w:r w:rsidRPr="00111F08">
        <w:rPr>
          <w:rFonts w:ascii="Gadugi" w:hAnsi="Gadugi" w:cs="Times New Roman"/>
          <w:sz w:val="24"/>
          <w:szCs w:val="24"/>
          <w:lang w:val="en-GB"/>
        </w:rPr>
        <w:t xml:space="preserve"> in </w:t>
      </w:r>
      <w:r w:rsidRPr="00111F08">
        <w:rPr>
          <w:rFonts w:ascii="Gadugi" w:hAnsi="Gadugi" w:cs="Times New Roman"/>
          <w:i/>
          <w:sz w:val="24"/>
          <w:szCs w:val="24"/>
          <w:lang w:val="en-GB"/>
        </w:rPr>
        <w:t>degres</w:t>
      </w:r>
      <w:r w:rsidRPr="00111F08">
        <w:rPr>
          <w:rFonts w:ascii="Gadugi" w:hAnsi="Gadugi" w:cs="Times New Roman"/>
          <w:sz w:val="24"/>
          <w:szCs w:val="24"/>
          <w:lang w:val="en-GB"/>
        </w:rPr>
        <w:t>, dihedrals constants (</w:t>
      </w:r>
      <w:r w:rsidRPr="00111F08">
        <w:rPr>
          <w:rFonts w:ascii="Gadugi" w:eastAsia="Times New Roman" w:hAnsi="Gadugi" w:cs="Times New Roman"/>
          <w:b/>
          <w:i/>
          <w:color w:val="000000"/>
          <w:sz w:val="24"/>
          <w:szCs w:val="24"/>
          <w:lang w:val="en-GB" w:eastAsia="es-CO"/>
        </w:rPr>
        <w:t xml:space="preserve">Vn/2) </w:t>
      </w:r>
      <w:r w:rsidRPr="00111F08">
        <w:rPr>
          <w:rFonts w:ascii="Gadugi" w:hAnsi="Gadugi" w:cs="Times New Roman"/>
          <w:sz w:val="24"/>
          <w:szCs w:val="24"/>
          <w:lang w:val="en-GB"/>
        </w:rPr>
        <w:t xml:space="preserve">in </w:t>
      </w:r>
      <w:r w:rsidRPr="00111F08">
        <w:rPr>
          <w:rFonts w:ascii="Gadugi" w:hAnsi="Gadugi" w:cs="Times New Roman"/>
          <w:i/>
          <w:sz w:val="24"/>
          <w:szCs w:val="24"/>
          <w:lang w:val="en-GB"/>
        </w:rPr>
        <w:t>kcal/mol</w:t>
      </w:r>
      <w:r w:rsidRPr="00111F08">
        <w:rPr>
          <w:rFonts w:ascii="Gadugi" w:hAnsi="Gadugi" w:cs="Times New Roman"/>
          <w:sz w:val="24"/>
          <w:szCs w:val="24"/>
          <w:lang w:val="en-GB"/>
        </w:rPr>
        <w:t xml:space="preserve"> and dihedrals constants angles (</w:t>
      </w:r>
      <w:r w:rsidRPr="00E46118">
        <w:rPr>
          <w:rFonts w:ascii="Calibri" w:hAnsi="Calibri" w:cs="Calibri"/>
          <w:b/>
          <w:sz w:val="24"/>
          <w:szCs w:val="24"/>
        </w:rPr>
        <w:t>ψ</w:t>
      </w:r>
      <w:r w:rsidRPr="00111F08">
        <w:rPr>
          <w:rFonts w:ascii="Gadugi" w:hAnsi="Gadugi" w:cs="Times New Roman"/>
          <w:b/>
          <w:sz w:val="24"/>
          <w:szCs w:val="24"/>
          <w:lang w:val="en-GB"/>
        </w:rPr>
        <w:t xml:space="preserve">) </w:t>
      </w:r>
      <w:r w:rsidRPr="00111F08">
        <w:rPr>
          <w:rFonts w:ascii="Gadugi" w:hAnsi="Gadugi" w:cs="Times New Roman"/>
          <w:sz w:val="24"/>
          <w:szCs w:val="24"/>
          <w:lang w:val="en-GB"/>
        </w:rPr>
        <w:t xml:space="preserve">in </w:t>
      </w:r>
      <w:r w:rsidRPr="00111F08">
        <w:rPr>
          <w:rFonts w:ascii="Gadugi" w:hAnsi="Gadugi" w:cs="Times New Roman"/>
          <w:i/>
          <w:sz w:val="24"/>
          <w:szCs w:val="24"/>
          <w:lang w:val="en-GB"/>
        </w:rPr>
        <w:t>degres</w:t>
      </w:r>
      <w:r w:rsidRPr="00111F08">
        <w:rPr>
          <w:rFonts w:ascii="Gadugi" w:hAnsi="Gadugi" w:cs="Times New Roman"/>
          <w:sz w:val="24"/>
          <w:szCs w:val="24"/>
          <w:lang w:val="en-GB"/>
        </w:rPr>
        <w:t>.</w:t>
      </w:r>
    </w:p>
    <w:p w14:paraId="016F831E" w14:textId="77777777" w:rsidR="00111F08" w:rsidRPr="00111F08" w:rsidRDefault="00111F08" w:rsidP="00111F08">
      <w:pPr>
        <w:spacing w:after="120" w:line="360" w:lineRule="auto"/>
        <w:jc w:val="both"/>
        <w:rPr>
          <w:rFonts w:ascii="Times New Roman" w:hAnsi="Times New Roman" w:cs="Times New Roman"/>
          <w:bCs/>
          <w:sz w:val="20"/>
          <w:szCs w:val="20"/>
          <w:lang w:val="en-GB"/>
        </w:rPr>
      </w:pPr>
    </w:p>
    <w:p w14:paraId="2E05C867" w14:textId="77777777" w:rsidR="00111F08" w:rsidRPr="00FE3399" w:rsidRDefault="00111F08" w:rsidP="00111F08">
      <w:pPr>
        <w:spacing w:after="120" w:line="360" w:lineRule="auto"/>
        <w:jc w:val="center"/>
        <w:rPr>
          <w:rFonts w:ascii="Times New Roman" w:hAnsi="Times New Roman" w:cs="Times New Roman"/>
          <w:bCs/>
          <w:sz w:val="20"/>
          <w:szCs w:val="20"/>
        </w:rPr>
      </w:pPr>
      <w:r w:rsidRPr="00FE3399">
        <w:rPr>
          <w:rFonts w:ascii="Arial" w:hAnsi="Arial" w:cs="Arial"/>
          <w:noProof/>
          <w:sz w:val="24"/>
          <w:szCs w:val="24"/>
          <w:lang w:eastAsia="es-CO"/>
        </w:rPr>
        <w:drawing>
          <wp:inline distT="0" distB="0" distL="0" distR="0" wp14:anchorId="0237B37D" wp14:editId="2DED6E52">
            <wp:extent cx="4476903" cy="6038191"/>
            <wp:effectExtent l="0" t="0" r="0" b="127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4508932" cy="6081389"/>
                    </a:xfrm>
                    <a:prstGeom prst="rect">
                      <a:avLst/>
                    </a:prstGeom>
                    <a:noFill/>
                  </pic:spPr>
                </pic:pic>
              </a:graphicData>
            </a:graphic>
          </wp:inline>
        </w:drawing>
      </w:r>
    </w:p>
    <w:p w14:paraId="2EE5DB3B" w14:textId="77777777" w:rsidR="00111F08" w:rsidRPr="00111F08" w:rsidRDefault="00111F08" w:rsidP="00111F08">
      <w:pPr>
        <w:spacing w:after="120" w:line="240" w:lineRule="auto"/>
        <w:jc w:val="both"/>
        <w:rPr>
          <w:rFonts w:ascii="Bell MT" w:hAnsi="Bell MT" w:cstheme="minorHAnsi"/>
          <w:b/>
          <w:sz w:val="24"/>
          <w:szCs w:val="24"/>
          <w:lang w:val="en-GB"/>
        </w:rPr>
      </w:pPr>
      <w:r w:rsidRPr="00111F08">
        <w:rPr>
          <w:rFonts w:ascii="Bell MT" w:hAnsi="Bell MT" w:cstheme="minorHAnsi"/>
          <w:b/>
          <w:sz w:val="24"/>
          <w:szCs w:val="24"/>
          <w:lang w:val="en-GB"/>
        </w:rPr>
        <w:t>Fig. 2.  Optimized structures of non-modified and modified amino acids Cys, His and Lys with Michael adducts of 4-HNE</w:t>
      </w:r>
      <w:r w:rsidRPr="00111F08">
        <w:rPr>
          <w:rFonts w:ascii="Bell MT" w:hAnsi="Bell MT" w:cstheme="minorHAnsi"/>
          <w:sz w:val="24"/>
          <w:szCs w:val="24"/>
          <w:lang w:val="en-GB"/>
        </w:rPr>
        <w:t>. Figures were obtained with theory level HF/6-31G** and the atom names follows PDB conventions.</w:t>
      </w:r>
    </w:p>
    <w:p w14:paraId="4318342C" w14:textId="77777777" w:rsidR="00111F08" w:rsidRPr="00111F08" w:rsidRDefault="00111F08" w:rsidP="00111F08">
      <w:pPr>
        <w:spacing w:after="120" w:line="360" w:lineRule="auto"/>
        <w:jc w:val="both"/>
        <w:rPr>
          <w:rFonts w:ascii="Times New Roman" w:hAnsi="Times New Roman" w:cs="Times New Roman"/>
          <w:bCs/>
          <w:sz w:val="20"/>
          <w:szCs w:val="20"/>
          <w:lang w:val="en-GB"/>
        </w:rPr>
      </w:pPr>
    </w:p>
    <w:p w14:paraId="129653FE" w14:textId="77777777" w:rsidR="00111F08" w:rsidRPr="00111F08" w:rsidRDefault="00111F08" w:rsidP="00111F08">
      <w:pPr>
        <w:spacing w:after="120" w:line="360" w:lineRule="auto"/>
        <w:jc w:val="center"/>
        <w:rPr>
          <w:rFonts w:ascii="Bell MT" w:hAnsi="Bell MT" w:cs="Times New Roman"/>
          <w:bCs/>
          <w:lang w:val="en-GB"/>
        </w:rPr>
      </w:pPr>
    </w:p>
    <w:p w14:paraId="2C20E488" w14:textId="77777777" w:rsidR="00111F08" w:rsidRPr="00111F08" w:rsidRDefault="00111F08" w:rsidP="00111F08">
      <w:pPr>
        <w:spacing w:after="0" w:line="240" w:lineRule="auto"/>
        <w:jc w:val="center"/>
        <w:rPr>
          <w:rFonts w:ascii="Bell MT" w:eastAsia="Calibri" w:hAnsi="Bell MT" w:cs="Times New Roman"/>
          <w:b/>
          <w:sz w:val="24"/>
          <w:szCs w:val="24"/>
          <w:lang w:val="en-GB"/>
        </w:rPr>
      </w:pPr>
      <w:r w:rsidRPr="00111F08">
        <w:rPr>
          <w:rFonts w:ascii="Bell MT" w:eastAsia="Calibri" w:hAnsi="Bell MT" w:cs="Times New Roman"/>
          <w:b/>
          <w:sz w:val="24"/>
          <w:szCs w:val="24"/>
          <w:lang w:val="en-GB"/>
        </w:rPr>
        <w:t>Table 1. New parameters assigned to CYS-4HNE</w:t>
      </w:r>
    </w:p>
    <w:p w14:paraId="04EC0429" w14:textId="77777777" w:rsidR="00111F08" w:rsidRPr="00111F08" w:rsidRDefault="00111F08" w:rsidP="00111F08">
      <w:pPr>
        <w:tabs>
          <w:tab w:val="left" w:pos="1995"/>
          <w:tab w:val="center" w:pos="4419"/>
        </w:tabs>
        <w:spacing w:after="0" w:line="240" w:lineRule="auto"/>
        <w:rPr>
          <w:rFonts w:ascii="Bell MT" w:eastAsia="Calibri" w:hAnsi="Bell MT" w:cs="Times New Roman"/>
          <w:sz w:val="24"/>
          <w:szCs w:val="24"/>
          <w:lang w:val="en-GB"/>
        </w:rPr>
      </w:pPr>
    </w:p>
    <w:tbl>
      <w:tblPr>
        <w:tblStyle w:val="Tabladecuadrcula7concolores-nfasis11"/>
        <w:tblW w:w="7315" w:type="dxa"/>
        <w:jc w:val="center"/>
        <w:tblLook w:val="04A0" w:firstRow="1" w:lastRow="0" w:firstColumn="1" w:lastColumn="0" w:noHBand="0" w:noVBand="1"/>
      </w:tblPr>
      <w:tblGrid>
        <w:gridCol w:w="1499"/>
        <w:gridCol w:w="1030"/>
        <w:gridCol w:w="1030"/>
        <w:gridCol w:w="3756"/>
      </w:tblGrid>
      <w:tr w:rsidR="00111F08" w:rsidRPr="00E46118" w14:paraId="54B9D085" w14:textId="77777777" w:rsidTr="00111F08">
        <w:trPr>
          <w:cnfStyle w:val="100000000000" w:firstRow="1" w:lastRow="0" w:firstColumn="0" w:lastColumn="0" w:oddVBand="0" w:evenVBand="0" w:oddHBand="0" w:evenHBand="0" w:firstRowFirstColumn="0" w:firstRowLastColumn="0" w:lastRowFirstColumn="0" w:lastRowLastColumn="0"/>
          <w:trHeight w:val="220"/>
          <w:jc w:val="center"/>
        </w:trPr>
        <w:tc>
          <w:tcPr>
            <w:cnfStyle w:val="001000000100" w:firstRow="0" w:lastRow="0" w:firstColumn="1" w:lastColumn="0" w:oddVBand="0" w:evenVBand="0" w:oddHBand="0" w:evenHBand="0" w:firstRowFirstColumn="1" w:firstRowLastColumn="0" w:lastRowFirstColumn="0" w:lastRowLastColumn="0"/>
            <w:tcW w:w="0" w:type="auto"/>
            <w:gridSpan w:val="4"/>
            <w:noWrap/>
            <w:hideMark/>
          </w:tcPr>
          <w:p w14:paraId="6D6848B2" w14:textId="77777777" w:rsidR="00111F08" w:rsidRPr="00E46118" w:rsidRDefault="00111F08" w:rsidP="00111F08">
            <w:pPr>
              <w:jc w:val="left"/>
              <w:rPr>
                <w:rFonts w:ascii="Bell MT" w:eastAsia="Times New Roman" w:hAnsi="Bell MT" w:cstheme="minorHAnsi"/>
                <w:color w:val="000000"/>
              </w:rPr>
            </w:pPr>
            <w:r w:rsidRPr="00E46118">
              <w:rPr>
                <w:rFonts w:ascii="Bell MT" w:eastAsia="Times New Roman" w:hAnsi="Bell MT" w:cstheme="minorHAnsi"/>
                <w:color w:val="000000"/>
              </w:rPr>
              <w:t>BOND</w:t>
            </w:r>
          </w:p>
        </w:tc>
      </w:tr>
      <w:tr w:rsidR="00111F08" w:rsidRPr="00E46118" w14:paraId="6E4BEEBD" w14:textId="77777777" w:rsidTr="00111F08">
        <w:trPr>
          <w:gridAfter w:val="1"/>
          <w:cnfStyle w:val="000000100000" w:firstRow="0" w:lastRow="0" w:firstColumn="0" w:lastColumn="0" w:oddVBand="0" w:evenVBand="0" w:oddHBand="1" w:evenHBand="0" w:firstRowFirstColumn="0" w:firstRowLastColumn="0" w:lastRowFirstColumn="0" w:lastRowLastColumn="0"/>
          <w:trHeight w:val="36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14:paraId="778161E5" w14:textId="77777777" w:rsidR="00111F08" w:rsidRPr="00E46118" w:rsidRDefault="00111F08" w:rsidP="00111F08">
            <w:pPr>
              <w:rPr>
                <w:rFonts w:ascii="Bell MT" w:eastAsia="Times New Roman" w:hAnsi="Bell MT" w:cstheme="minorHAnsi"/>
                <w:b/>
                <w:color w:val="000000"/>
              </w:rPr>
            </w:pPr>
            <w:r w:rsidRPr="00E46118">
              <w:rPr>
                <w:rFonts w:ascii="Bell MT" w:eastAsia="Times New Roman" w:hAnsi="Bell MT" w:cstheme="minorHAnsi"/>
                <w:b/>
                <w:color w:val="000000"/>
              </w:rPr>
              <w:t>AtomTypes</w:t>
            </w:r>
          </w:p>
        </w:tc>
        <w:tc>
          <w:tcPr>
            <w:tcW w:w="0" w:type="auto"/>
            <w:noWrap/>
            <w:hideMark/>
          </w:tcPr>
          <w:p w14:paraId="39957764"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b/>
                <w:i/>
                <w:color w:val="000000"/>
              </w:rPr>
            </w:pPr>
            <w:r w:rsidRPr="00E46118">
              <w:rPr>
                <w:rFonts w:ascii="Bell MT" w:eastAsia="Times New Roman" w:hAnsi="Bell MT" w:cstheme="minorHAnsi"/>
                <w:b/>
                <w:i/>
                <w:color w:val="000000"/>
              </w:rPr>
              <w:t>Kr</w:t>
            </w:r>
          </w:p>
        </w:tc>
        <w:tc>
          <w:tcPr>
            <w:tcW w:w="0" w:type="auto"/>
            <w:noWrap/>
            <w:hideMark/>
          </w:tcPr>
          <w:p w14:paraId="36121211"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b/>
                <w:i/>
                <w:color w:val="000000"/>
              </w:rPr>
            </w:pPr>
            <w:r w:rsidRPr="00E46118">
              <w:rPr>
                <w:rFonts w:ascii="Bell MT" w:eastAsia="Times New Roman" w:hAnsi="Bell MT" w:cstheme="minorHAnsi"/>
                <w:b/>
                <w:i/>
                <w:color w:val="000000"/>
              </w:rPr>
              <w:t>req</w:t>
            </w:r>
          </w:p>
        </w:tc>
      </w:tr>
      <w:tr w:rsidR="00111F08" w:rsidRPr="00E46118" w14:paraId="076C6165" w14:textId="77777777" w:rsidTr="00111F08">
        <w:trPr>
          <w:trHeight w:val="36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14:paraId="7212BD52" w14:textId="77777777" w:rsidR="00111F08" w:rsidRPr="00E46118" w:rsidRDefault="00111F08" w:rsidP="00111F08">
            <w:pPr>
              <w:rPr>
                <w:rFonts w:ascii="Bell MT" w:eastAsia="Times New Roman" w:hAnsi="Bell MT" w:cstheme="minorHAnsi"/>
                <w:color w:val="000000"/>
              </w:rPr>
            </w:pPr>
            <w:r w:rsidRPr="00E46118">
              <w:rPr>
                <w:rFonts w:ascii="Bell MT" w:eastAsia="Times New Roman" w:hAnsi="Bell MT" w:cstheme="minorHAnsi"/>
                <w:color w:val="000000"/>
              </w:rPr>
              <w:t>c1-N</w:t>
            </w:r>
          </w:p>
        </w:tc>
        <w:tc>
          <w:tcPr>
            <w:tcW w:w="0" w:type="auto"/>
            <w:noWrap/>
            <w:hideMark/>
          </w:tcPr>
          <w:p w14:paraId="53F5EBF2"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361.821</w:t>
            </w:r>
          </w:p>
        </w:tc>
        <w:tc>
          <w:tcPr>
            <w:tcW w:w="0" w:type="auto"/>
            <w:noWrap/>
            <w:hideMark/>
          </w:tcPr>
          <w:p w14:paraId="1C69982E"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1.431</w:t>
            </w:r>
          </w:p>
        </w:tc>
        <w:tc>
          <w:tcPr>
            <w:tcW w:w="0" w:type="auto"/>
            <w:noWrap/>
            <w:hideMark/>
          </w:tcPr>
          <w:p w14:paraId="19FFDA74"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 </w:t>
            </w:r>
          </w:p>
        </w:tc>
      </w:tr>
      <w:tr w:rsidR="00111F08" w:rsidRPr="00E46118" w14:paraId="4E38B851" w14:textId="77777777" w:rsidTr="00111F08">
        <w:trPr>
          <w:cnfStyle w:val="000000100000" w:firstRow="0" w:lastRow="0" w:firstColumn="0" w:lastColumn="0" w:oddVBand="0" w:evenVBand="0" w:oddHBand="1" w:evenHBand="0" w:firstRowFirstColumn="0" w:firstRowLastColumn="0" w:lastRowFirstColumn="0" w:lastRowLastColumn="0"/>
          <w:trHeight w:val="360"/>
          <w:jc w:val="center"/>
        </w:trPr>
        <w:tc>
          <w:tcPr>
            <w:cnfStyle w:val="001000000000" w:firstRow="0" w:lastRow="0" w:firstColumn="1" w:lastColumn="0" w:oddVBand="0" w:evenVBand="0" w:oddHBand="0" w:evenHBand="0" w:firstRowFirstColumn="0" w:firstRowLastColumn="0" w:lastRowFirstColumn="0" w:lastRowLastColumn="0"/>
            <w:tcW w:w="0" w:type="auto"/>
            <w:gridSpan w:val="4"/>
            <w:noWrap/>
            <w:hideMark/>
          </w:tcPr>
          <w:p w14:paraId="63E11D95" w14:textId="77777777" w:rsidR="00111F08" w:rsidRPr="00E46118" w:rsidRDefault="00111F08" w:rsidP="00111F08">
            <w:pPr>
              <w:jc w:val="left"/>
              <w:rPr>
                <w:rFonts w:ascii="Bell MT" w:eastAsia="Times New Roman" w:hAnsi="Bell MT" w:cstheme="minorHAnsi"/>
                <w:b/>
                <w:color w:val="000000"/>
              </w:rPr>
            </w:pPr>
            <w:r w:rsidRPr="00E46118">
              <w:rPr>
                <w:rFonts w:ascii="Bell MT" w:eastAsia="Times New Roman" w:hAnsi="Bell MT" w:cstheme="minorHAnsi"/>
                <w:b/>
                <w:color w:val="000000"/>
              </w:rPr>
              <w:t>ANGLE</w:t>
            </w:r>
          </w:p>
        </w:tc>
      </w:tr>
      <w:tr w:rsidR="00111F08" w:rsidRPr="00E46118" w14:paraId="484296CE" w14:textId="77777777" w:rsidTr="00111F08">
        <w:trPr>
          <w:trHeight w:val="36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14:paraId="7103D76F" w14:textId="77777777" w:rsidR="00111F08" w:rsidRPr="00E46118" w:rsidRDefault="00111F08" w:rsidP="00111F08">
            <w:pPr>
              <w:rPr>
                <w:rFonts w:ascii="Bell MT" w:eastAsia="Times New Roman" w:hAnsi="Bell MT" w:cstheme="minorHAnsi"/>
                <w:b/>
                <w:color w:val="000000"/>
              </w:rPr>
            </w:pPr>
            <w:r w:rsidRPr="00E46118">
              <w:rPr>
                <w:rFonts w:ascii="Bell MT" w:eastAsia="Times New Roman" w:hAnsi="Bell MT" w:cstheme="minorHAnsi"/>
                <w:b/>
                <w:color w:val="000000"/>
              </w:rPr>
              <w:t>AtomTypes</w:t>
            </w:r>
          </w:p>
        </w:tc>
        <w:tc>
          <w:tcPr>
            <w:tcW w:w="0" w:type="auto"/>
            <w:noWrap/>
            <w:hideMark/>
          </w:tcPr>
          <w:p w14:paraId="3B6CBFA0"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b/>
                <w:i/>
                <w:color w:val="000000"/>
              </w:rPr>
            </w:pPr>
            <w:r w:rsidRPr="00E46118">
              <w:rPr>
                <w:rFonts w:ascii="Bell MT" w:eastAsia="Times New Roman" w:hAnsi="Bell MT" w:cstheme="minorHAnsi"/>
                <w:b/>
                <w:i/>
                <w:color w:val="000000"/>
              </w:rPr>
              <w:t>K</w:t>
            </w:r>
            <w:r w:rsidRPr="00E46118">
              <w:rPr>
                <w:rFonts w:ascii="Cambria" w:eastAsia="Times New Roman" w:hAnsi="Cambria" w:cs="Cambria"/>
                <w:b/>
                <w:i/>
                <w:color w:val="000000"/>
              </w:rPr>
              <w:t>Θ</w:t>
            </w:r>
          </w:p>
        </w:tc>
        <w:tc>
          <w:tcPr>
            <w:tcW w:w="0" w:type="auto"/>
            <w:noWrap/>
            <w:hideMark/>
          </w:tcPr>
          <w:p w14:paraId="5600322B"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b/>
                <w:i/>
                <w:color w:val="000000"/>
              </w:rPr>
            </w:pPr>
            <w:r w:rsidRPr="00E46118">
              <w:rPr>
                <w:rFonts w:ascii="Cambria" w:eastAsia="Times New Roman" w:hAnsi="Cambria" w:cs="Cambria"/>
                <w:b/>
                <w:i/>
                <w:color w:val="000000"/>
              </w:rPr>
              <w:t>Θ</w:t>
            </w:r>
            <w:r w:rsidRPr="00E46118">
              <w:rPr>
                <w:rFonts w:ascii="Bell MT" w:eastAsia="Times New Roman" w:hAnsi="Bell MT" w:cstheme="minorHAnsi"/>
                <w:b/>
                <w:i/>
                <w:color w:val="000000"/>
              </w:rPr>
              <w:t>eq</w:t>
            </w:r>
          </w:p>
        </w:tc>
        <w:tc>
          <w:tcPr>
            <w:tcW w:w="0" w:type="auto"/>
            <w:noWrap/>
            <w:hideMark/>
          </w:tcPr>
          <w:p w14:paraId="60917BAD"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b/>
                <w:i/>
                <w:color w:val="000000"/>
              </w:rPr>
            </w:pPr>
            <w:r w:rsidRPr="00E46118">
              <w:rPr>
                <w:rFonts w:ascii="Bell MT" w:eastAsia="Times New Roman" w:hAnsi="Bell MT" w:cstheme="minorHAnsi"/>
                <w:b/>
                <w:i/>
                <w:color w:val="000000"/>
              </w:rPr>
              <w:t>Note</w:t>
            </w:r>
          </w:p>
        </w:tc>
      </w:tr>
      <w:tr w:rsidR="00111F08" w:rsidRPr="00E46118" w14:paraId="3F7FAD97" w14:textId="77777777" w:rsidTr="00111F08">
        <w:trPr>
          <w:cnfStyle w:val="000000100000" w:firstRow="0" w:lastRow="0" w:firstColumn="0" w:lastColumn="0" w:oddVBand="0" w:evenVBand="0" w:oddHBand="1" w:evenHBand="0" w:firstRowFirstColumn="0" w:firstRowLastColumn="0" w:lastRowFirstColumn="0" w:lastRowLastColumn="0"/>
          <w:trHeight w:val="36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14:paraId="3DA03973" w14:textId="77777777" w:rsidR="00111F08" w:rsidRPr="00E46118" w:rsidRDefault="00111F08" w:rsidP="00111F08">
            <w:pPr>
              <w:rPr>
                <w:rFonts w:ascii="Bell MT" w:eastAsia="Times New Roman" w:hAnsi="Bell MT" w:cstheme="minorHAnsi"/>
                <w:color w:val="000000"/>
              </w:rPr>
            </w:pPr>
            <w:r w:rsidRPr="00E46118">
              <w:rPr>
                <w:rFonts w:ascii="Bell MT" w:eastAsia="Times New Roman" w:hAnsi="Bell MT" w:cstheme="minorHAnsi"/>
                <w:color w:val="000000"/>
              </w:rPr>
              <w:t>n2-c3-c1</w:t>
            </w:r>
          </w:p>
        </w:tc>
        <w:tc>
          <w:tcPr>
            <w:tcW w:w="0" w:type="auto"/>
            <w:noWrap/>
            <w:hideMark/>
          </w:tcPr>
          <w:p w14:paraId="46C8B7BC"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68.008</w:t>
            </w:r>
          </w:p>
        </w:tc>
        <w:tc>
          <w:tcPr>
            <w:tcW w:w="0" w:type="auto"/>
            <w:noWrap/>
            <w:hideMark/>
          </w:tcPr>
          <w:p w14:paraId="1D3D81AA"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109.895</w:t>
            </w:r>
          </w:p>
        </w:tc>
        <w:tc>
          <w:tcPr>
            <w:tcW w:w="0" w:type="auto"/>
            <w:noWrap/>
            <w:hideMark/>
          </w:tcPr>
          <w:p w14:paraId="5BA40C7B"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Calculated with empirical approach</w:t>
            </w:r>
          </w:p>
        </w:tc>
      </w:tr>
      <w:tr w:rsidR="00111F08" w:rsidRPr="00E46118" w14:paraId="74C62C9B" w14:textId="77777777" w:rsidTr="00111F08">
        <w:trPr>
          <w:trHeight w:val="36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14:paraId="20334AB5" w14:textId="77777777" w:rsidR="00111F08" w:rsidRPr="00E46118" w:rsidRDefault="00111F08" w:rsidP="00111F08">
            <w:pPr>
              <w:rPr>
                <w:rFonts w:ascii="Bell MT" w:eastAsia="Times New Roman" w:hAnsi="Bell MT" w:cstheme="minorHAnsi"/>
                <w:color w:val="000000"/>
              </w:rPr>
            </w:pPr>
            <w:r w:rsidRPr="00E46118">
              <w:rPr>
                <w:rFonts w:ascii="Bell MT" w:eastAsia="Times New Roman" w:hAnsi="Bell MT" w:cstheme="minorHAnsi"/>
                <w:color w:val="000000"/>
              </w:rPr>
              <w:t>c3-c1-o</w:t>
            </w:r>
          </w:p>
        </w:tc>
        <w:tc>
          <w:tcPr>
            <w:tcW w:w="0" w:type="auto"/>
            <w:noWrap/>
            <w:hideMark/>
          </w:tcPr>
          <w:p w14:paraId="6AC5B4DA"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57.930</w:t>
            </w:r>
          </w:p>
        </w:tc>
        <w:tc>
          <w:tcPr>
            <w:tcW w:w="0" w:type="auto"/>
            <w:noWrap/>
            <w:hideMark/>
          </w:tcPr>
          <w:p w14:paraId="3DB80AC1"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180.000</w:t>
            </w:r>
          </w:p>
        </w:tc>
        <w:tc>
          <w:tcPr>
            <w:tcW w:w="0" w:type="auto"/>
            <w:noWrap/>
            <w:hideMark/>
          </w:tcPr>
          <w:p w14:paraId="588155D2"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Calculated with empirical approach</w:t>
            </w:r>
          </w:p>
        </w:tc>
      </w:tr>
      <w:tr w:rsidR="00111F08" w:rsidRPr="00E46118" w14:paraId="7EA583C9" w14:textId="77777777" w:rsidTr="00111F08">
        <w:trPr>
          <w:cnfStyle w:val="000000100000" w:firstRow="0" w:lastRow="0" w:firstColumn="0" w:lastColumn="0" w:oddVBand="0" w:evenVBand="0" w:oddHBand="1" w:evenHBand="0" w:firstRowFirstColumn="0" w:firstRowLastColumn="0" w:lastRowFirstColumn="0" w:lastRowLastColumn="0"/>
          <w:trHeight w:val="36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14:paraId="71AA35E9" w14:textId="77777777" w:rsidR="00111F08" w:rsidRPr="00E46118" w:rsidRDefault="00111F08" w:rsidP="00111F08">
            <w:pPr>
              <w:rPr>
                <w:rFonts w:ascii="Bell MT" w:eastAsia="Times New Roman" w:hAnsi="Bell MT" w:cstheme="minorHAnsi"/>
                <w:color w:val="000000"/>
              </w:rPr>
            </w:pPr>
            <w:r w:rsidRPr="00E46118">
              <w:rPr>
                <w:rFonts w:ascii="Bell MT" w:eastAsia="Times New Roman" w:hAnsi="Bell MT" w:cstheme="minorHAnsi"/>
                <w:color w:val="000000"/>
              </w:rPr>
              <w:t>o-c1-N</w:t>
            </w:r>
          </w:p>
        </w:tc>
        <w:tc>
          <w:tcPr>
            <w:tcW w:w="0" w:type="auto"/>
            <w:noWrap/>
            <w:hideMark/>
          </w:tcPr>
          <w:p w14:paraId="29E3125F"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72.926</w:t>
            </w:r>
          </w:p>
        </w:tc>
        <w:tc>
          <w:tcPr>
            <w:tcW w:w="0" w:type="auto"/>
            <w:noWrap/>
            <w:hideMark/>
          </w:tcPr>
          <w:p w14:paraId="0744A18E"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119.420</w:t>
            </w:r>
          </w:p>
        </w:tc>
        <w:tc>
          <w:tcPr>
            <w:tcW w:w="0" w:type="auto"/>
            <w:noWrap/>
            <w:hideMark/>
          </w:tcPr>
          <w:p w14:paraId="6EF66C4C"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 </w:t>
            </w:r>
          </w:p>
        </w:tc>
      </w:tr>
      <w:tr w:rsidR="00111F08" w:rsidRPr="00E46118" w14:paraId="71F51121" w14:textId="77777777" w:rsidTr="00111F08">
        <w:trPr>
          <w:trHeight w:val="36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14:paraId="2EBDB0AE" w14:textId="77777777" w:rsidR="00111F08" w:rsidRPr="00E46118" w:rsidRDefault="00111F08" w:rsidP="00111F08">
            <w:pPr>
              <w:rPr>
                <w:rFonts w:ascii="Bell MT" w:eastAsia="Times New Roman" w:hAnsi="Bell MT" w:cstheme="minorHAnsi"/>
                <w:color w:val="000000"/>
              </w:rPr>
            </w:pPr>
            <w:r w:rsidRPr="00E46118">
              <w:rPr>
                <w:rFonts w:ascii="Bell MT" w:eastAsia="Times New Roman" w:hAnsi="Bell MT" w:cstheme="minorHAnsi"/>
                <w:color w:val="000000"/>
              </w:rPr>
              <w:t>c1-N-H</w:t>
            </w:r>
          </w:p>
        </w:tc>
        <w:tc>
          <w:tcPr>
            <w:tcW w:w="0" w:type="auto"/>
            <w:noWrap/>
            <w:hideMark/>
          </w:tcPr>
          <w:p w14:paraId="3E2FC406"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50.000</w:t>
            </w:r>
          </w:p>
        </w:tc>
        <w:tc>
          <w:tcPr>
            <w:tcW w:w="0" w:type="auto"/>
            <w:noWrap/>
            <w:hideMark/>
          </w:tcPr>
          <w:p w14:paraId="497FF897"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120.000</w:t>
            </w:r>
          </w:p>
        </w:tc>
        <w:tc>
          <w:tcPr>
            <w:tcW w:w="0" w:type="auto"/>
            <w:noWrap/>
            <w:hideMark/>
          </w:tcPr>
          <w:p w14:paraId="4D708D99"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 </w:t>
            </w:r>
          </w:p>
        </w:tc>
      </w:tr>
      <w:tr w:rsidR="00111F08" w:rsidRPr="00E46118" w14:paraId="13454155" w14:textId="77777777" w:rsidTr="00111F08">
        <w:trPr>
          <w:cnfStyle w:val="000000100000" w:firstRow="0" w:lastRow="0" w:firstColumn="0" w:lastColumn="0" w:oddVBand="0" w:evenVBand="0" w:oddHBand="1" w:evenHBand="0" w:firstRowFirstColumn="0" w:firstRowLastColumn="0" w:lastRowFirstColumn="0" w:lastRowLastColumn="0"/>
          <w:trHeight w:val="36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14:paraId="619F0411" w14:textId="77777777" w:rsidR="00111F08" w:rsidRPr="00E46118" w:rsidRDefault="00111F08" w:rsidP="00111F08">
            <w:pPr>
              <w:rPr>
                <w:rFonts w:ascii="Bell MT" w:eastAsia="Times New Roman" w:hAnsi="Bell MT" w:cstheme="minorHAnsi"/>
                <w:color w:val="000000"/>
              </w:rPr>
            </w:pPr>
            <w:r w:rsidRPr="00E46118">
              <w:rPr>
                <w:rFonts w:ascii="Bell MT" w:eastAsia="Times New Roman" w:hAnsi="Bell MT" w:cstheme="minorHAnsi"/>
                <w:color w:val="000000"/>
              </w:rPr>
              <w:t>c1-N-CX</w:t>
            </w:r>
          </w:p>
        </w:tc>
        <w:tc>
          <w:tcPr>
            <w:tcW w:w="0" w:type="auto"/>
            <w:noWrap/>
            <w:hideMark/>
          </w:tcPr>
          <w:p w14:paraId="2C6BDB5D"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63.311</w:t>
            </w:r>
          </w:p>
        </w:tc>
        <w:tc>
          <w:tcPr>
            <w:tcW w:w="0" w:type="auto"/>
            <w:noWrap/>
            <w:hideMark/>
          </w:tcPr>
          <w:p w14:paraId="40CB5ACC"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133.250</w:t>
            </w:r>
          </w:p>
        </w:tc>
        <w:tc>
          <w:tcPr>
            <w:tcW w:w="0" w:type="auto"/>
            <w:noWrap/>
            <w:hideMark/>
          </w:tcPr>
          <w:p w14:paraId="5467200C"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 </w:t>
            </w:r>
          </w:p>
        </w:tc>
      </w:tr>
      <w:tr w:rsidR="00111F08" w:rsidRPr="00E46118" w14:paraId="5BC1492C" w14:textId="77777777" w:rsidTr="00111F08">
        <w:trPr>
          <w:trHeight w:val="36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14:paraId="62E80C9B" w14:textId="77777777" w:rsidR="00111F08" w:rsidRPr="00E46118" w:rsidRDefault="00111F08" w:rsidP="00111F08">
            <w:pPr>
              <w:rPr>
                <w:rFonts w:ascii="Bell MT" w:eastAsia="Times New Roman" w:hAnsi="Bell MT" w:cstheme="minorHAnsi"/>
                <w:color w:val="000000"/>
              </w:rPr>
            </w:pPr>
            <w:r w:rsidRPr="00E46118">
              <w:rPr>
                <w:rFonts w:ascii="Bell MT" w:eastAsia="Times New Roman" w:hAnsi="Bell MT" w:cstheme="minorHAnsi"/>
                <w:color w:val="000000"/>
              </w:rPr>
              <w:t>c3-c1-N</w:t>
            </w:r>
          </w:p>
        </w:tc>
        <w:tc>
          <w:tcPr>
            <w:tcW w:w="0" w:type="auto"/>
            <w:noWrap/>
            <w:hideMark/>
          </w:tcPr>
          <w:p w14:paraId="7B386F05"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66.420</w:t>
            </w:r>
          </w:p>
        </w:tc>
        <w:tc>
          <w:tcPr>
            <w:tcW w:w="0" w:type="auto"/>
            <w:noWrap/>
            <w:hideMark/>
          </w:tcPr>
          <w:p w14:paraId="3F08156B"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114.600</w:t>
            </w:r>
          </w:p>
        </w:tc>
        <w:tc>
          <w:tcPr>
            <w:tcW w:w="0" w:type="auto"/>
            <w:noWrap/>
            <w:hideMark/>
          </w:tcPr>
          <w:p w14:paraId="342A746D"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 </w:t>
            </w:r>
          </w:p>
        </w:tc>
      </w:tr>
      <w:tr w:rsidR="00111F08" w:rsidRPr="00E46118" w14:paraId="081A14CB" w14:textId="77777777" w:rsidTr="00111F08">
        <w:trPr>
          <w:cnfStyle w:val="000000100000" w:firstRow="0" w:lastRow="0" w:firstColumn="0" w:lastColumn="0" w:oddVBand="0" w:evenVBand="0" w:oddHBand="1" w:evenHBand="0" w:firstRowFirstColumn="0" w:firstRowLastColumn="0" w:lastRowFirstColumn="0" w:lastRowLastColumn="0"/>
          <w:trHeight w:val="360"/>
          <w:jc w:val="center"/>
        </w:trPr>
        <w:tc>
          <w:tcPr>
            <w:cnfStyle w:val="001000000000" w:firstRow="0" w:lastRow="0" w:firstColumn="1" w:lastColumn="0" w:oddVBand="0" w:evenVBand="0" w:oddHBand="0" w:evenHBand="0" w:firstRowFirstColumn="0" w:firstRowLastColumn="0" w:lastRowFirstColumn="0" w:lastRowLastColumn="0"/>
            <w:tcW w:w="0" w:type="auto"/>
            <w:gridSpan w:val="4"/>
            <w:noWrap/>
            <w:hideMark/>
          </w:tcPr>
          <w:p w14:paraId="2120F314" w14:textId="77777777" w:rsidR="00111F08" w:rsidRPr="00E46118" w:rsidRDefault="00111F08" w:rsidP="00111F08">
            <w:pPr>
              <w:jc w:val="left"/>
              <w:rPr>
                <w:rFonts w:ascii="Bell MT" w:eastAsia="Times New Roman" w:hAnsi="Bell MT" w:cstheme="minorHAnsi"/>
                <w:b/>
                <w:color w:val="000000"/>
              </w:rPr>
            </w:pPr>
            <w:r w:rsidRPr="00E46118">
              <w:rPr>
                <w:rFonts w:ascii="Bell MT" w:eastAsia="Times New Roman" w:hAnsi="Bell MT" w:cstheme="minorHAnsi"/>
                <w:b/>
                <w:color w:val="000000"/>
              </w:rPr>
              <w:t>DIHEDRAL</w:t>
            </w:r>
          </w:p>
        </w:tc>
      </w:tr>
      <w:tr w:rsidR="00111F08" w:rsidRPr="00E46118" w14:paraId="62B7BEC7" w14:textId="77777777" w:rsidTr="00111F08">
        <w:trPr>
          <w:trHeight w:val="36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14:paraId="6B9C7102" w14:textId="77777777" w:rsidR="00111F08" w:rsidRPr="00E46118" w:rsidRDefault="00111F08" w:rsidP="00111F08">
            <w:pPr>
              <w:rPr>
                <w:rFonts w:ascii="Bell MT" w:eastAsia="Times New Roman" w:hAnsi="Bell MT" w:cstheme="minorHAnsi"/>
                <w:b/>
                <w:color w:val="000000"/>
              </w:rPr>
            </w:pPr>
            <w:r w:rsidRPr="00E46118">
              <w:rPr>
                <w:rFonts w:ascii="Bell MT" w:eastAsia="Times New Roman" w:hAnsi="Bell MT" w:cstheme="minorHAnsi"/>
                <w:b/>
                <w:color w:val="000000"/>
              </w:rPr>
              <w:t>AtomTypes</w:t>
            </w:r>
          </w:p>
        </w:tc>
        <w:tc>
          <w:tcPr>
            <w:tcW w:w="0" w:type="auto"/>
            <w:noWrap/>
            <w:hideMark/>
          </w:tcPr>
          <w:p w14:paraId="6BA83B95"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b/>
                <w:i/>
                <w:color w:val="000000"/>
              </w:rPr>
            </w:pPr>
            <w:r w:rsidRPr="00E46118">
              <w:rPr>
                <w:rFonts w:ascii="Bell MT" w:eastAsia="Times New Roman" w:hAnsi="Bell MT" w:cstheme="minorHAnsi"/>
                <w:b/>
                <w:i/>
                <w:color w:val="000000"/>
              </w:rPr>
              <w:t>Vn/2</w:t>
            </w:r>
          </w:p>
        </w:tc>
        <w:tc>
          <w:tcPr>
            <w:tcW w:w="0" w:type="auto"/>
            <w:noWrap/>
            <w:hideMark/>
          </w:tcPr>
          <w:p w14:paraId="3002A5A9"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b/>
                <w:i/>
                <w:color w:val="000000"/>
              </w:rPr>
            </w:pPr>
            <w:r w:rsidRPr="00E46118">
              <w:rPr>
                <w:rFonts w:ascii="Cambria" w:eastAsia="Times New Roman" w:hAnsi="Cambria" w:cs="Cambria"/>
                <w:b/>
                <w:color w:val="000000"/>
              </w:rPr>
              <w:t>γ</w:t>
            </w:r>
            <w:r w:rsidRPr="00E46118">
              <w:rPr>
                <w:rFonts w:ascii="Bell MT" w:eastAsia="Times New Roman" w:hAnsi="Bell MT" w:cstheme="minorHAnsi"/>
                <w:b/>
                <w:i/>
                <w:color w:val="000000"/>
              </w:rPr>
              <w:t xml:space="preserve"> (</w:t>
            </w:r>
            <w:r w:rsidRPr="00E46118">
              <w:rPr>
                <w:rFonts w:ascii="Cambria" w:hAnsi="Cambria" w:cs="Cambria"/>
              </w:rPr>
              <w:t>ψ</w:t>
            </w:r>
            <w:r w:rsidRPr="00E46118">
              <w:rPr>
                <w:rFonts w:ascii="Bell MT" w:eastAsia="Times New Roman" w:hAnsi="Bell MT" w:cstheme="minorHAnsi"/>
                <w:b/>
                <w:i/>
                <w:color w:val="000000"/>
              </w:rPr>
              <w:t>)</w:t>
            </w:r>
          </w:p>
        </w:tc>
        <w:tc>
          <w:tcPr>
            <w:tcW w:w="0" w:type="auto"/>
            <w:noWrap/>
            <w:hideMark/>
          </w:tcPr>
          <w:p w14:paraId="709A18D6"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b/>
                <w:i/>
                <w:color w:val="000000"/>
              </w:rPr>
            </w:pPr>
            <w:r w:rsidRPr="00E46118">
              <w:rPr>
                <w:rFonts w:ascii="Bell MT" w:eastAsia="Times New Roman" w:hAnsi="Bell MT" w:cstheme="minorHAnsi"/>
                <w:b/>
                <w:i/>
                <w:color w:val="000000"/>
              </w:rPr>
              <w:t>n</w:t>
            </w:r>
          </w:p>
        </w:tc>
      </w:tr>
      <w:tr w:rsidR="00111F08" w:rsidRPr="00E46118" w14:paraId="58085FB9" w14:textId="77777777" w:rsidTr="00111F08">
        <w:trPr>
          <w:cnfStyle w:val="000000100000" w:firstRow="0" w:lastRow="0" w:firstColumn="0" w:lastColumn="0" w:oddVBand="0" w:evenVBand="0" w:oddHBand="1" w:evenHBand="0" w:firstRowFirstColumn="0" w:firstRowLastColumn="0" w:lastRowFirstColumn="0" w:lastRowLastColumn="0"/>
          <w:trHeight w:val="36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14:paraId="3E1ECE01" w14:textId="77777777" w:rsidR="00111F08" w:rsidRPr="00E46118" w:rsidRDefault="00111F08" w:rsidP="00111F08">
            <w:pPr>
              <w:rPr>
                <w:rFonts w:ascii="Bell MT" w:eastAsia="Times New Roman" w:hAnsi="Bell MT" w:cstheme="minorHAnsi"/>
                <w:color w:val="000000"/>
              </w:rPr>
            </w:pPr>
            <w:r w:rsidRPr="00E46118">
              <w:rPr>
                <w:rFonts w:ascii="Bell MT" w:eastAsia="Times New Roman" w:hAnsi="Bell MT" w:cstheme="minorHAnsi"/>
                <w:color w:val="000000"/>
              </w:rPr>
              <w:t>o-c1-N-H</w:t>
            </w:r>
          </w:p>
        </w:tc>
        <w:tc>
          <w:tcPr>
            <w:tcW w:w="0" w:type="auto"/>
            <w:noWrap/>
            <w:hideMark/>
          </w:tcPr>
          <w:p w14:paraId="3ED1E3EA"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1</w:t>
            </w:r>
          </w:p>
        </w:tc>
        <w:tc>
          <w:tcPr>
            <w:tcW w:w="0" w:type="auto"/>
            <w:noWrap/>
            <w:hideMark/>
          </w:tcPr>
          <w:p w14:paraId="152162E6"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180</w:t>
            </w:r>
          </w:p>
        </w:tc>
        <w:tc>
          <w:tcPr>
            <w:tcW w:w="0" w:type="auto"/>
            <w:noWrap/>
            <w:hideMark/>
          </w:tcPr>
          <w:p w14:paraId="3CDBD1B2"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2</w:t>
            </w:r>
          </w:p>
        </w:tc>
      </w:tr>
      <w:tr w:rsidR="00111F08" w:rsidRPr="00E46118" w14:paraId="2B3AA022" w14:textId="77777777" w:rsidTr="00111F08">
        <w:trPr>
          <w:trHeight w:val="36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14:paraId="544D0FAD" w14:textId="77777777" w:rsidR="00111F08" w:rsidRPr="00E46118" w:rsidRDefault="00111F08" w:rsidP="00111F08">
            <w:pPr>
              <w:rPr>
                <w:rFonts w:ascii="Bell MT" w:eastAsia="Times New Roman" w:hAnsi="Bell MT" w:cstheme="minorHAnsi"/>
                <w:color w:val="000000"/>
              </w:rPr>
            </w:pPr>
            <w:r w:rsidRPr="00E46118">
              <w:rPr>
                <w:rFonts w:ascii="Bell MT" w:eastAsia="Times New Roman" w:hAnsi="Bell MT" w:cstheme="minorHAnsi"/>
                <w:color w:val="000000"/>
              </w:rPr>
              <w:t>o-c1-N-CX</w:t>
            </w:r>
          </w:p>
        </w:tc>
        <w:tc>
          <w:tcPr>
            <w:tcW w:w="0" w:type="auto"/>
            <w:noWrap/>
            <w:hideMark/>
          </w:tcPr>
          <w:p w14:paraId="2B5F4707"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1</w:t>
            </w:r>
          </w:p>
        </w:tc>
        <w:tc>
          <w:tcPr>
            <w:tcW w:w="0" w:type="auto"/>
            <w:noWrap/>
            <w:hideMark/>
          </w:tcPr>
          <w:p w14:paraId="01348F98"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180</w:t>
            </w:r>
          </w:p>
        </w:tc>
        <w:tc>
          <w:tcPr>
            <w:tcW w:w="0" w:type="auto"/>
            <w:noWrap/>
            <w:hideMark/>
          </w:tcPr>
          <w:p w14:paraId="58756899"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2</w:t>
            </w:r>
          </w:p>
        </w:tc>
      </w:tr>
      <w:tr w:rsidR="00111F08" w:rsidRPr="00E46118" w14:paraId="55F58407" w14:textId="77777777" w:rsidTr="00111F08">
        <w:trPr>
          <w:cnfStyle w:val="000000100000" w:firstRow="0" w:lastRow="0" w:firstColumn="0" w:lastColumn="0" w:oddVBand="0" w:evenVBand="0" w:oddHBand="1" w:evenHBand="0" w:firstRowFirstColumn="0" w:firstRowLastColumn="0" w:lastRowFirstColumn="0" w:lastRowLastColumn="0"/>
          <w:trHeight w:val="36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14:paraId="031E0289" w14:textId="77777777" w:rsidR="00111F08" w:rsidRPr="00E46118" w:rsidRDefault="00111F08" w:rsidP="00111F08">
            <w:pPr>
              <w:rPr>
                <w:rFonts w:ascii="Bell MT" w:eastAsia="Times New Roman" w:hAnsi="Bell MT" w:cstheme="minorHAnsi"/>
                <w:color w:val="000000"/>
              </w:rPr>
            </w:pPr>
            <w:r w:rsidRPr="00E46118">
              <w:rPr>
                <w:rFonts w:ascii="Bell MT" w:eastAsia="Times New Roman" w:hAnsi="Bell MT" w:cstheme="minorHAnsi"/>
                <w:color w:val="000000"/>
              </w:rPr>
              <w:t>c3-c1-N-H</w:t>
            </w:r>
          </w:p>
        </w:tc>
        <w:tc>
          <w:tcPr>
            <w:tcW w:w="0" w:type="auto"/>
            <w:noWrap/>
            <w:hideMark/>
          </w:tcPr>
          <w:p w14:paraId="3153EE81"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1</w:t>
            </w:r>
          </w:p>
        </w:tc>
        <w:tc>
          <w:tcPr>
            <w:tcW w:w="0" w:type="auto"/>
            <w:noWrap/>
            <w:hideMark/>
          </w:tcPr>
          <w:p w14:paraId="7BF18F32"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180</w:t>
            </w:r>
          </w:p>
        </w:tc>
        <w:tc>
          <w:tcPr>
            <w:tcW w:w="0" w:type="auto"/>
            <w:noWrap/>
            <w:hideMark/>
          </w:tcPr>
          <w:p w14:paraId="7D0F7B2E"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2</w:t>
            </w:r>
          </w:p>
        </w:tc>
      </w:tr>
      <w:tr w:rsidR="00111F08" w:rsidRPr="00E46118" w14:paraId="4F532BD7" w14:textId="77777777" w:rsidTr="00111F08">
        <w:trPr>
          <w:trHeight w:val="36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14:paraId="46D6E52C" w14:textId="77777777" w:rsidR="00111F08" w:rsidRPr="00E46118" w:rsidRDefault="00111F08" w:rsidP="00111F08">
            <w:pPr>
              <w:rPr>
                <w:rFonts w:ascii="Bell MT" w:eastAsia="Times New Roman" w:hAnsi="Bell MT" w:cstheme="minorHAnsi"/>
                <w:color w:val="000000"/>
              </w:rPr>
            </w:pPr>
            <w:r w:rsidRPr="00E46118">
              <w:rPr>
                <w:rFonts w:ascii="Bell MT" w:eastAsia="Times New Roman" w:hAnsi="Bell MT" w:cstheme="minorHAnsi"/>
                <w:color w:val="000000"/>
              </w:rPr>
              <w:t>c3-c1-N-CX</w:t>
            </w:r>
          </w:p>
        </w:tc>
        <w:tc>
          <w:tcPr>
            <w:tcW w:w="0" w:type="auto"/>
            <w:noWrap/>
            <w:hideMark/>
          </w:tcPr>
          <w:p w14:paraId="3D22A0A7"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1</w:t>
            </w:r>
          </w:p>
        </w:tc>
        <w:tc>
          <w:tcPr>
            <w:tcW w:w="0" w:type="auto"/>
            <w:noWrap/>
            <w:hideMark/>
          </w:tcPr>
          <w:p w14:paraId="7479EE12"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180</w:t>
            </w:r>
          </w:p>
        </w:tc>
        <w:tc>
          <w:tcPr>
            <w:tcW w:w="0" w:type="auto"/>
            <w:noWrap/>
            <w:hideMark/>
          </w:tcPr>
          <w:p w14:paraId="04AF2CB7"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2</w:t>
            </w:r>
          </w:p>
        </w:tc>
      </w:tr>
    </w:tbl>
    <w:p w14:paraId="44C5BC42" w14:textId="77777777" w:rsidR="00111F08" w:rsidRPr="00E46118" w:rsidRDefault="00111F08" w:rsidP="00111F08">
      <w:pPr>
        <w:tabs>
          <w:tab w:val="left" w:pos="1995"/>
          <w:tab w:val="center" w:pos="4419"/>
        </w:tabs>
        <w:spacing w:after="0" w:line="240" w:lineRule="auto"/>
        <w:rPr>
          <w:rFonts w:ascii="Bell MT" w:eastAsia="Calibri" w:hAnsi="Bell MT" w:cs="Times New Roman"/>
        </w:rPr>
      </w:pPr>
    </w:p>
    <w:p w14:paraId="70D4120E" w14:textId="77777777" w:rsidR="00111F08" w:rsidRPr="00E46118" w:rsidRDefault="00111F08" w:rsidP="00111F08">
      <w:pPr>
        <w:tabs>
          <w:tab w:val="left" w:pos="1995"/>
          <w:tab w:val="center" w:pos="4419"/>
        </w:tabs>
        <w:spacing w:after="0" w:line="240" w:lineRule="auto"/>
        <w:rPr>
          <w:rFonts w:ascii="Bell MT" w:eastAsia="Calibri" w:hAnsi="Bell MT" w:cs="Times New Roman"/>
        </w:rPr>
      </w:pPr>
    </w:p>
    <w:p w14:paraId="12C59A60" w14:textId="77777777" w:rsidR="00111F08" w:rsidRPr="00E46118" w:rsidRDefault="00111F08" w:rsidP="00111F08">
      <w:pPr>
        <w:tabs>
          <w:tab w:val="left" w:pos="1995"/>
          <w:tab w:val="center" w:pos="4419"/>
        </w:tabs>
        <w:spacing w:after="0" w:line="240" w:lineRule="auto"/>
        <w:rPr>
          <w:rFonts w:ascii="Bell MT" w:eastAsia="Calibri" w:hAnsi="Bell MT" w:cs="Times New Roman"/>
        </w:rPr>
      </w:pPr>
      <w:r w:rsidRPr="00E46118">
        <w:rPr>
          <w:rFonts w:ascii="Bell MT" w:eastAsia="Calibri" w:hAnsi="Bell MT" w:cs="Times New Roman"/>
        </w:rPr>
        <w:tab/>
      </w:r>
    </w:p>
    <w:p w14:paraId="41C00EF2" w14:textId="77777777" w:rsidR="00111F08" w:rsidRPr="00E46118" w:rsidRDefault="00111F08" w:rsidP="00111F08">
      <w:pPr>
        <w:tabs>
          <w:tab w:val="left" w:pos="1995"/>
          <w:tab w:val="center" w:pos="4419"/>
        </w:tabs>
        <w:spacing w:after="0" w:line="240" w:lineRule="auto"/>
        <w:rPr>
          <w:rFonts w:ascii="Bell MT" w:eastAsia="Calibri" w:hAnsi="Bell MT" w:cs="Times New Roman"/>
        </w:rPr>
      </w:pPr>
    </w:p>
    <w:p w14:paraId="000A2AFE" w14:textId="77777777" w:rsidR="00111F08" w:rsidRPr="00E46118" w:rsidRDefault="00111F08" w:rsidP="00111F08">
      <w:pPr>
        <w:tabs>
          <w:tab w:val="left" w:pos="1995"/>
          <w:tab w:val="center" w:pos="4419"/>
        </w:tabs>
        <w:spacing w:after="0" w:line="240" w:lineRule="auto"/>
        <w:rPr>
          <w:rFonts w:ascii="Bell MT" w:eastAsia="Calibri" w:hAnsi="Bell MT" w:cs="Times New Roman"/>
        </w:rPr>
      </w:pPr>
    </w:p>
    <w:p w14:paraId="211FF3EB" w14:textId="77777777" w:rsidR="00111F08" w:rsidRPr="00E46118" w:rsidRDefault="00111F08" w:rsidP="00111F08">
      <w:pPr>
        <w:tabs>
          <w:tab w:val="left" w:pos="1995"/>
          <w:tab w:val="center" w:pos="4419"/>
        </w:tabs>
        <w:spacing w:after="0" w:line="240" w:lineRule="auto"/>
        <w:rPr>
          <w:rFonts w:ascii="Bell MT" w:eastAsia="Calibri" w:hAnsi="Bell MT" w:cs="Times New Roman"/>
        </w:rPr>
      </w:pPr>
    </w:p>
    <w:p w14:paraId="61DD4733" w14:textId="77777777" w:rsidR="00111F08" w:rsidRPr="00E46118" w:rsidRDefault="00111F08" w:rsidP="00111F08">
      <w:pPr>
        <w:tabs>
          <w:tab w:val="left" w:pos="1995"/>
          <w:tab w:val="center" w:pos="4419"/>
        </w:tabs>
        <w:spacing w:after="0" w:line="240" w:lineRule="auto"/>
        <w:rPr>
          <w:rFonts w:ascii="Bell MT" w:eastAsia="Calibri" w:hAnsi="Bell MT" w:cs="Times New Roman"/>
        </w:rPr>
      </w:pPr>
    </w:p>
    <w:p w14:paraId="01016C4A" w14:textId="77777777" w:rsidR="00111F08" w:rsidRPr="00E46118" w:rsidRDefault="00111F08" w:rsidP="00111F08">
      <w:pPr>
        <w:tabs>
          <w:tab w:val="left" w:pos="1995"/>
          <w:tab w:val="center" w:pos="4419"/>
        </w:tabs>
        <w:spacing w:after="0" w:line="240" w:lineRule="auto"/>
        <w:rPr>
          <w:rFonts w:ascii="Bell MT" w:eastAsia="Calibri" w:hAnsi="Bell MT" w:cs="Times New Roman"/>
        </w:rPr>
      </w:pPr>
    </w:p>
    <w:p w14:paraId="2EA3F08E" w14:textId="77777777" w:rsidR="00111F08" w:rsidRPr="00E46118" w:rsidRDefault="00111F08" w:rsidP="00111F08">
      <w:pPr>
        <w:tabs>
          <w:tab w:val="left" w:pos="1995"/>
          <w:tab w:val="center" w:pos="4419"/>
        </w:tabs>
        <w:spacing w:after="0" w:line="240" w:lineRule="auto"/>
        <w:rPr>
          <w:rFonts w:ascii="Bell MT" w:eastAsia="Calibri" w:hAnsi="Bell MT" w:cs="Times New Roman"/>
        </w:rPr>
      </w:pPr>
    </w:p>
    <w:p w14:paraId="62504EBA" w14:textId="77777777" w:rsidR="00111F08" w:rsidRPr="00E46118" w:rsidRDefault="00111F08" w:rsidP="00111F08">
      <w:pPr>
        <w:tabs>
          <w:tab w:val="left" w:pos="1995"/>
          <w:tab w:val="center" w:pos="4419"/>
        </w:tabs>
        <w:spacing w:after="0" w:line="240" w:lineRule="auto"/>
        <w:rPr>
          <w:rFonts w:ascii="Bell MT" w:eastAsia="Calibri" w:hAnsi="Bell MT" w:cs="Times New Roman"/>
        </w:rPr>
      </w:pPr>
    </w:p>
    <w:p w14:paraId="3DE9246D" w14:textId="77777777" w:rsidR="00111F08" w:rsidRPr="00E46118" w:rsidRDefault="00111F08" w:rsidP="00111F08">
      <w:pPr>
        <w:tabs>
          <w:tab w:val="left" w:pos="1995"/>
          <w:tab w:val="center" w:pos="4419"/>
        </w:tabs>
        <w:spacing w:after="0" w:line="240" w:lineRule="auto"/>
        <w:rPr>
          <w:rFonts w:ascii="Bell MT" w:eastAsia="Calibri" w:hAnsi="Bell MT" w:cs="Times New Roman"/>
        </w:rPr>
      </w:pPr>
    </w:p>
    <w:p w14:paraId="34274C81" w14:textId="77777777" w:rsidR="00111F08" w:rsidRPr="00E46118" w:rsidRDefault="00111F08" w:rsidP="00111F08">
      <w:pPr>
        <w:tabs>
          <w:tab w:val="left" w:pos="1995"/>
          <w:tab w:val="center" w:pos="4419"/>
        </w:tabs>
        <w:spacing w:after="0" w:line="240" w:lineRule="auto"/>
        <w:rPr>
          <w:rFonts w:ascii="Bell MT" w:eastAsia="Calibri" w:hAnsi="Bell MT" w:cs="Times New Roman"/>
        </w:rPr>
      </w:pPr>
    </w:p>
    <w:p w14:paraId="62AEC1B6" w14:textId="77777777" w:rsidR="00111F08" w:rsidRPr="00E46118" w:rsidRDefault="00111F08" w:rsidP="00111F08">
      <w:pPr>
        <w:tabs>
          <w:tab w:val="left" w:pos="1995"/>
          <w:tab w:val="center" w:pos="4419"/>
        </w:tabs>
        <w:spacing w:after="0" w:line="240" w:lineRule="auto"/>
        <w:rPr>
          <w:rFonts w:ascii="Bell MT" w:eastAsia="Calibri" w:hAnsi="Bell MT" w:cs="Times New Roman"/>
        </w:rPr>
      </w:pPr>
    </w:p>
    <w:p w14:paraId="654A3C94" w14:textId="77777777" w:rsidR="00111F08" w:rsidRPr="00E46118" w:rsidRDefault="00111F08" w:rsidP="00111F08">
      <w:pPr>
        <w:tabs>
          <w:tab w:val="left" w:pos="1995"/>
          <w:tab w:val="center" w:pos="4419"/>
        </w:tabs>
        <w:spacing w:after="0" w:line="240" w:lineRule="auto"/>
        <w:rPr>
          <w:rFonts w:ascii="Bell MT" w:eastAsia="Calibri" w:hAnsi="Bell MT" w:cs="Times New Roman"/>
        </w:rPr>
      </w:pPr>
    </w:p>
    <w:p w14:paraId="6C02F552" w14:textId="77777777" w:rsidR="00111F08" w:rsidRPr="00E46118" w:rsidRDefault="00111F08" w:rsidP="00111F08">
      <w:pPr>
        <w:tabs>
          <w:tab w:val="left" w:pos="1995"/>
          <w:tab w:val="center" w:pos="4419"/>
        </w:tabs>
        <w:spacing w:after="0" w:line="240" w:lineRule="auto"/>
        <w:rPr>
          <w:rFonts w:ascii="Bell MT" w:eastAsia="Calibri" w:hAnsi="Bell MT" w:cs="Times New Roman"/>
        </w:rPr>
      </w:pPr>
    </w:p>
    <w:tbl>
      <w:tblPr>
        <w:tblStyle w:val="Tablaconcuadrcula3-nfasis11"/>
        <w:tblpPr w:leftFromText="141" w:rightFromText="141" w:vertAnchor="page" w:horzAnchor="margin" w:tblpXSpec="center" w:tblpY="2329"/>
        <w:tblW w:w="8831" w:type="dxa"/>
        <w:tblLook w:val="04A0" w:firstRow="1" w:lastRow="0" w:firstColumn="1" w:lastColumn="0" w:noHBand="0" w:noVBand="1"/>
      </w:tblPr>
      <w:tblGrid>
        <w:gridCol w:w="1392"/>
        <w:gridCol w:w="958"/>
        <w:gridCol w:w="958"/>
        <w:gridCol w:w="3491"/>
        <w:gridCol w:w="2032"/>
      </w:tblGrid>
      <w:tr w:rsidR="00111F08" w:rsidRPr="00E46118" w14:paraId="207270E0" w14:textId="77777777" w:rsidTr="00111F08">
        <w:trPr>
          <w:cnfStyle w:val="100000000000" w:firstRow="1" w:lastRow="0" w:firstColumn="0" w:lastColumn="0" w:oddVBand="0" w:evenVBand="0" w:oddHBand="0" w:evenHBand="0" w:firstRowFirstColumn="0" w:firstRowLastColumn="0" w:lastRowFirstColumn="0" w:lastRowLastColumn="0"/>
          <w:trHeight w:val="297"/>
        </w:trPr>
        <w:tc>
          <w:tcPr>
            <w:cnfStyle w:val="001000000100" w:firstRow="0" w:lastRow="0" w:firstColumn="1" w:lastColumn="0" w:oddVBand="0" w:evenVBand="0" w:oddHBand="0" w:evenHBand="0" w:firstRowFirstColumn="1" w:firstRowLastColumn="0" w:lastRowFirstColumn="0" w:lastRowLastColumn="0"/>
            <w:tcW w:w="0" w:type="auto"/>
            <w:gridSpan w:val="4"/>
            <w:noWrap/>
            <w:hideMark/>
          </w:tcPr>
          <w:p w14:paraId="488A38C9" w14:textId="77777777" w:rsidR="00111F08" w:rsidRPr="00E46118" w:rsidRDefault="00111F08" w:rsidP="00111F08">
            <w:pPr>
              <w:jc w:val="left"/>
              <w:rPr>
                <w:rFonts w:ascii="Bell MT" w:eastAsia="Times New Roman" w:hAnsi="Bell MT" w:cstheme="minorHAnsi"/>
                <w:color w:val="000000"/>
              </w:rPr>
            </w:pPr>
            <w:r w:rsidRPr="00E46118">
              <w:rPr>
                <w:rFonts w:ascii="Bell MT" w:eastAsia="Times New Roman" w:hAnsi="Bell MT" w:cstheme="minorHAnsi"/>
                <w:color w:val="000000"/>
              </w:rPr>
              <w:lastRenderedPageBreak/>
              <w:t>BOND</w:t>
            </w:r>
          </w:p>
        </w:tc>
        <w:tc>
          <w:tcPr>
            <w:tcW w:w="0" w:type="auto"/>
            <w:noWrap/>
            <w:hideMark/>
          </w:tcPr>
          <w:p w14:paraId="79B1435E" w14:textId="77777777" w:rsidR="00111F08" w:rsidRPr="00E46118" w:rsidRDefault="00111F08" w:rsidP="00111F08">
            <w:pPr>
              <w:cnfStyle w:val="100000000000" w:firstRow="1"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 </w:t>
            </w:r>
          </w:p>
        </w:tc>
      </w:tr>
      <w:tr w:rsidR="00111F08" w:rsidRPr="00E46118" w14:paraId="0136A31C" w14:textId="77777777" w:rsidTr="00111F08">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0" w:type="auto"/>
            <w:noWrap/>
            <w:hideMark/>
          </w:tcPr>
          <w:p w14:paraId="61610170" w14:textId="77777777" w:rsidR="00111F08" w:rsidRPr="00E46118" w:rsidRDefault="00111F08" w:rsidP="00111F08">
            <w:pPr>
              <w:jc w:val="left"/>
              <w:rPr>
                <w:rFonts w:ascii="Bell MT" w:eastAsia="Times New Roman" w:hAnsi="Bell MT" w:cstheme="minorHAnsi"/>
                <w:b/>
                <w:color w:val="000000"/>
              </w:rPr>
            </w:pPr>
            <w:r w:rsidRPr="00E46118">
              <w:rPr>
                <w:rFonts w:ascii="Bell MT" w:eastAsia="Times New Roman" w:hAnsi="Bell MT" w:cstheme="minorHAnsi"/>
                <w:b/>
                <w:color w:val="000000"/>
              </w:rPr>
              <w:t>AtomTypes</w:t>
            </w:r>
          </w:p>
        </w:tc>
        <w:tc>
          <w:tcPr>
            <w:tcW w:w="0" w:type="auto"/>
            <w:noWrap/>
            <w:hideMark/>
          </w:tcPr>
          <w:p w14:paraId="61810B24"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b/>
                <w:color w:val="000000"/>
              </w:rPr>
            </w:pPr>
            <w:r w:rsidRPr="00E46118">
              <w:rPr>
                <w:rFonts w:ascii="Bell MT" w:eastAsia="Times New Roman" w:hAnsi="Bell MT" w:cstheme="minorHAnsi"/>
                <w:b/>
                <w:color w:val="000000"/>
              </w:rPr>
              <w:t>Kr</w:t>
            </w:r>
          </w:p>
        </w:tc>
        <w:tc>
          <w:tcPr>
            <w:tcW w:w="0" w:type="auto"/>
            <w:noWrap/>
            <w:hideMark/>
          </w:tcPr>
          <w:p w14:paraId="2E953BAC"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b/>
                <w:color w:val="000000"/>
              </w:rPr>
            </w:pPr>
            <w:r w:rsidRPr="00E46118">
              <w:rPr>
                <w:rFonts w:ascii="Bell MT" w:eastAsia="Times New Roman" w:hAnsi="Bell MT" w:cstheme="minorHAnsi"/>
                <w:b/>
                <w:color w:val="000000"/>
              </w:rPr>
              <w:t>req</w:t>
            </w:r>
          </w:p>
        </w:tc>
        <w:tc>
          <w:tcPr>
            <w:tcW w:w="0" w:type="auto"/>
            <w:noWrap/>
            <w:hideMark/>
          </w:tcPr>
          <w:p w14:paraId="2E1EF5ED" w14:textId="77777777" w:rsidR="00111F08" w:rsidRPr="00E46118" w:rsidRDefault="00111F08" w:rsidP="00111F08">
            <w:pPr>
              <w:jc w:val="both"/>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b/>
                <w:color w:val="000000"/>
              </w:rPr>
            </w:pPr>
            <w:r w:rsidRPr="00E46118">
              <w:rPr>
                <w:rFonts w:ascii="Bell MT" w:eastAsia="Times New Roman" w:hAnsi="Bell MT" w:cstheme="minorHAnsi"/>
                <w:b/>
                <w:color w:val="000000"/>
              </w:rPr>
              <w:t>req</w:t>
            </w:r>
          </w:p>
        </w:tc>
        <w:tc>
          <w:tcPr>
            <w:tcW w:w="0" w:type="auto"/>
            <w:noWrap/>
            <w:hideMark/>
          </w:tcPr>
          <w:p w14:paraId="74CD40AA"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 </w:t>
            </w:r>
          </w:p>
        </w:tc>
      </w:tr>
      <w:tr w:rsidR="00111F08" w:rsidRPr="00E46118" w14:paraId="4489F40B" w14:textId="77777777" w:rsidTr="00111F08">
        <w:trPr>
          <w:trHeight w:val="297"/>
        </w:trPr>
        <w:tc>
          <w:tcPr>
            <w:cnfStyle w:val="001000000000" w:firstRow="0" w:lastRow="0" w:firstColumn="1" w:lastColumn="0" w:oddVBand="0" w:evenVBand="0" w:oddHBand="0" w:evenHBand="0" w:firstRowFirstColumn="0" w:firstRowLastColumn="0" w:lastRowFirstColumn="0" w:lastRowLastColumn="0"/>
            <w:tcW w:w="0" w:type="auto"/>
            <w:noWrap/>
            <w:hideMark/>
          </w:tcPr>
          <w:p w14:paraId="281C2BA3" w14:textId="77777777" w:rsidR="00111F08" w:rsidRPr="00E46118" w:rsidRDefault="00111F08" w:rsidP="00111F08">
            <w:pPr>
              <w:jc w:val="left"/>
              <w:rPr>
                <w:rFonts w:ascii="Bell MT" w:eastAsia="Times New Roman" w:hAnsi="Bell MT" w:cstheme="minorHAnsi"/>
                <w:color w:val="000000"/>
              </w:rPr>
            </w:pPr>
            <w:r w:rsidRPr="00E46118">
              <w:rPr>
                <w:rFonts w:ascii="Bell MT" w:eastAsia="Times New Roman" w:hAnsi="Bell MT" w:cstheme="minorHAnsi"/>
                <w:color w:val="000000"/>
              </w:rPr>
              <w:t>C-n2</w:t>
            </w:r>
          </w:p>
        </w:tc>
        <w:tc>
          <w:tcPr>
            <w:tcW w:w="0" w:type="auto"/>
            <w:noWrap/>
            <w:hideMark/>
          </w:tcPr>
          <w:p w14:paraId="5BC2C41C" w14:textId="77777777" w:rsidR="00111F08" w:rsidRPr="00E46118" w:rsidRDefault="00111F08" w:rsidP="00111F08">
            <w:pPr>
              <w:jc w:val="right"/>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361.821</w:t>
            </w:r>
          </w:p>
        </w:tc>
        <w:tc>
          <w:tcPr>
            <w:tcW w:w="0" w:type="auto"/>
            <w:noWrap/>
            <w:hideMark/>
          </w:tcPr>
          <w:p w14:paraId="59EA5ED8" w14:textId="77777777" w:rsidR="00111F08" w:rsidRPr="00E46118" w:rsidRDefault="00111F08" w:rsidP="00111F08">
            <w:pPr>
              <w:jc w:val="right"/>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1.431</w:t>
            </w:r>
          </w:p>
        </w:tc>
        <w:tc>
          <w:tcPr>
            <w:tcW w:w="0" w:type="auto"/>
            <w:noWrap/>
            <w:hideMark/>
          </w:tcPr>
          <w:p w14:paraId="0F455F96"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 </w:t>
            </w:r>
          </w:p>
        </w:tc>
        <w:tc>
          <w:tcPr>
            <w:tcW w:w="0" w:type="auto"/>
            <w:noWrap/>
            <w:hideMark/>
          </w:tcPr>
          <w:p w14:paraId="7370AC2B"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 </w:t>
            </w:r>
          </w:p>
        </w:tc>
      </w:tr>
      <w:tr w:rsidR="00111F08" w:rsidRPr="00E46118" w14:paraId="204524E4" w14:textId="77777777" w:rsidTr="00111F08">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0" w:type="auto"/>
            <w:noWrap/>
            <w:hideMark/>
          </w:tcPr>
          <w:p w14:paraId="7B641EBD" w14:textId="77777777" w:rsidR="00111F08" w:rsidRPr="00E46118" w:rsidRDefault="00111F08" w:rsidP="00111F08">
            <w:pPr>
              <w:jc w:val="left"/>
              <w:rPr>
                <w:rFonts w:ascii="Bell MT" w:eastAsia="Times New Roman" w:hAnsi="Bell MT" w:cstheme="minorHAnsi"/>
                <w:color w:val="000000"/>
              </w:rPr>
            </w:pPr>
            <w:r w:rsidRPr="00E46118">
              <w:rPr>
                <w:rFonts w:ascii="Bell MT" w:eastAsia="Times New Roman" w:hAnsi="Bell MT" w:cstheme="minorHAnsi"/>
                <w:color w:val="000000"/>
              </w:rPr>
              <w:t>c1-N</w:t>
            </w:r>
          </w:p>
        </w:tc>
        <w:tc>
          <w:tcPr>
            <w:tcW w:w="0" w:type="auto"/>
            <w:noWrap/>
            <w:hideMark/>
          </w:tcPr>
          <w:p w14:paraId="4AFC2335" w14:textId="77777777" w:rsidR="00111F08" w:rsidRPr="00E46118" w:rsidRDefault="00111F08" w:rsidP="00111F08">
            <w:pPr>
              <w:jc w:val="right"/>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361.821</w:t>
            </w:r>
          </w:p>
        </w:tc>
        <w:tc>
          <w:tcPr>
            <w:tcW w:w="0" w:type="auto"/>
            <w:noWrap/>
            <w:hideMark/>
          </w:tcPr>
          <w:p w14:paraId="45DF8D7B" w14:textId="77777777" w:rsidR="00111F08" w:rsidRPr="00E46118" w:rsidRDefault="00111F08" w:rsidP="00111F08">
            <w:pPr>
              <w:jc w:val="right"/>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1.431</w:t>
            </w:r>
          </w:p>
        </w:tc>
        <w:tc>
          <w:tcPr>
            <w:tcW w:w="0" w:type="auto"/>
            <w:noWrap/>
            <w:hideMark/>
          </w:tcPr>
          <w:p w14:paraId="2C4390BC"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 </w:t>
            </w:r>
          </w:p>
        </w:tc>
        <w:tc>
          <w:tcPr>
            <w:tcW w:w="0" w:type="auto"/>
            <w:noWrap/>
            <w:hideMark/>
          </w:tcPr>
          <w:p w14:paraId="37144919"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 </w:t>
            </w:r>
          </w:p>
        </w:tc>
      </w:tr>
      <w:tr w:rsidR="00111F08" w:rsidRPr="00E46118" w14:paraId="63245411" w14:textId="77777777" w:rsidTr="00111F08">
        <w:trPr>
          <w:trHeight w:val="297"/>
        </w:trPr>
        <w:tc>
          <w:tcPr>
            <w:cnfStyle w:val="001000000000" w:firstRow="0" w:lastRow="0" w:firstColumn="1" w:lastColumn="0" w:oddVBand="0" w:evenVBand="0" w:oddHBand="0" w:evenHBand="0" w:firstRowFirstColumn="0" w:firstRowLastColumn="0" w:lastRowFirstColumn="0" w:lastRowLastColumn="0"/>
            <w:tcW w:w="0" w:type="auto"/>
            <w:gridSpan w:val="4"/>
            <w:noWrap/>
            <w:hideMark/>
          </w:tcPr>
          <w:p w14:paraId="17A50C62" w14:textId="77777777" w:rsidR="00111F08" w:rsidRPr="00E46118" w:rsidRDefault="00111F08" w:rsidP="00111F08">
            <w:pPr>
              <w:jc w:val="left"/>
              <w:rPr>
                <w:rFonts w:ascii="Bell MT" w:eastAsia="Times New Roman" w:hAnsi="Bell MT" w:cstheme="minorHAnsi"/>
                <w:b/>
                <w:color w:val="000000"/>
              </w:rPr>
            </w:pPr>
            <w:r w:rsidRPr="00E46118">
              <w:rPr>
                <w:rFonts w:ascii="Bell MT" w:eastAsia="Times New Roman" w:hAnsi="Bell MT" w:cstheme="minorHAnsi"/>
                <w:b/>
                <w:color w:val="000000"/>
              </w:rPr>
              <w:t>ANGLE</w:t>
            </w:r>
          </w:p>
        </w:tc>
        <w:tc>
          <w:tcPr>
            <w:tcW w:w="0" w:type="auto"/>
            <w:noWrap/>
            <w:hideMark/>
          </w:tcPr>
          <w:p w14:paraId="31D8BF01"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 </w:t>
            </w:r>
          </w:p>
        </w:tc>
      </w:tr>
      <w:tr w:rsidR="00111F08" w:rsidRPr="00E46118" w14:paraId="469F5920" w14:textId="77777777" w:rsidTr="00111F08">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0" w:type="auto"/>
            <w:noWrap/>
            <w:hideMark/>
          </w:tcPr>
          <w:p w14:paraId="03B9EDB1" w14:textId="77777777" w:rsidR="00111F08" w:rsidRPr="00E46118" w:rsidRDefault="00111F08" w:rsidP="00111F08">
            <w:pPr>
              <w:jc w:val="both"/>
              <w:rPr>
                <w:rFonts w:ascii="Bell MT" w:eastAsia="Times New Roman" w:hAnsi="Bell MT" w:cstheme="minorHAnsi"/>
                <w:b/>
                <w:color w:val="000000"/>
              </w:rPr>
            </w:pPr>
            <w:r w:rsidRPr="00E46118">
              <w:rPr>
                <w:rFonts w:ascii="Bell MT" w:eastAsia="Times New Roman" w:hAnsi="Bell MT" w:cstheme="minorHAnsi"/>
                <w:b/>
                <w:color w:val="000000"/>
              </w:rPr>
              <w:t>AtomTypes</w:t>
            </w:r>
          </w:p>
        </w:tc>
        <w:tc>
          <w:tcPr>
            <w:tcW w:w="0" w:type="auto"/>
            <w:noWrap/>
            <w:hideMark/>
          </w:tcPr>
          <w:p w14:paraId="0EE046CB" w14:textId="77777777" w:rsidR="00111F08" w:rsidRPr="00E46118" w:rsidRDefault="00111F08" w:rsidP="00111F08">
            <w:pPr>
              <w:jc w:val="both"/>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b/>
                <w:color w:val="000000"/>
              </w:rPr>
            </w:pPr>
            <w:r w:rsidRPr="00E46118">
              <w:rPr>
                <w:rFonts w:ascii="Bell MT" w:eastAsia="Times New Roman" w:hAnsi="Bell MT" w:cstheme="minorHAnsi"/>
                <w:b/>
                <w:color w:val="000000"/>
              </w:rPr>
              <w:t>K</w:t>
            </w:r>
            <w:r w:rsidRPr="00E46118">
              <w:rPr>
                <w:rFonts w:ascii="Cambria" w:eastAsia="Times New Roman" w:hAnsi="Cambria" w:cs="Cambria"/>
                <w:b/>
                <w:color w:val="000000"/>
              </w:rPr>
              <w:t>Θ</w:t>
            </w:r>
          </w:p>
        </w:tc>
        <w:tc>
          <w:tcPr>
            <w:tcW w:w="0" w:type="auto"/>
            <w:noWrap/>
            <w:hideMark/>
          </w:tcPr>
          <w:p w14:paraId="4D0882A8" w14:textId="77777777" w:rsidR="00111F08" w:rsidRPr="00E46118" w:rsidRDefault="00111F08" w:rsidP="00111F08">
            <w:pPr>
              <w:jc w:val="both"/>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b/>
                <w:color w:val="000000"/>
              </w:rPr>
            </w:pPr>
            <w:r w:rsidRPr="00E46118">
              <w:rPr>
                <w:rFonts w:ascii="Cambria" w:eastAsia="Times New Roman" w:hAnsi="Cambria" w:cs="Cambria"/>
                <w:b/>
                <w:color w:val="000000"/>
              </w:rPr>
              <w:t>Θ</w:t>
            </w:r>
            <w:r w:rsidRPr="00E46118">
              <w:rPr>
                <w:rFonts w:ascii="Bell MT" w:eastAsia="Times New Roman" w:hAnsi="Bell MT" w:cstheme="minorHAnsi"/>
                <w:b/>
                <w:color w:val="000000"/>
              </w:rPr>
              <w:t>eq</w:t>
            </w:r>
          </w:p>
        </w:tc>
        <w:tc>
          <w:tcPr>
            <w:tcW w:w="0" w:type="auto"/>
            <w:noWrap/>
            <w:hideMark/>
          </w:tcPr>
          <w:p w14:paraId="5A89479D" w14:textId="77777777" w:rsidR="00111F08" w:rsidRPr="00E46118" w:rsidRDefault="00111F08" w:rsidP="00111F08">
            <w:pPr>
              <w:jc w:val="both"/>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b/>
                <w:color w:val="000000"/>
              </w:rPr>
            </w:pPr>
            <w:r w:rsidRPr="00E46118">
              <w:rPr>
                <w:rFonts w:ascii="Bell MT" w:eastAsia="Times New Roman" w:hAnsi="Bell MT" w:cstheme="minorHAnsi"/>
                <w:b/>
                <w:color w:val="000000"/>
              </w:rPr>
              <w:t>Note</w:t>
            </w:r>
          </w:p>
        </w:tc>
        <w:tc>
          <w:tcPr>
            <w:tcW w:w="0" w:type="auto"/>
            <w:noWrap/>
            <w:hideMark/>
          </w:tcPr>
          <w:p w14:paraId="5F8D310B" w14:textId="77777777" w:rsidR="00111F08" w:rsidRPr="00E46118" w:rsidRDefault="00111F08" w:rsidP="00111F08">
            <w:pPr>
              <w:jc w:val="both"/>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 </w:t>
            </w:r>
          </w:p>
        </w:tc>
      </w:tr>
      <w:tr w:rsidR="00111F08" w:rsidRPr="00E46118" w14:paraId="4C488279" w14:textId="77777777" w:rsidTr="00111F08">
        <w:trPr>
          <w:trHeight w:val="297"/>
        </w:trPr>
        <w:tc>
          <w:tcPr>
            <w:cnfStyle w:val="001000000000" w:firstRow="0" w:lastRow="0" w:firstColumn="1" w:lastColumn="0" w:oddVBand="0" w:evenVBand="0" w:oddHBand="0" w:evenHBand="0" w:firstRowFirstColumn="0" w:firstRowLastColumn="0" w:lastRowFirstColumn="0" w:lastRowLastColumn="0"/>
            <w:tcW w:w="0" w:type="auto"/>
            <w:noWrap/>
            <w:hideMark/>
          </w:tcPr>
          <w:p w14:paraId="6A2AEA34" w14:textId="77777777" w:rsidR="00111F08" w:rsidRPr="00E46118" w:rsidRDefault="00111F08" w:rsidP="00111F08">
            <w:pPr>
              <w:jc w:val="left"/>
              <w:rPr>
                <w:rFonts w:ascii="Bell MT" w:eastAsia="Times New Roman" w:hAnsi="Bell MT" w:cstheme="minorHAnsi"/>
                <w:color w:val="000000"/>
              </w:rPr>
            </w:pPr>
            <w:r w:rsidRPr="00E46118">
              <w:rPr>
                <w:rFonts w:ascii="Bell MT" w:eastAsia="Times New Roman" w:hAnsi="Bell MT" w:cstheme="minorHAnsi"/>
                <w:color w:val="000000"/>
              </w:rPr>
              <w:t>O-C-n2</w:t>
            </w:r>
          </w:p>
        </w:tc>
        <w:tc>
          <w:tcPr>
            <w:tcW w:w="0" w:type="auto"/>
            <w:noWrap/>
            <w:hideMark/>
          </w:tcPr>
          <w:p w14:paraId="0B67B4F8"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72.926</w:t>
            </w:r>
          </w:p>
        </w:tc>
        <w:tc>
          <w:tcPr>
            <w:tcW w:w="0" w:type="auto"/>
            <w:noWrap/>
            <w:hideMark/>
          </w:tcPr>
          <w:p w14:paraId="24964D09"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119.420</w:t>
            </w:r>
          </w:p>
        </w:tc>
        <w:tc>
          <w:tcPr>
            <w:tcW w:w="0" w:type="auto"/>
            <w:noWrap/>
            <w:hideMark/>
          </w:tcPr>
          <w:p w14:paraId="35161BED"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 </w:t>
            </w:r>
          </w:p>
        </w:tc>
        <w:tc>
          <w:tcPr>
            <w:tcW w:w="0" w:type="auto"/>
            <w:noWrap/>
            <w:hideMark/>
          </w:tcPr>
          <w:p w14:paraId="2C3A1BC8"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 </w:t>
            </w:r>
          </w:p>
        </w:tc>
      </w:tr>
      <w:tr w:rsidR="00111F08" w:rsidRPr="00E46118" w14:paraId="0E1B117D" w14:textId="77777777" w:rsidTr="00111F08">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0" w:type="auto"/>
            <w:noWrap/>
            <w:hideMark/>
          </w:tcPr>
          <w:p w14:paraId="14C24C5A" w14:textId="77777777" w:rsidR="00111F08" w:rsidRPr="00E46118" w:rsidRDefault="00111F08" w:rsidP="00111F08">
            <w:pPr>
              <w:jc w:val="left"/>
              <w:rPr>
                <w:rFonts w:ascii="Bell MT" w:eastAsia="Times New Roman" w:hAnsi="Bell MT" w:cstheme="minorHAnsi"/>
                <w:color w:val="000000"/>
              </w:rPr>
            </w:pPr>
            <w:r w:rsidRPr="00E46118">
              <w:rPr>
                <w:rFonts w:ascii="Bell MT" w:eastAsia="Times New Roman" w:hAnsi="Bell MT" w:cstheme="minorHAnsi"/>
                <w:color w:val="000000"/>
              </w:rPr>
              <w:t>C-n2-c3</w:t>
            </w:r>
          </w:p>
        </w:tc>
        <w:tc>
          <w:tcPr>
            <w:tcW w:w="0" w:type="auto"/>
            <w:noWrap/>
            <w:hideMark/>
          </w:tcPr>
          <w:p w14:paraId="7CF7DDDA"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63.311</w:t>
            </w:r>
          </w:p>
        </w:tc>
        <w:tc>
          <w:tcPr>
            <w:tcW w:w="0" w:type="auto"/>
            <w:noWrap/>
            <w:hideMark/>
          </w:tcPr>
          <w:p w14:paraId="4C06E723"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133.250</w:t>
            </w:r>
          </w:p>
        </w:tc>
        <w:tc>
          <w:tcPr>
            <w:tcW w:w="0" w:type="auto"/>
            <w:noWrap/>
            <w:hideMark/>
          </w:tcPr>
          <w:p w14:paraId="3FDDF5C4"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 </w:t>
            </w:r>
          </w:p>
        </w:tc>
        <w:tc>
          <w:tcPr>
            <w:tcW w:w="0" w:type="auto"/>
            <w:noWrap/>
            <w:hideMark/>
          </w:tcPr>
          <w:p w14:paraId="412A480E"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 </w:t>
            </w:r>
          </w:p>
        </w:tc>
      </w:tr>
      <w:tr w:rsidR="00111F08" w:rsidRPr="00E46118" w14:paraId="574685CC" w14:textId="77777777" w:rsidTr="00111F08">
        <w:trPr>
          <w:trHeight w:val="297"/>
        </w:trPr>
        <w:tc>
          <w:tcPr>
            <w:cnfStyle w:val="001000000000" w:firstRow="0" w:lastRow="0" w:firstColumn="1" w:lastColumn="0" w:oddVBand="0" w:evenVBand="0" w:oddHBand="0" w:evenHBand="0" w:firstRowFirstColumn="0" w:firstRowLastColumn="0" w:lastRowFirstColumn="0" w:lastRowLastColumn="0"/>
            <w:tcW w:w="0" w:type="auto"/>
            <w:noWrap/>
            <w:hideMark/>
          </w:tcPr>
          <w:p w14:paraId="3F7A9811" w14:textId="77777777" w:rsidR="00111F08" w:rsidRPr="00E46118" w:rsidRDefault="00111F08" w:rsidP="00111F08">
            <w:pPr>
              <w:jc w:val="left"/>
              <w:rPr>
                <w:rFonts w:ascii="Bell MT" w:eastAsia="Times New Roman" w:hAnsi="Bell MT" w:cstheme="minorHAnsi"/>
                <w:color w:val="000000"/>
              </w:rPr>
            </w:pPr>
            <w:r w:rsidRPr="00E46118">
              <w:rPr>
                <w:rFonts w:ascii="Bell MT" w:eastAsia="Times New Roman" w:hAnsi="Bell MT" w:cstheme="minorHAnsi"/>
                <w:color w:val="000000"/>
              </w:rPr>
              <w:t>C-n2-hn</w:t>
            </w:r>
          </w:p>
        </w:tc>
        <w:tc>
          <w:tcPr>
            <w:tcW w:w="0" w:type="auto"/>
            <w:noWrap/>
            <w:hideMark/>
          </w:tcPr>
          <w:p w14:paraId="5D288BBB"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46.635</w:t>
            </w:r>
          </w:p>
        </w:tc>
        <w:tc>
          <w:tcPr>
            <w:tcW w:w="0" w:type="auto"/>
            <w:noWrap/>
            <w:hideMark/>
          </w:tcPr>
          <w:p w14:paraId="778570AD"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118.320</w:t>
            </w:r>
          </w:p>
        </w:tc>
        <w:tc>
          <w:tcPr>
            <w:tcW w:w="0" w:type="auto"/>
            <w:noWrap/>
            <w:hideMark/>
          </w:tcPr>
          <w:p w14:paraId="5540A4B1"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 </w:t>
            </w:r>
          </w:p>
        </w:tc>
        <w:tc>
          <w:tcPr>
            <w:tcW w:w="0" w:type="auto"/>
            <w:noWrap/>
            <w:hideMark/>
          </w:tcPr>
          <w:p w14:paraId="2BFB0048"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 </w:t>
            </w:r>
          </w:p>
        </w:tc>
      </w:tr>
      <w:tr w:rsidR="00111F08" w:rsidRPr="00E46118" w14:paraId="3CC8BDE7" w14:textId="77777777" w:rsidTr="00111F08">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0" w:type="auto"/>
            <w:noWrap/>
            <w:hideMark/>
          </w:tcPr>
          <w:p w14:paraId="4787D36D" w14:textId="77777777" w:rsidR="00111F08" w:rsidRPr="00E46118" w:rsidRDefault="00111F08" w:rsidP="00111F08">
            <w:pPr>
              <w:jc w:val="left"/>
              <w:rPr>
                <w:rFonts w:ascii="Bell MT" w:eastAsia="Times New Roman" w:hAnsi="Bell MT" w:cstheme="minorHAnsi"/>
                <w:color w:val="000000"/>
              </w:rPr>
            </w:pPr>
            <w:r w:rsidRPr="00E46118">
              <w:rPr>
                <w:rFonts w:ascii="Bell MT" w:eastAsia="Times New Roman" w:hAnsi="Bell MT" w:cstheme="minorHAnsi"/>
                <w:color w:val="000000"/>
              </w:rPr>
              <w:t>CX-C-n2</w:t>
            </w:r>
          </w:p>
        </w:tc>
        <w:tc>
          <w:tcPr>
            <w:tcW w:w="0" w:type="auto"/>
            <w:noWrap/>
            <w:hideMark/>
          </w:tcPr>
          <w:p w14:paraId="40C6E127"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66.420</w:t>
            </w:r>
          </w:p>
        </w:tc>
        <w:tc>
          <w:tcPr>
            <w:tcW w:w="0" w:type="auto"/>
            <w:noWrap/>
            <w:hideMark/>
          </w:tcPr>
          <w:p w14:paraId="28B865DE"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114.600</w:t>
            </w:r>
          </w:p>
        </w:tc>
        <w:tc>
          <w:tcPr>
            <w:tcW w:w="0" w:type="auto"/>
            <w:noWrap/>
            <w:hideMark/>
          </w:tcPr>
          <w:p w14:paraId="4528C12D"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 </w:t>
            </w:r>
          </w:p>
        </w:tc>
        <w:tc>
          <w:tcPr>
            <w:tcW w:w="0" w:type="auto"/>
            <w:noWrap/>
            <w:hideMark/>
          </w:tcPr>
          <w:p w14:paraId="4787B8C8"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 </w:t>
            </w:r>
          </w:p>
        </w:tc>
      </w:tr>
      <w:tr w:rsidR="00111F08" w:rsidRPr="00E46118" w14:paraId="6232B08B" w14:textId="77777777" w:rsidTr="00111F08">
        <w:trPr>
          <w:trHeight w:val="297"/>
        </w:trPr>
        <w:tc>
          <w:tcPr>
            <w:cnfStyle w:val="001000000000" w:firstRow="0" w:lastRow="0" w:firstColumn="1" w:lastColumn="0" w:oddVBand="0" w:evenVBand="0" w:oddHBand="0" w:evenHBand="0" w:firstRowFirstColumn="0" w:firstRowLastColumn="0" w:lastRowFirstColumn="0" w:lastRowLastColumn="0"/>
            <w:tcW w:w="0" w:type="auto"/>
            <w:noWrap/>
            <w:hideMark/>
          </w:tcPr>
          <w:p w14:paraId="7C2A1A4F" w14:textId="77777777" w:rsidR="00111F08" w:rsidRPr="00E46118" w:rsidRDefault="00111F08" w:rsidP="00111F08">
            <w:pPr>
              <w:jc w:val="left"/>
              <w:rPr>
                <w:rFonts w:ascii="Bell MT" w:eastAsia="Times New Roman" w:hAnsi="Bell MT" w:cstheme="minorHAnsi"/>
                <w:color w:val="000000"/>
              </w:rPr>
            </w:pPr>
            <w:r w:rsidRPr="00E46118">
              <w:rPr>
                <w:rFonts w:ascii="Bell MT" w:eastAsia="Times New Roman" w:hAnsi="Bell MT" w:cstheme="minorHAnsi"/>
                <w:color w:val="000000"/>
              </w:rPr>
              <w:t>o-c1-N</w:t>
            </w:r>
          </w:p>
        </w:tc>
        <w:tc>
          <w:tcPr>
            <w:tcW w:w="0" w:type="auto"/>
            <w:noWrap/>
            <w:hideMark/>
          </w:tcPr>
          <w:p w14:paraId="76404F44"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72.926</w:t>
            </w:r>
          </w:p>
        </w:tc>
        <w:tc>
          <w:tcPr>
            <w:tcW w:w="0" w:type="auto"/>
            <w:noWrap/>
            <w:hideMark/>
          </w:tcPr>
          <w:p w14:paraId="1C2DEC9A"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119.420</w:t>
            </w:r>
          </w:p>
        </w:tc>
        <w:tc>
          <w:tcPr>
            <w:tcW w:w="0" w:type="auto"/>
            <w:noWrap/>
            <w:hideMark/>
          </w:tcPr>
          <w:p w14:paraId="28DA7E07"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 </w:t>
            </w:r>
          </w:p>
        </w:tc>
        <w:tc>
          <w:tcPr>
            <w:tcW w:w="0" w:type="auto"/>
            <w:noWrap/>
            <w:hideMark/>
          </w:tcPr>
          <w:p w14:paraId="6121A137"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 </w:t>
            </w:r>
          </w:p>
        </w:tc>
      </w:tr>
      <w:tr w:rsidR="00111F08" w:rsidRPr="00E46118" w14:paraId="68C5E9E6" w14:textId="77777777" w:rsidTr="00111F08">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0" w:type="auto"/>
            <w:noWrap/>
            <w:hideMark/>
          </w:tcPr>
          <w:p w14:paraId="4DAB9E1C" w14:textId="77777777" w:rsidR="00111F08" w:rsidRPr="00E46118" w:rsidRDefault="00111F08" w:rsidP="00111F08">
            <w:pPr>
              <w:jc w:val="left"/>
              <w:rPr>
                <w:rFonts w:ascii="Bell MT" w:eastAsia="Times New Roman" w:hAnsi="Bell MT" w:cstheme="minorHAnsi"/>
                <w:color w:val="000000"/>
              </w:rPr>
            </w:pPr>
            <w:r w:rsidRPr="00E46118">
              <w:rPr>
                <w:rFonts w:ascii="Bell MT" w:eastAsia="Times New Roman" w:hAnsi="Bell MT" w:cstheme="minorHAnsi"/>
                <w:color w:val="000000"/>
              </w:rPr>
              <w:t>c1-N-CT</w:t>
            </w:r>
          </w:p>
        </w:tc>
        <w:tc>
          <w:tcPr>
            <w:tcW w:w="0" w:type="auto"/>
            <w:noWrap/>
            <w:hideMark/>
          </w:tcPr>
          <w:p w14:paraId="4BDD7B4D"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50.000</w:t>
            </w:r>
          </w:p>
        </w:tc>
        <w:tc>
          <w:tcPr>
            <w:tcW w:w="0" w:type="auto"/>
            <w:noWrap/>
            <w:hideMark/>
          </w:tcPr>
          <w:p w14:paraId="0AD01EBB"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121.900</w:t>
            </w:r>
          </w:p>
        </w:tc>
        <w:tc>
          <w:tcPr>
            <w:tcW w:w="0" w:type="auto"/>
            <w:noWrap/>
            <w:hideMark/>
          </w:tcPr>
          <w:p w14:paraId="6D3792AB"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 </w:t>
            </w:r>
          </w:p>
        </w:tc>
        <w:tc>
          <w:tcPr>
            <w:tcW w:w="0" w:type="auto"/>
            <w:noWrap/>
            <w:hideMark/>
          </w:tcPr>
          <w:p w14:paraId="0802A6CE"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 </w:t>
            </w:r>
          </w:p>
        </w:tc>
      </w:tr>
      <w:tr w:rsidR="00111F08" w:rsidRPr="00E46118" w14:paraId="015703D5" w14:textId="77777777" w:rsidTr="00111F08">
        <w:trPr>
          <w:trHeight w:val="297"/>
        </w:trPr>
        <w:tc>
          <w:tcPr>
            <w:cnfStyle w:val="001000000000" w:firstRow="0" w:lastRow="0" w:firstColumn="1" w:lastColumn="0" w:oddVBand="0" w:evenVBand="0" w:oddHBand="0" w:evenHBand="0" w:firstRowFirstColumn="0" w:firstRowLastColumn="0" w:lastRowFirstColumn="0" w:lastRowLastColumn="0"/>
            <w:tcW w:w="0" w:type="auto"/>
            <w:noWrap/>
            <w:hideMark/>
          </w:tcPr>
          <w:p w14:paraId="0BAB1E2F" w14:textId="77777777" w:rsidR="00111F08" w:rsidRPr="00E46118" w:rsidRDefault="00111F08" w:rsidP="00111F08">
            <w:pPr>
              <w:jc w:val="left"/>
              <w:rPr>
                <w:rFonts w:ascii="Bell MT" w:eastAsia="Times New Roman" w:hAnsi="Bell MT" w:cstheme="minorHAnsi"/>
                <w:color w:val="000000"/>
              </w:rPr>
            </w:pPr>
            <w:r w:rsidRPr="00E46118">
              <w:rPr>
                <w:rFonts w:ascii="Bell MT" w:eastAsia="Times New Roman" w:hAnsi="Bell MT" w:cstheme="minorHAnsi"/>
                <w:color w:val="000000"/>
              </w:rPr>
              <w:t>c1-N-CX</w:t>
            </w:r>
          </w:p>
        </w:tc>
        <w:tc>
          <w:tcPr>
            <w:tcW w:w="0" w:type="auto"/>
            <w:noWrap/>
            <w:hideMark/>
          </w:tcPr>
          <w:p w14:paraId="3EB1ADB1"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63.311</w:t>
            </w:r>
          </w:p>
        </w:tc>
        <w:tc>
          <w:tcPr>
            <w:tcW w:w="0" w:type="auto"/>
            <w:noWrap/>
            <w:hideMark/>
          </w:tcPr>
          <w:p w14:paraId="4161371E"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133.250</w:t>
            </w:r>
          </w:p>
        </w:tc>
        <w:tc>
          <w:tcPr>
            <w:tcW w:w="0" w:type="auto"/>
            <w:noWrap/>
            <w:hideMark/>
          </w:tcPr>
          <w:p w14:paraId="498C4F3E"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 </w:t>
            </w:r>
          </w:p>
        </w:tc>
        <w:tc>
          <w:tcPr>
            <w:tcW w:w="0" w:type="auto"/>
            <w:noWrap/>
            <w:hideMark/>
          </w:tcPr>
          <w:p w14:paraId="26C8D318"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 </w:t>
            </w:r>
          </w:p>
        </w:tc>
      </w:tr>
      <w:tr w:rsidR="00111F08" w:rsidRPr="00E46118" w14:paraId="5BB4950B" w14:textId="77777777" w:rsidTr="00111F08">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0" w:type="auto"/>
            <w:noWrap/>
            <w:hideMark/>
          </w:tcPr>
          <w:p w14:paraId="023ABA21" w14:textId="77777777" w:rsidR="00111F08" w:rsidRPr="00E46118" w:rsidRDefault="00111F08" w:rsidP="00111F08">
            <w:pPr>
              <w:jc w:val="left"/>
              <w:rPr>
                <w:rFonts w:ascii="Bell MT" w:eastAsia="Times New Roman" w:hAnsi="Bell MT" w:cstheme="minorHAnsi"/>
                <w:color w:val="000000"/>
              </w:rPr>
            </w:pPr>
            <w:r w:rsidRPr="00E46118">
              <w:rPr>
                <w:rFonts w:ascii="Bell MT" w:eastAsia="Times New Roman" w:hAnsi="Bell MT" w:cstheme="minorHAnsi"/>
                <w:color w:val="000000"/>
              </w:rPr>
              <w:t>c3-c1-N</w:t>
            </w:r>
          </w:p>
        </w:tc>
        <w:tc>
          <w:tcPr>
            <w:tcW w:w="0" w:type="auto"/>
            <w:noWrap/>
            <w:hideMark/>
          </w:tcPr>
          <w:p w14:paraId="22033CDD"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66.420</w:t>
            </w:r>
          </w:p>
        </w:tc>
        <w:tc>
          <w:tcPr>
            <w:tcW w:w="0" w:type="auto"/>
            <w:noWrap/>
            <w:hideMark/>
          </w:tcPr>
          <w:p w14:paraId="7142A416"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114.600</w:t>
            </w:r>
          </w:p>
        </w:tc>
        <w:tc>
          <w:tcPr>
            <w:tcW w:w="0" w:type="auto"/>
            <w:noWrap/>
            <w:hideMark/>
          </w:tcPr>
          <w:p w14:paraId="249DE195"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 </w:t>
            </w:r>
          </w:p>
        </w:tc>
        <w:tc>
          <w:tcPr>
            <w:tcW w:w="0" w:type="auto"/>
            <w:noWrap/>
            <w:hideMark/>
          </w:tcPr>
          <w:p w14:paraId="57E3DD7B"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 </w:t>
            </w:r>
          </w:p>
        </w:tc>
      </w:tr>
      <w:tr w:rsidR="00111F08" w:rsidRPr="00E46118" w14:paraId="521F6597" w14:textId="77777777" w:rsidTr="00111F08">
        <w:trPr>
          <w:trHeight w:val="297"/>
        </w:trPr>
        <w:tc>
          <w:tcPr>
            <w:cnfStyle w:val="001000000000" w:firstRow="0" w:lastRow="0" w:firstColumn="1" w:lastColumn="0" w:oddVBand="0" w:evenVBand="0" w:oddHBand="0" w:evenHBand="0" w:firstRowFirstColumn="0" w:firstRowLastColumn="0" w:lastRowFirstColumn="0" w:lastRowLastColumn="0"/>
            <w:tcW w:w="0" w:type="auto"/>
            <w:noWrap/>
            <w:hideMark/>
          </w:tcPr>
          <w:p w14:paraId="39C6AD46" w14:textId="77777777" w:rsidR="00111F08" w:rsidRPr="00E46118" w:rsidRDefault="00111F08" w:rsidP="00111F08">
            <w:pPr>
              <w:jc w:val="left"/>
              <w:rPr>
                <w:rFonts w:ascii="Bell MT" w:eastAsia="Times New Roman" w:hAnsi="Bell MT" w:cstheme="minorHAnsi"/>
                <w:color w:val="000000"/>
              </w:rPr>
            </w:pPr>
            <w:r w:rsidRPr="00E46118">
              <w:rPr>
                <w:rFonts w:ascii="Bell MT" w:eastAsia="Times New Roman" w:hAnsi="Bell MT" w:cstheme="minorHAnsi"/>
                <w:color w:val="000000"/>
              </w:rPr>
              <w:t>n2-c3-c1</w:t>
            </w:r>
          </w:p>
        </w:tc>
        <w:tc>
          <w:tcPr>
            <w:tcW w:w="0" w:type="auto"/>
            <w:noWrap/>
            <w:hideMark/>
          </w:tcPr>
          <w:p w14:paraId="15F22DF3"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68.008</w:t>
            </w:r>
          </w:p>
        </w:tc>
        <w:tc>
          <w:tcPr>
            <w:tcW w:w="0" w:type="auto"/>
            <w:noWrap/>
            <w:hideMark/>
          </w:tcPr>
          <w:p w14:paraId="06D97CC0"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109.895</w:t>
            </w:r>
          </w:p>
        </w:tc>
        <w:tc>
          <w:tcPr>
            <w:tcW w:w="0" w:type="auto"/>
            <w:noWrap/>
            <w:hideMark/>
          </w:tcPr>
          <w:p w14:paraId="60939170"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Calculated with empirical approach</w:t>
            </w:r>
          </w:p>
        </w:tc>
        <w:tc>
          <w:tcPr>
            <w:tcW w:w="0" w:type="auto"/>
            <w:noWrap/>
            <w:hideMark/>
          </w:tcPr>
          <w:p w14:paraId="183F5EAA"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 </w:t>
            </w:r>
          </w:p>
        </w:tc>
      </w:tr>
      <w:tr w:rsidR="00111F08" w:rsidRPr="00E46118" w14:paraId="7D8ACEF2" w14:textId="77777777" w:rsidTr="00111F08">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0" w:type="auto"/>
            <w:noWrap/>
            <w:hideMark/>
          </w:tcPr>
          <w:p w14:paraId="198936C9" w14:textId="77777777" w:rsidR="00111F08" w:rsidRPr="00E46118" w:rsidRDefault="00111F08" w:rsidP="00111F08">
            <w:pPr>
              <w:jc w:val="left"/>
              <w:rPr>
                <w:rFonts w:ascii="Bell MT" w:eastAsia="Times New Roman" w:hAnsi="Bell MT" w:cstheme="minorHAnsi"/>
                <w:color w:val="000000"/>
              </w:rPr>
            </w:pPr>
            <w:r w:rsidRPr="00E46118">
              <w:rPr>
                <w:rFonts w:ascii="Bell MT" w:eastAsia="Times New Roman" w:hAnsi="Bell MT" w:cstheme="minorHAnsi"/>
                <w:color w:val="000000"/>
              </w:rPr>
              <w:t>c3-c1-o</w:t>
            </w:r>
          </w:p>
        </w:tc>
        <w:tc>
          <w:tcPr>
            <w:tcW w:w="0" w:type="auto"/>
            <w:noWrap/>
            <w:hideMark/>
          </w:tcPr>
          <w:p w14:paraId="40078A32"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57.930</w:t>
            </w:r>
          </w:p>
        </w:tc>
        <w:tc>
          <w:tcPr>
            <w:tcW w:w="0" w:type="auto"/>
            <w:noWrap/>
            <w:hideMark/>
          </w:tcPr>
          <w:p w14:paraId="7C4D7D72"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180.000</w:t>
            </w:r>
          </w:p>
        </w:tc>
        <w:tc>
          <w:tcPr>
            <w:tcW w:w="0" w:type="auto"/>
            <w:noWrap/>
            <w:hideMark/>
          </w:tcPr>
          <w:p w14:paraId="43D28416"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Calculated with empirical approach</w:t>
            </w:r>
          </w:p>
        </w:tc>
        <w:tc>
          <w:tcPr>
            <w:tcW w:w="0" w:type="auto"/>
            <w:noWrap/>
            <w:hideMark/>
          </w:tcPr>
          <w:p w14:paraId="7E221BA0"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 </w:t>
            </w:r>
          </w:p>
        </w:tc>
      </w:tr>
      <w:tr w:rsidR="00111F08" w:rsidRPr="00E46118" w14:paraId="6B53FD19" w14:textId="77777777" w:rsidTr="00111F08">
        <w:trPr>
          <w:trHeight w:val="297"/>
        </w:trPr>
        <w:tc>
          <w:tcPr>
            <w:cnfStyle w:val="001000000000" w:firstRow="0" w:lastRow="0" w:firstColumn="1" w:lastColumn="0" w:oddVBand="0" w:evenVBand="0" w:oddHBand="0" w:evenHBand="0" w:firstRowFirstColumn="0" w:firstRowLastColumn="0" w:lastRowFirstColumn="0" w:lastRowLastColumn="0"/>
            <w:tcW w:w="0" w:type="auto"/>
            <w:gridSpan w:val="4"/>
            <w:noWrap/>
            <w:hideMark/>
          </w:tcPr>
          <w:p w14:paraId="513203A3" w14:textId="77777777" w:rsidR="00111F08" w:rsidRPr="00E46118" w:rsidRDefault="00111F08" w:rsidP="00111F08">
            <w:pPr>
              <w:jc w:val="left"/>
              <w:rPr>
                <w:rFonts w:ascii="Bell MT" w:eastAsia="Times New Roman" w:hAnsi="Bell MT" w:cstheme="minorHAnsi"/>
                <w:b/>
                <w:color w:val="000000"/>
              </w:rPr>
            </w:pPr>
            <w:r w:rsidRPr="00E46118">
              <w:rPr>
                <w:rFonts w:ascii="Bell MT" w:eastAsia="Times New Roman" w:hAnsi="Bell MT" w:cstheme="minorHAnsi"/>
                <w:b/>
                <w:color w:val="000000"/>
              </w:rPr>
              <w:t>DIHEDRAL</w:t>
            </w:r>
          </w:p>
        </w:tc>
        <w:tc>
          <w:tcPr>
            <w:tcW w:w="0" w:type="auto"/>
            <w:noWrap/>
            <w:hideMark/>
          </w:tcPr>
          <w:p w14:paraId="06C26972"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 </w:t>
            </w:r>
          </w:p>
        </w:tc>
      </w:tr>
      <w:tr w:rsidR="00111F08" w:rsidRPr="00E46118" w14:paraId="3FD7BA3C" w14:textId="77777777" w:rsidTr="00111F08">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0" w:type="auto"/>
            <w:noWrap/>
            <w:hideMark/>
          </w:tcPr>
          <w:p w14:paraId="10219B40" w14:textId="77777777" w:rsidR="00111F08" w:rsidRPr="00E46118" w:rsidRDefault="00111F08" w:rsidP="00111F08">
            <w:pPr>
              <w:jc w:val="left"/>
              <w:rPr>
                <w:rFonts w:ascii="Bell MT" w:eastAsia="Times New Roman" w:hAnsi="Bell MT" w:cstheme="minorHAnsi"/>
                <w:b/>
                <w:color w:val="000000"/>
              </w:rPr>
            </w:pPr>
            <w:r w:rsidRPr="00E46118">
              <w:rPr>
                <w:rFonts w:ascii="Bell MT" w:eastAsia="Times New Roman" w:hAnsi="Bell MT" w:cstheme="minorHAnsi"/>
                <w:b/>
                <w:color w:val="000000"/>
              </w:rPr>
              <w:t>AtomTypes</w:t>
            </w:r>
          </w:p>
        </w:tc>
        <w:tc>
          <w:tcPr>
            <w:tcW w:w="0" w:type="auto"/>
            <w:noWrap/>
            <w:hideMark/>
          </w:tcPr>
          <w:p w14:paraId="744DA0C4"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b/>
                <w:color w:val="000000"/>
              </w:rPr>
            </w:pPr>
            <w:r w:rsidRPr="00E46118">
              <w:rPr>
                <w:rFonts w:ascii="Bell MT" w:eastAsia="Times New Roman" w:hAnsi="Bell MT" w:cstheme="minorHAnsi"/>
                <w:b/>
                <w:color w:val="000000"/>
              </w:rPr>
              <w:t>Vn/2</w:t>
            </w:r>
          </w:p>
        </w:tc>
        <w:tc>
          <w:tcPr>
            <w:tcW w:w="0" w:type="auto"/>
            <w:noWrap/>
            <w:hideMark/>
          </w:tcPr>
          <w:p w14:paraId="611D7A15"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b/>
                <w:color w:val="000000"/>
              </w:rPr>
            </w:pPr>
            <w:r w:rsidRPr="00E46118">
              <w:rPr>
                <w:rFonts w:ascii="Cambria" w:eastAsia="Times New Roman" w:hAnsi="Cambria" w:cs="Cambria"/>
                <w:b/>
                <w:color w:val="000000"/>
              </w:rPr>
              <w:t>γ</w:t>
            </w:r>
            <w:r w:rsidRPr="00E46118">
              <w:rPr>
                <w:rFonts w:ascii="Bell MT" w:eastAsia="Times New Roman" w:hAnsi="Bell MT" w:cstheme="minorHAnsi"/>
                <w:b/>
                <w:color w:val="000000"/>
              </w:rPr>
              <w:t xml:space="preserve"> (</w:t>
            </w:r>
            <w:r w:rsidRPr="00E46118">
              <w:rPr>
                <w:rFonts w:ascii="Bell MT" w:hAnsi="Bell MT" w:cstheme="minorHAnsi"/>
              </w:rPr>
              <w:t xml:space="preserve"> </w:t>
            </w:r>
            <w:r w:rsidRPr="00E46118">
              <w:rPr>
                <w:rFonts w:ascii="Cambria" w:hAnsi="Cambria" w:cs="Cambria"/>
              </w:rPr>
              <w:t>ψ</w:t>
            </w:r>
            <w:r w:rsidRPr="00E46118">
              <w:rPr>
                <w:rFonts w:ascii="Bell MT" w:eastAsia="Times New Roman" w:hAnsi="Bell MT" w:cstheme="minorHAnsi"/>
                <w:b/>
                <w:color w:val="000000"/>
              </w:rPr>
              <w:t>)</w:t>
            </w:r>
          </w:p>
        </w:tc>
        <w:tc>
          <w:tcPr>
            <w:tcW w:w="0" w:type="auto"/>
            <w:noWrap/>
            <w:hideMark/>
          </w:tcPr>
          <w:p w14:paraId="42E173A3"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b/>
                <w:color w:val="000000"/>
              </w:rPr>
            </w:pPr>
            <w:r w:rsidRPr="00E46118">
              <w:rPr>
                <w:rFonts w:ascii="Bell MT" w:eastAsia="Times New Roman" w:hAnsi="Bell MT" w:cstheme="minorHAnsi"/>
                <w:b/>
                <w:color w:val="000000"/>
              </w:rPr>
              <w:t>n</w:t>
            </w:r>
          </w:p>
        </w:tc>
        <w:tc>
          <w:tcPr>
            <w:tcW w:w="0" w:type="auto"/>
            <w:noWrap/>
            <w:hideMark/>
          </w:tcPr>
          <w:p w14:paraId="5E1DFF4B"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 </w:t>
            </w:r>
          </w:p>
        </w:tc>
      </w:tr>
      <w:tr w:rsidR="00111F08" w:rsidRPr="00E46118" w14:paraId="5AAD94B4" w14:textId="77777777" w:rsidTr="00111F08">
        <w:trPr>
          <w:trHeight w:val="297"/>
        </w:trPr>
        <w:tc>
          <w:tcPr>
            <w:cnfStyle w:val="001000000000" w:firstRow="0" w:lastRow="0" w:firstColumn="1" w:lastColumn="0" w:oddVBand="0" w:evenVBand="0" w:oddHBand="0" w:evenHBand="0" w:firstRowFirstColumn="0" w:firstRowLastColumn="0" w:lastRowFirstColumn="0" w:lastRowLastColumn="0"/>
            <w:tcW w:w="0" w:type="auto"/>
            <w:noWrap/>
            <w:hideMark/>
          </w:tcPr>
          <w:p w14:paraId="52106F68" w14:textId="77777777" w:rsidR="00111F08" w:rsidRPr="00E46118" w:rsidRDefault="00111F08" w:rsidP="00111F08">
            <w:pPr>
              <w:jc w:val="left"/>
              <w:rPr>
                <w:rFonts w:ascii="Bell MT" w:eastAsia="Times New Roman" w:hAnsi="Bell MT" w:cstheme="minorHAnsi"/>
                <w:color w:val="000000"/>
              </w:rPr>
            </w:pPr>
            <w:r w:rsidRPr="00E46118">
              <w:rPr>
                <w:rFonts w:ascii="Bell MT" w:eastAsia="Times New Roman" w:hAnsi="Bell MT" w:cstheme="minorHAnsi"/>
                <w:color w:val="000000"/>
              </w:rPr>
              <w:t>O-C-n2-c3</w:t>
            </w:r>
          </w:p>
        </w:tc>
        <w:tc>
          <w:tcPr>
            <w:tcW w:w="0" w:type="auto"/>
            <w:noWrap/>
            <w:hideMark/>
          </w:tcPr>
          <w:p w14:paraId="5B8EB9ED"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1</w:t>
            </w:r>
          </w:p>
        </w:tc>
        <w:tc>
          <w:tcPr>
            <w:tcW w:w="0" w:type="auto"/>
            <w:noWrap/>
            <w:hideMark/>
          </w:tcPr>
          <w:p w14:paraId="0D7FAE70"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180</w:t>
            </w:r>
          </w:p>
        </w:tc>
        <w:tc>
          <w:tcPr>
            <w:tcW w:w="0" w:type="auto"/>
            <w:noWrap/>
            <w:hideMark/>
          </w:tcPr>
          <w:p w14:paraId="7653C365"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2</w:t>
            </w:r>
          </w:p>
        </w:tc>
        <w:tc>
          <w:tcPr>
            <w:tcW w:w="0" w:type="auto"/>
            <w:noWrap/>
            <w:hideMark/>
          </w:tcPr>
          <w:p w14:paraId="067BE930"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 </w:t>
            </w:r>
          </w:p>
        </w:tc>
      </w:tr>
      <w:tr w:rsidR="00111F08" w:rsidRPr="00E46118" w14:paraId="6111B656" w14:textId="77777777" w:rsidTr="00111F08">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0" w:type="auto"/>
            <w:noWrap/>
            <w:hideMark/>
          </w:tcPr>
          <w:p w14:paraId="502E950E" w14:textId="77777777" w:rsidR="00111F08" w:rsidRPr="00E46118" w:rsidRDefault="00111F08" w:rsidP="00111F08">
            <w:pPr>
              <w:jc w:val="left"/>
              <w:rPr>
                <w:rFonts w:ascii="Bell MT" w:eastAsia="Times New Roman" w:hAnsi="Bell MT" w:cstheme="minorHAnsi"/>
                <w:color w:val="000000"/>
              </w:rPr>
            </w:pPr>
            <w:r w:rsidRPr="00E46118">
              <w:rPr>
                <w:rFonts w:ascii="Bell MT" w:eastAsia="Times New Roman" w:hAnsi="Bell MT" w:cstheme="minorHAnsi"/>
                <w:color w:val="000000"/>
              </w:rPr>
              <w:t>O-C-n2-hn</w:t>
            </w:r>
          </w:p>
        </w:tc>
        <w:tc>
          <w:tcPr>
            <w:tcW w:w="0" w:type="auto"/>
            <w:noWrap/>
            <w:hideMark/>
          </w:tcPr>
          <w:p w14:paraId="261927DC"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1</w:t>
            </w:r>
          </w:p>
        </w:tc>
        <w:tc>
          <w:tcPr>
            <w:tcW w:w="0" w:type="auto"/>
            <w:noWrap/>
            <w:hideMark/>
          </w:tcPr>
          <w:p w14:paraId="2E1ADA5F"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180</w:t>
            </w:r>
          </w:p>
        </w:tc>
        <w:tc>
          <w:tcPr>
            <w:tcW w:w="0" w:type="auto"/>
            <w:noWrap/>
            <w:hideMark/>
          </w:tcPr>
          <w:p w14:paraId="573831DF"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2</w:t>
            </w:r>
          </w:p>
        </w:tc>
        <w:tc>
          <w:tcPr>
            <w:tcW w:w="0" w:type="auto"/>
            <w:noWrap/>
            <w:hideMark/>
          </w:tcPr>
          <w:p w14:paraId="21DE1D2B"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 </w:t>
            </w:r>
          </w:p>
        </w:tc>
      </w:tr>
      <w:tr w:rsidR="00111F08" w:rsidRPr="00E46118" w14:paraId="493539F4" w14:textId="77777777" w:rsidTr="00111F08">
        <w:trPr>
          <w:trHeight w:val="297"/>
        </w:trPr>
        <w:tc>
          <w:tcPr>
            <w:cnfStyle w:val="001000000000" w:firstRow="0" w:lastRow="0" w:firstColumn="1" w:lastColumn="0" w:oddVBand="0" w:evenVBand="0" w:oddHBand="0" w:evenHBand="0" w:firstRowFirstColumn="0" w:firstRowLastColumn="0" w:lastRowFirstColumn="0" w:lastRowLastColumn="0"/>
            <w:tcW w:w="0" w:type="auto"/>
            <w:noWrap/>
            <w:hideMark/>
          </w:tcPr>
          <w:p w14:paraId="7F8CF886" w14:textId="77777777" w:rsidR="00111F08" w:rsidRPr="00E46118" w:rsidRDefault="00111F08" w:rsidP="00111F08">
            <w:pPr>
              <w:jc w:val="left"/>
              <w:rPr>
                <w:rFonts w:ascii="Bell MT" w:eastAsia="Times New Roman" w:hAnsi="Bell MT" w:cstheme="minorHAnsi"/>
                <w:color w:val="000000"/>
              </w:rPr>
            </w:pPr>
            <w:r w:rsidRPr="00E46118">
              <w:rPr>
                <w:rFonts w:ascii="Bell MT" w:eastAsia="Times New Roman" w:hAnsi="Bell MT" w:cstheme="minorHAnsi"/>
                <w:color w:val="000000"/>
              </w:rPr>
              <w:t>CX-C-n2-c3</w:t>
            </w:r>
          </w:p>
        </w:tc>
        <w:tc>
          <w:tcPr>
            <w:tcW w:w="0" w:type="auto"/>
            <w:noWrap/>
            <w:hideMark/>
          </w:tcPr>
          <w:p w14:paraId="5E273379"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1</w:t>
            </w:r>
          </w:p>
        </w:tc>
        <w:tc>
          <w:tcPr>
            <w:tcW w:w="0" w:type="auto"/>
            <w:noWrap/>
            <w:hideMark/>
          </w:tcPr>
          <w:p w14:paraId="20EEA078"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180</w:t>
            </w:r>
          </w:p>
        </w:tc>
        <w:tc>
          <w:tcPr>
            <w:tcW w:w="0" w:type="auto"/>
            <w:noWrap/>
            <w:hideMark/>
          </w:tcPr>
          <w:p w14:paraId="7D8EEA91"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2</w:t>
            </w:r>
          </w:p>
        </w:tc>
        <w:tc>
          <w:tcPr>
            <w:tcW w:w="0" w:type="auto"/>
            <w:noWrap/>
            <w:hideMark/>
          </w:tcPr>
          <w:p w14:paraId="6EC9A7BF"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 </w:t>
            </w:r>
          </w:p>
        </w:tc>
      </w:tr>
      <w:tr w:rsidR="00111F08" w:rsidRPr="00E46118" w14:paraId="3F7CA19C" w14:textId="77777777" w:rsidTr="00111F08">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0" w:type="auto"/>
            <w:noWrap/>
            <w:hideMark/>
          </w:tcPr>
          <w:p w14:paraId="19FD3151" w14:textId="77777777" w:rsidR="00111F08" w:rsidRPr="00E46118" w:rsidRDefault="00111F08" w:rsidP="00111F08">
            <w:pPr>
              <w:jc w:val="left"/>
              <w:rPr>
                <w:rFonts w:ascii="Bell MT" w:eastAsia="Times New Roman" w:hAnsi="Bell MT" w:cstheme="minorHAnsi"/>
                <w:color w:val="000000"/>
              </w:rPr>
            </w:pPr>
            <w:r w:rsidRPr="00E46118">
              <w:rPr>
                <w:rFonts w:ascii="Bell MT" w:eastAsia="Times New Roman" w:hAnsi="Bell MT" w:cstheme="minorHAnsi"/>
                <w:color w:val="000000"/>
              </w:rPr>
              <w:t>CX-C-n2-hn</w:t>
            </w:r>
          </w:p>
        </w:tc>
        <w:tc>
          <w:tcPr>
            <w:tcW w:w="0" w:type="auto"/>
            <w:noWrap/>
            <w:hideMark/>
          </w:tcPr>
          <w:p w14:paraId="2159A494"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1</w:t>
            </w:r>
          </w:p>
        </w:tc>
        <w:tc>
          <w:tcPr>
            <w:tcW w:w="0" w:type="auto"/>
            <w:noWrap/>
            <w:hideMark/>
          </w:tcPr>
          <w:p w14:paraId="070B856E"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180</w:t>
            </w:r>
          </w:p>
        </w:tc>
        <w:tc>
          <w:tcPr>
            <w:tcW w:w="0" w:type="auto"/>
            <w:noWrap/>
            <w:hideMark/>
          </w:tcPr>
          <w:p w14:paraId="600A8142"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2</w:t>
            </w:r>
          </w:p>
        </w:tc>
        <w:tc>
          <w:tcPr>
            <w:tcW w:w="0" w:type="auto"/>
            <w:noWrap/>
            <w:hideMark/>
          </w:tcPr>
          <w:p w14:paraId="0E0DB8F1"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 </w:t>
            </w:r>
          </w:p>
        </w:tc>
      </w:tr>
      <w:tr w:rsidR="00111F08" w:rsidRPr="00E46118" w14:paraId="73F1EAA3" w14:textId="77777777" w:rsidTr="00111F08">
        <w:trPr>
          <w:trHeight w:val="297"/>
        </w:trPr>
        <w:tc>
          <w:tcPr>
            <w:cnfStyle w:val="001000000000" w:firstRow="0" w:lastRow="0" w:firstColumn="1" w:lastColumn="0" w:oddVBand="0" w:evenVBand="0" w:oddHBand="0" w:evenHBand="0" w:firstRowFirstColumn="0" w:firstRowLastColumn="0" w:lastRowFirstColumn="0" w:lastRowLastColumn="0"/>
            <w:tcW w:w="0" w:type="auto"/>
            <w:noWrap/>
            <w:hideMark/>
          </w:tcPr>
          <w:p w14:paraId="2B50B005" w14:textId="77777777" w:rsidR="00111F08" w:rsidRPr="00E46118" w:rsidRDefault="00111F08" w:rsidP="00111F08">
            <w:pPr>
              <w:jc w:val="left"/>
              <w:rPr>
                <w:rFonts w:ascii="Bell MT" w:eastAsia="Times New Roman" w:hAnsi="Bell MT" w:cstheme="minorHAnsi"/>
                <w:color w:val="000000"/>
              </w:rPr>
            </w:pPr>
            <w:r w:rsidRPr="00E46118">
              <w:rPr>
                <w:rFonts w:ascii="Bell MT" w:eastAsia="Times New Roman" w:hAnsi="Bell MT" w:cstheme="minorHAnsi"/>
                <w:color w:val="000000"/>
              </w:rPr>
              <w:t>o-c1-N-CT</w:t>
            </w:r>
          </w:p>
        </w:tc>
        <w:tc>
          <w:tcPr>
            <w:tcW w:w="0" w:type="auto"/>
            <w:noWrap/>
            <w:hideMark/>
          </w:tcPr>
          <w:p w14:paraId="517D7B32"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1</w:t>
            </w:r>
          </w:p>
        </w:tc>
        <w:tc>
          <w:tcPr>
            <w:tcW w:w="0" w:type="auto"/>
            <w:noWrap/>
            <w:hideMark/>
          </w:tcPr>
          <w:p w14:paraId="55EBFCA9"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180</w:t>
            </w:r>
          </w:p>
        </w:tc>
        <w:tc>
          <w:tcPr>
            <w:tcW w:w="0" w:type="auto"/>
            <w:noWrap/>
            <w:hideMark/>
          </w:tcPr>
          <w:p w14:paraId="5948D4E2"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2</w:t>
            </w:r>
          </w:p>
        </w:tc>
        <w:tc>
          <w:tcPr>
            <w:tcW w:w="0" w:type="auto"/>
            <w:noWrap/>
            <w:hideMark/>
          </w:tcPr>
          <w:p w14:paraId="5A1BB4BF"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 </w:t>
            </w:r>
          </w:p>
        </w:tc>
      </w:tr>
      <w:tr w:rsidR="00111F08" w:rsidRPr="00E46118" w14:paraId="3F78D5CC" w14:textId="77777777" w:rsidTr="00111F08">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0" w:type="auto"/>
            <w:noWrap/>
            <w:hideMark/>
          </w:tcPr>
          <w:p w14:paraId="22C35498" w14:textId="77777777" w:rsidR="00111F08" w:rsidRPr="00E46118" w:rsidRDefault="00111F08" w:rsidP="00111F08">
            <w:pPr>
              <w:jc w:val="left"/>
              <w:rPr>
                <w:rFonts w:ascii="Bell MT" w:eastAsia="Times New Roman" w:hAnsi="Bell MT" w:cstheme="minorHAnsi"/>
                <w:color w:val="000000"/>
              </w:rPr>
            </w:pPr>
            <w:r w:rsidRPr="00E46118">
              <w:rPr>
                <w:rFonts w:ascii="Bell MT" w:eastAsia="Times New Roman" w:hAnsi="Bell MT" w:cstheme="minorHAnsi"/>
                <w:color w:val="000000"/>
              </w:rPr>
              <w:t>o-c1-N-CX</w:t>
            </w:r>
          </w:p>
        </w:tc>
        <w:tc>
          <w:tcPr>
            <w:tcW w:w="0" w:type="auto"/>
            <w:noWrap/>
            <w:hideMark/>
          </w:tcPr>
          <w:p w14:paraId="3A911BEB"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1</w:t>
            </w:r>
          </w:p>
        </w:tc>
        <w:tc>
          <w:tcPr>
            <w:tcW w:w="0" w:type="auto"/>
            <w:noWrap/>
            <w:hideMark/>
          </w:tcPr>
          <w:p w14:paraId="6BE8D1E5"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180</w:t>
            </w:r>
          </w:p>
        </w:tc>
        <w:tc>
          <w:tcPr>
            <w:tcW w:w="0" w:type="auto"/>
            <w:noWrap/>
            <w:hideMark/>
          </w:tcPr>
          <w:p w14:paraId="5DC941FD"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2</w:t>
            </w:r>
          </w:p>
        </w:tc>
        <w:tc>
          <w:tcPr>
            <w:tcW w:w="0" w:type="auto"/>
            <w:noWrap/>
            <w:hideMark/>
          </w:tcPr>
          <w:p w14:paraId="0CF5743C"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 </w:t>
            </w:r>
          </w:p>
        </w:tc>
      </w:tr>
      <w:tr w:rsidR="00111F08" w:rsidRPr="00E46118" w14:paraId="7ED7FD29" w14:textId="77777777" w:rsidTr="00111F08">
        <w:trPr>
          <w:trHeight w:val="297"/>
        </w:trPr>
        <w:tc>
          <w:tcPr>
            <w:cnfStyle w:val="001000000000" w:firstRow="0" w:lastRow="0" w:firstColumn="1" w:lastColumn="0" w:oddVBand="0" w:evenVBand="0" w:oddHBand="0" w:evenHBand="0" w:firstRowFirstColumn="0" w:firstRowLastColumn="0" w:lastRowFirstColumn="0" w:lastRowLastColumn="0"/>
            <w:tcW w:w="0" w:type="auto"/>
            <w:noWrap/>
            <w:hideMark/>
          </w:tcPr>
          <w:p w14:paraId="19AECF33" w14:textId="77777777" w:rsidR="00111F08" w:rsidRPr="00E46118" w:rsidRDefault="00111F08" w:rsidP="00111F08">
            <w:pPr>
              <w:jc w:val="left"/>
              <w:rPr>
                <w:rFonts w:ascii="Bell MT" w:eastAsia="Times New Roman" w:hAnsi="Bell MT" w:cstheme="minorHAnsi"/>
                <w:color w:val="000000"/>
              </w:rPr>
            </w:pPr>
            <w:r w:rsidRPr="00E46118">
              <w:rPr>
                <w:rFonts w:ascii="Bell MT" w:eastAsia="Times New Roman" w:hAnsi="Bell MT" w:cstheme="minorHAnsi"/>
                <w:color w:val="000000"/>
              </w:rPr>
              <w:t>c3-c1-N-CT</w:t>
            </w:r>
          </w:p>
        </w:tc>
        <w:tc>
          <w:tcPr>
            <w:tcW w:w="0" w:type="auto"/>
            <w:noWrap/>
            <w:hideMark/>
          </w:tcPr>
          <w:p w14:paraId="624F9411"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1</w:t>
            </w:r>
          </w:p>
        </w:tc>
        <w:tc>
          <w:tcPr>
            <w:tcW w:w="0" w:type="auto"/>
            <w:noWrap/>
            <w:hideMark/>
          </w:tcPr>
          <w:p w14:paraId="21F04764"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180</w:t>
            </w:r>
          </w:p>
        </w:tc>
        <w:tc>
          <w:tcPr>
            <w:tcW w:w="0" w:type="auto"/>
            <w:noWrap/>
            <w:hideMark/>
          </w:tcPr>
          <w:p w14:paraId="19EF7A6F"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2</w:t>
            </w:r>
          </w:p>
        </w:tc>
        <w:tc>
          <w:tcPr>
            <w:tcW w:w="0" w:type="auto"/>
            <w:noWrap/>
            <w:hideMark/>
          </w:tcPr>
          <w:p w14:paraId="1338A328"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 </w:t>
            </w:r>
          </w:p>
        </w:tc>
      </w:tr>
      <w:tr w:rsidR="00111F08" w:rsidRPr="00E46118" w14:paraId="7DB32A5B" w14:textId="77777777" w:rsidTr="00111F08">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0" w:type="auto"/>
            <w:noWrap/>
            <w:hideMark/>
          </w:tcPr>
          <w:p w14:paraId="3F18009C" w14:textId="77777777" w:rsidR="00111F08" w:rsidRPr="00E46118" w:rsidRDefault="00111F08" w:rsidP="00111F08">
            <w:pPr>
              <w:jc w:val="left"/>
              <w:rPr>
                <w:rFonts w:ascii="Bell MT" w:eastAsia="Times New Roman" w:hAnsi="Bell MT" w:cstheme="minorHAnsi"/>
                <w:color w:val="000000"/>
              </w:rPr>
            </w:pPr>
            <w:r w:rsidRPr="00E46118">
              <w:rPr>
                <w:rFonts w:ascii="Bell MT" w:eastAsia="Times New Roman" w:hAnsi="Bell MT" w:cstheme="minorHAnsi"/>
                <w:color w:val="000000"/>
              </w:rPr>
              <w:t>c3-c1-N-CX</w:t>
            </w:r>
          </w:p>
        </w:tc>
        <w:tc>
          <w:tcPr>
            <w:tcW w:w="0" w:type="auto"/>
            <w:noWrap/>
            <w:hideMark/>
          </w:tcPr>
          <w:p w14:paraId="16DC3E1C"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1</w:t>
            </w:r>
          </w:p>
        </w:tc>
        <w:tc>
          <w:tcPr>
            <w:tcW w:w="0" w:type="auto"/>
            <w:noWrap/>
            <w:hideMark/>
          </w:tcPr>
          <w:p w14:paraId="1A477F0F"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180</w:t>
            </w:r>
          </w:p>
        </w:tc>
        <w:tc>
          <w:tcPr>
            <w:tcW w:w="0" w:type="auto"/>
            <w:noWrap/>
            <w:hideMark/>
          </w:tcPr>
          <w:p w14:paraId="43E20F7B"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2</w:t>
            </w:r>
          </w:p>
        </w:tc>
        <w:tc>
          <w:tcPr>
            <w:tcW w:w="0" w:type="auto"/>
            <w:noWrap/>
            <w:hideMark/>
          </w:tcPr>
          <w:p w14:paraId="5278C1E4"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 </w:t>
            </w:r>
          </w:p>
        </w:tc>
      </w:tr>
      <w:tr w:rsidR="00111F08" w:rsidRPr="00E46118" w14:paraId="7F859333" w14:textId="77777777" w:rsidTr="00111F08">
        <w:trPr>
          <w:trHeight w:val="297"/>
        </w:trPr>
        <w:tc>
          <w:tcPr>
            <w:cnfStyle w:val="001000000000" w:firstRow="0" w:lastRow="0" w:firstColumn="1" w:lastColumn="0" w:oddVBand="0" w:evenVBand="0" w:oddHBand="0" w:evenHBand="0" w:firstRowFirstColumn="0" w:firstRowLastColumn="0" w:lastRowFirstColumn="0" w:lastRowLastColumn="0"/>
            <w:tcW w:w="0" w:type="auto"/>
            <w:gridSpan w:val="4"/>
            <w:noWrap/>
            <w:hideMark/>
          </w:tcPr>
          <w:p w14:paraId="5D6CDFCA" w14:textId="77777777" w:rsidR="00111F08" w:rsidRPr="00E46118" w:rsidRDefault="00111F08" w:rsidP="00111F08">
            <w:pPr>
              <w:jc w:val="left"/>
              <w:rPr>
                <w:rFonts w:ascii="Bell MT" w:eastAsia="Times New Roman" w:hAnsi="Bell MT" w:cstheme="minorHAnsi"/>
                <w:b/>
                <w:color w:val="000000"/>
              </w:rPr>
            </w:pPr>
            <w:r w:rsidRPr="00E46118">
              <w:rPr>
                <w:rFonts w:ascii="Bell MT" w:eastAsia="Times New Roman" w:hAnsi="Bell MT" w:cstheme="minorHAnsi"/>
                <w:b/>
                <w:color w:val="000000"/>
              </w:rPr>
              <w:t>IMPROPER</w:t>
            </w:r>
          </w:p>
        </w:tc>
        <w:tc>
          <w:tcPr>
            <w:tcW w:w="0" w:type="auto"/>
            <w:noWrap/>
            <w:hideMark/>
          </w:tcPr>
          <w:p w14:paraId="34D2369A"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 </w:t>
            </w:r>
          </w:p>
        </w:tc>
      </w:tr>
      <w:tr w:rsidR="00111F08" w:rsidRPr="00E46118" w14:paraId="0C85258A" w14:textId="77777777" w:rsidTr="00111F08">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0" w:type="auto"/>
            <w:noWrap/>
            <w:hideMark/>
          </w:tcPr>
          <w:p w14:paraId="426D02E3" w14:textId="77777777" w:rsidR="00111F08" w:rsidRPr="00E46118" w:rsidRDefault="00111F08" w:rsidP="00111F08">
            <w:pPr>
              <w:jc w:val="left"/>
              <w:rPr>
                <w:rFonts w:ascii="Bell MT" w:eastAsia="Times New Roman" w:hAnsi="Bell MT" w:cstheme="minorHAnsi"/>
                <w:b/>
                <w:color w:val="000000"/>
              </w:rPr>
            </w:pPr>
            <w:r w:rsidRPr="00E46118">
              <w:rPr>
                <w:rFonts w:ascii="Bell MT" w:eastAsia="Times New Roman" w:hAnsi="Bell MT" w:cstheme="minorHAnsi"/>
                <w:b/>
                <w:color w:val="000000"/>
              </w:rPr>
              <w:t>AtomTypes</w:t>
            </w:r>
          </w:p>
        </w:tc>
        <w:tc>
          <w:tcPr>
            <w:tcW w:w="0" w:type="auto"/>
            <w:noWrap/>
            <w:hideMark/>
          </w:tcPr>
          <w:p w14:paraId="6B14A5F0"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b/>
                <w:color w:val="000000"/>
              </w:rPr>
            </w:pPr>
            <w:r w:rsidRPr="00E46118">
              <w:rPr>
                <w:rFonts w:ascii="Bell MT" w:eastAsia="Times New Roman" w:hAnsi="Bell MT" w:cstheme="minorHAnsi"/>
                <w:b/>
                <w:color w:val="000000"/>
              </w:rPr>
              <w:t>Vn/2</w:t>
            </w:r>
          </w:p>
        </w:tc>
        <w:tc>
          <w:tcPr>
            <w:tcW w:w="0" w:type="auto"/>
            <w:noWrap/>
            <w:hideMark/>
          </w:tcPr>
          <w:p w14:paraId="122EE279"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b/>
                <w:color w:val="000000"/>
              </w:rPr>
            </w:pPr>
            <w:r w:rsidRPr="00E46118">
              <w:rPr>
                <w:rFonts w:ascii="Cambria" w:eastAsia="Times New Roman" w:hAnsi="Cambria" w:cs="Cambria"/>
                <w:b/>
                <w:color w:val="000000"/>
              </w:rPr>
              <w:t>γ</w:t>
            </w:r>
            <w:r w:rsidRPr="00E46118">
              <w:rPr>
                <w:rFonts w:ascii="Bell MT" w:eastAsia="Times New Roman" w:hAnsi="Bell MT" w:cstheme="minorHAnsi"/>
                <w:b/>
                <w:color w:val="000000"/>
              </w:rPr>
              <w:t xml:space="preserve"> (</w:t>
            </w:r>
            <w:r w:rsidRPr="00E46118">
              <w:rPr>
                <w:rFonts w:ascii="Bell MT" w:hAnsi="Bell MT" w:cstheme="minorHAnsi"/>
              </w:rPr>
              <w:t xml:space="preserve"> </w:t>
            </w:r>
            <w:r w:rsidRPr="00E46118">
              <w:rPr>
                <w:rFonts w:ascii="Cambria" w:hAnsi="Cambria" w:cs="Cambria"/>
              </w:rPr>
              <w:t>ψ</w:t>
            </w:r>
            <w:r w:rsidRPr="00E46118">
              <w:rPr>
                <w:rFonts w:ascii="Bell MT" w:eastAsia="Times New Roman" w:hAnsi="Bell MT" w:cstheme="minorHAnsi"/>
                <w:b/>
                <w:color w:val="000000"/>
              </w:rPr>
              <w:t>)</w:t>
            </w:r>
          </w:p>
        </w:tc>
        <w:tc>
          <w:tcPr>
            <w:tcW w:w="0" w:type="auto"/>
            <w:noWrap/>
            <w:hideMark/>
          </w:tcPr>
          <w:p w14:paraId="2BB30038"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b/>
                <w:color w:val="000000"/>
              </w:rPr>
            </w:pPr>
            <w:r w:rsidRPr="00E46118">
              <w:rPr>
                <w:rFonts w:ascii="Bell MT" w:eastAsia="Times New Roman" w:hAnsi="Bell MT" w:cstheme="minorHAnsi"/>
                <w:b/>
                <w:color w:val="000000"/>
              </w:rPr>
              <w:t>n</w:t>
            </w:r>
          </w:p>
        </w:tc>
        <w:tc>
          <w:tcPr>
            <w:tcW w:w="0" w:type="auto"/>
            <w:noWrap/>
            <w:hideMark/>
          </w:tcPr>
          <w:p w14:paraId="0D1C2A08"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b/>
                <w:color w:val="000000"/>
              </w:rPr>
            </w:pPr>
            <w:r w:rsidRPr="00E46118">
              <w:rPr>
                <w:rFonts w:ascii="Bell MT" w:eastAsia="Times New Roman" w:hAnsi="Bell MT" w:cstheme="minorHAnsi"/>
                <w:b/>
                <w:color w:val="000000"/>
              </w:rPr>
              <w:t> Note</w:t>
            </w:r>
          </w:p>
        </w:tc>
      </w:tr>
      <w:tr w:rsidR="00111F08" w:rsidRPr="00E46118" w14:paraId="66CB23E3" w14:textId="77777777" w:rsidTr="00111F08">
        <w:trPr>
          <w:trHeight w:val="297"/>
        </w:trPr>
        <w:tc>
          <w:tcPr>
            <w:cnfStyle w:val="001000000000" w:firstRow="0" w:lastRow="0" w:firstColumn="1" w:lastColumn="0" w:oddVBand="0" w:evenVBand="0" w:oddHBand="0" w:evenHBand="0" w:firstRowFirstColumn="0" w:firstRowLastColumn="0" w:lastRowFirstColumn="0" w:lastRowLastColumn="0"/>
            <w:tcW w:w="0" w:type="auto"/>
            <w:noWrap/>
            <w:hideMark/>
          </w:tcPr>
          <w:p w14:paraId="6AFDCE2F" w14:textId="77777777" w:rsidR="00111F08" w:rsidRPr="00E46118" w:rsidRDefault="00111F08" w:rsidP="00111F08">
            <w:pPr>
              <w:jc w:val="left"/>
              <w:rPr>
                <w:rFonts w:ascii="Bell MT" w:eastAsia="Times New Roman" w:hAnsi="Bell MT" w:cstheme="minorHAnsi"/>
                <w:color w:val="000000"/>
              </w:rPr>
            </w:pPr>
            <w:r w:rsidRPr="00E46118">
              <w:rPr>
                <w:rFonts w:ascii="Bell MT" w:eastAsia="Times New Roman" w:hAnsi="Bell MT" w:cstheme="minorHAnsi"/>
                <w:color w:val="000000"/>
              </w:rPr>
              <w:t>h5-n2-c2-na</w:t>
            </w:r>
          </w:p>
        </w:tc>
        <w:tc>
          <w:tcPr>
            <w:tcW w:w="0" w:type="auto"/>
            <w:noWrap/>
            <w:hideMark/>
          </w:tcPr>
          <w:p w14:paraId="25DBE3FA"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1.1</w:t>
            </w:r>
          </w:p>
        </w:tc>
        <w:tc>
          <w:tcPr>
            <w:tcW w:w="0" w:type="auto"/>
            <w:noWrap/>
            <w:hideMark/>
          </w:tcPr>
          <w:p w14:paraId="7FC5ADE1"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180.0</w:t>
            </w:r>
          </w:p>
        </w:tc>
        <w:tc>
          <w:tcPr>
            <w:tcW w:w="0" w:type="auto"/>
            <w:noWrap/>
            <w:hideMark/>
          </w:tcPr>
          <w:p w14:paraId="5DAC9C8E"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2.0</w:t>
            </w:r>
          </w:p>
        </w:tc>
        <w:tc>
          <w:tcPr>
            <w:tcW w:w="0" w:type="auto"/>
            <w:noWrap/>
            <w:hideMark/>
          </w:tcPr>
          <w:p w14:paraId="41FECB54" w14:textId="77777777" w:rsidR="00111F08" w:rsidRPr="00E46118" w:rsidRDefault="00111F08" w:rsidP="00111F08">
            <w:pPr>
              <w:cnfStyle w:val="000000000000" w:firstRow="0" w:lastRow="0" w:firstColumn="0" w:lastColumn="0" w:oddVBand="0" w:evenVBand="0" w:oddHBand="0"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Using default value</w:t>
            </w:r>
          </w:p>
        </w:tc>
      </w:tr>
      <w:tr w:rsidR="00111F08" w:rsidRPr="00E46118" w14:paraId="5B04C093" w14:textId="77777777" w:rsidTr="00111F08">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0" w:type="auto"/>
            <w:noWrap/>
            <w:hideMark/>
          </w:tcPr>
          <w:p w14:paraId="1A2CBB85" w14:textId="77777777" w:rsidR="00111F08" w:rsidRPr="00E46118" w:rsidRDefault="00111F08" w:rsidP="00111F08">
            <w:pPr>
              <w:jc w:val="left"/>
              <w:rPr>
                <w:rFonts w:ascii="Bell MT" w:eastAsia="Times New Roman" w:hAnsi="Bell MT" w:cstheme="minorHAnsi"/>
                <w:color w:val="000000"/>
              </w:rPr>
            </w:pPr>
            <w:r w:rsidRPr="00E46118">
              <w:rPr>
                <w:rFonts w:ascii="Bell MT" w:eastAsia="Times New Roman" w:hAnsi="Bell MT" w:cstheme="minorHAnsi"/>
                <w:color w:val="000000"/>
              </w:rPr>
              <w:t>c2-h4-c2-na</w:t>
            </w:r>
          </w:p>
        </w:tc>
        <w:tc>
          <w:tcPr>
            <w:tcW w:w="0" w:type="auto"/>
            <w:noWrap/>
            <w:hideMark/>
          </w:tcPr>
          <w:p w14:paraId="4122A10D"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1.1</w:t>
            </w:r>
          </w:p>
        </w:tc>
        <w:tc>
          <w:tcPr>
            <w:tcW w:w="0" w:type="auto"/>
            <w:noWrap/>
            <w:hideMark/>
          </w:tcPr>
          <w:p w14:paraId="6889515A"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180.0</w:t>
            </w:r>
          </w:p>
        </w:tc>
        <w:tc>
          <w:tcPr>
            <w:tcW w:w="0" w:type="auto"/>
            <w:noWrap/>
            <w:hideMark/>
          </w:tcPr>
          <w:p w14:paraId="7702DD88"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2.0</w:t>
            </w:r>
          </w:p>
        </w:tc>
        <w:tc>
          <w:tcPr>
            <w:tcW w:w="0" w:type="auto"/>
            <w:noWrap/>
            <w:hideMark/>
          </w:tcPr>
          <w:p w14:paraId="43F9A391" w14:textId="77777777" w:rsidR="00111F08" w:rsidRPr="00E46118" w:rsidRDefault="00111F08" w:rsidP="00111F08">
            <w:pPr>
              <w:cnfStyle w:val="000000100000" w:firstRow="0" w:lastRow="0" w:firstColumn="0" w:lastColumn="0" w:oddVBand="0" w:evenVBand="0" w:oddHBand="1" w:evenHBand="0" w:firstRowFirstColumn="0" w:firstRowLastColumn="0" w:lastRowFirstColumn="0" w:lastRowLastColumn="0"/>
              <w:rPr>
                <w:rFonts w:ascii="Bell MT" w:eastAsia="Times New Roman" w:hAnsi="Bell MT" w:cstheme="minorHAnsi"/>
                <w:color w:val="000000"/>
              </w:rPr>
            </w:pPr>
            <w:r w:rsidRPr="00E46118">
              <w:rPr>
                <w:rFonts w:ascii="Bell MT" w:eastAsia="Times New Roman" w:hAnsi="Bell MT" w:cstheme="minorHAnsi"/>
                <w:color w:val="000000"/>
              </w:rPr>
              <w:t>Using default value</w:t>
            </w:r>
          </w:p>
        </w:tc>
      </w:tr>
    </w:tbl>
    <w:p w14:paraId="605CAB81" w14:textId="77777777" w:rsidR="00111F08" w:rsidRPr="00111F08" w:rsidRDefault="00111F08" w:rsidP="00111F08">
      <w:pPr>
        <w:spacing w:after="120" w:line="360" w:lineRule="auto"/>
        <w:jc w:val="center"/>
        <w:rPr>
          <w:rFonts w:ascii="Bell MT" w:hAnsi="Bell MT" w:cs="Times New Roman"/>
          <w:b/>
          <w:bCs/>
          <w:sz w:val="24"/>
          <w:szCs w:val="24"/>
          <w:lang w:val="en-GB"/>
        </w:rPr>
      </w:pPr>
      <w:r w:rsidRPr="00111F08">
        <w:rPr>
          <w:rFonts w:ascii="Bell MT" w:hAnsi="Bell MT" w:cs="Times New Roman"/>
          <w:b/>
          <w:bCs/>
          <w:sz w:val="24"/>
          <w:szCs w:val="24"/>
          <w:lang w:val="en-GB"/>
        </w:rPr>
        <w:t>Table 2. New parameters assigned to HIS-4HNE</w:t>
      </w:r>
    </w:p>
    <w:p w14:paraId="5E2C677A" w14:textId="77777777" w:rsidR="00111F08" w:rsidRPr="00111F08" w:rsidRDefault="00111F08" w:rsidP="00111F08">
      <w:pPr>
        <w:spacing w:after="120" w:line="360" w:lineRule="auto"/>
        <w:jc w:val="both"/>
        <w:rPr>
          <w:rFonts w:ascii="Bell MT" w:hAnsi="Bell MT" w:cs="Times New Roman"/>
          <w:bCs/>
          <w:lang w:val="en-GB"/>
        </w:rPr>
      </w:pPr>
    </w:p>
    <w:p w14:paraId="688A9792" w14:textId="77777777" w:rsidR="00111F08" w:rsidRPr="00111F08" w:rsidRDefault="00111F08" w:rsidP="00111F08">
      <w:pPr>
        <w:spacing w:after="120" w:line="360" w:lineRule="auto"/>
        <w:jc w:val="both"/>
        <w:rPr>
          <w:rFonts w:ascii="Bell MT" w:hAnsi="Bell MT" w:cs="Times New Roman"/>
          <w:bCs/>
          <w:lang w:val="en-GB"/>
        </w:rPr>
      </w:pPr>
    </w:p>
    <w:p w14:paraId="27E5BD98" w14:textId="77777777" w:rsidR="00111F08" w:rsidRPr="00111F08" w:rsidRDefault="00111F08" w:rsidP="00111F08">
      <w:pPr>
        <w:spacing w:after="120" w:line="360" w:lineRule="auto"/>
        <w:jc w:val="both"/>
        <w:rPr>
          <w:rFonts w:ascii="Bell MT" w:hAnsi="Bell MT" w:cs="Times New Roman"/>
          <w:bCs/>
          <w:lang w:val="en-GB"/>
        </w:rPr>
      </w:pPr>
    </w:p>
    <w:p w14:paraId="33A725DE" w14:textId="77777777" w:rsidR="00111F08" w:rsidRPr="00111F08" w:rsidRDefault="00111F08" w:rsidP="00111F08">
      <w:pPr>
        <w:spacing w:after="120" w:line="360" w:lineRule="auto"/>
        <w:jc w:val="both"/>
        <w:rPr>
          <w:rFonts w:ascii="Times New Roman" w:hAnsi="Times New Roman" w:cs="Times New Roman"/>
          <w:bCs/>
          <w:sz w:val="20"/>
          <w:szCs w:val="20"/>
          <w:lang w:val="en-GB"/>
        </w:rPr>
      </w:pPr>
    </w:p>
    <w:p w14:paraId="2E649196" w14:textId="77777777" w:rsidR="00111F08" w:rsidRPr="00111F08" w:rsidRDefault="00111F08" w:rsidP="00111F08">
      <w:pPr>
        <w:spacing w:after="120" w:line="360" w:lineRule="auto"/>
        <w:jc w:val="both"/>
        <w:rPr>
          <w:rFonts w:ascii="Times New Roman" w:hAnsi="Times New Roman" w:cs="Times New Roman"/>
          <w:bCs/>
          <w:sz w:val="20"/>
          <w:szCs w:val="20"/>
          <w:lang w:val="en-GB"/>
        </w:rPr>
      </w:pPr>
    </w:p>
    <w:p w14:paraId="6331FC76" w14:textId="77777777" w:rsidR="00111F08" w:rsidRPr="00111F08" w:rsidRDefault="00111F08" w:rsidP="00111F08">
      <w:pPr>
        <w:spacing w:after="120" w:line="360" w:lineRule="auto"/>
        <w:jc w:val="both"/>
        <w:rPr>
          <w:rFonts w:ascii="Times New Roman" w:hAnsi="Times New Roman" w:cs="Times New Roman"/>
          <w:bCs/>
          <w:sz w:val="20"/>
          <w:szCs w:val="20"/>
          <w:lang w:val="en-GB"/>
        </w:rPr>
      </w:pPr>
    </w:p>
    <w:p w14:paraId="0FAF13F6" w14:textId="77777777" w:rsidR="00111F08" w:rsidRPr="00111F08" w:rsidRDefault="00111F08" w:rsidP="00111F08">
      <w:pPr>
        <w:spacing w:after="0" w:line="240" w:lineRule="auto"/>
        <w:jc w:val="center"/>
        <w:rPr>
          <w:rFonts w:ascii="Times New Roman" w:eastAsia="Calibri" w:hAnsi="Times New Roman" w:cs="Times New Roman"/>
          <w:b/>
          <w:lang w:val="en-GB"/>
        </w:rPr>
      </w:pPr>
    </w:p>
    <w:p w14:paraId="4A9D76B8" w14:textId="77777777" w:rsidR="00111F08" w:rsidRPr="00111F08" w:rsidRDefault="00111F08" w:rsidP="00111F08">
      <w:pPr>
        <w:spacing w:after="0" w:line="240" w:lineRule="auto"/>
        <w:jc w:val="center"/>
        <w:rPr>
          <w:rFonts w:ascii="Times New Roman" w:eastAsia="Calibri" w:hAnsi="Times New Roman" w:cs="Times New Roman"/>
          <w:b/>
          <w:lang w:val="en-GB"/>
        </w:rPr>
      </w:pPr>
    </w:p>
    <w:p w14:paraId="15E04D15" w14:textId="77777777" w:rsidR="00111F08" w:rsidRPr="00111F08" w:rsidRDefault="00111F08" w:rsidP="00111F08">
      <w:pPr>
        <w:spacing w:after="0" w:line="240" w:lineRule="auto"/>
        <w:jc w:val="center"/>
        <w:rPr>
          <w:rFonts w:ascii="Bell MT" w:eastAsia="Calibri" w:hAnsi="Bell MT" w:cs="Times New Roman"/>
          <w:b/>
          <w:sz w:val="24"/>
          <w:szCs w:val="24"/>
          <w:lang w:val="en-GB"/>
        </w:rPr>
      </w:pPr>
      <w:r w:rsidRPr="00111F08">
        <w:rPr>
          <w:rFonts w:ascii="Bell MT" w:eastAsia="Calibri" w:hAnsi="Bell MT" w:cs="Times New Roman"/>
          <w:b/>
          <w:sz w:val="24"/>
          <w:szCs w:val="24"/>
          <w:lang w:val="en-GB"/>
        </w:rPr>
        <w:t>Table3. New parameters assigned to LYS-4HNE</w:t>
      </w:r>
    </w:p>
    <w:p w14:paraId="58F9E91B" w14:textId="77777777" w:rsidR="00111F08" w:rsidRPr="00111F08" w:rsidRDefault="00111F08" w:rsidP="00111F08">
      <w:pPr>
        <w:spacing w:after="0" w:line="240" w:lineRule="auto"/>
        <w:jc w:val="both"/>
        <w:rPr>
          <w:rFonts w:ascii="Bell MT" w:eastAsia="Calibri" w:hAnsi="Bell MT" w:cs="Times New Roman"/>
          <w:lang w:val="en-GB"/>
        </w:rPr>
      </w:pPr>
    </w:p>
    <w:tbl>
      <w:tblPr>
        <w:tblStyle w:val="Tabladecuadrcula3-nfasis11"/>
        <w:tblW w:w="6942" w:type="dxa"/>
        <w:jc w:val="center"/>
        <w:tblLook w:val="04A0" w:firstRow="1" w:lastRow="0" w:firstColumn="1" w:lastColumn="0" w:noHBand="0" w:noVBand="1"/>
      </w:tblPr>
      <w:tblGrid>
        <w:gridCol w:w="2453"/>
        <w:gridCol w:w="1704"/>
        <w:gridCol w:w="1704"/>
        <w:gridCol w:w="1081"/>
      </w:tblGrid>
      <w:tr w:rsidR="00111F08" w:rsidRPr="00E46118" w14:paraId="29AE6F82" w14:textId="77777777" w:rsidTr="00111F08">
        <w:trPr>
          <w:cnfStyle w:val="100000000000" w:firstRow="1" w:lastRow="0" w:firstColumn="0" w:lastColumn="0" w:oddVBand="0" w:evenVBand="0" w:oddHBand="0" w:evenHBand="0" w:firstRowFirstColumn="0" w:firstRowLastColumn="0" w:lastRowFirstColumn="0" w:lastRowLastColumn="0"/>
          <w:trHeight w:val="316"/>
          <w:jc w:val="center"/>
        </w:trPr>
        <w:tc>
          <w:tcPr>
            <w:cnfStyle w:val="001000000100" w:firstRow="0" w:lastRow="0" w:firstColumn="1" w:lastColumn="0" w:oddVBand="0" w:evenVBand="0" w:oddHBand="0" w:evenHBand="0" w:firstRowFirstColumn="1" w:firstRowLastColumn="0" w:lastRowFirstColumn="0" w:lastRowLastColumn="0"/>
            <w:tcW w:w="6942" w:type="dxa"/>
            <w:gridSpan w:val="4"/>
            <w:noWrap/>
            <w:hideMark/>
          </w:tcPr>
          <w:p w14:paraId="06709FC8" w14:textId="77777777" w:rsidR="00111F08" w:rsidRPr="00E46118" w:rsidRDefault="00111F08" w:rsidP="00111F08">
            <w:pPr>
              <w:jc w:val="left"/>
              <w:rPr>
                <w:rFonts w:ascii="Bell MT" w:eastAsia="Times New Roman" w:hAnsi="Bell MT" w:cs="Times New Roman"/>
                <w:color w:val="000000"/>
              </w:rPr>
            </w:pPr>
            <w:r w:rsidRPr="00E46118">
              <w:rPr>
                <w:rFonts w:ascii="Bell MT" w:eastAsia="Times New Roman" w:hAnsi="Bell MT" w:cs="Times New Roman"/>
                <w:color w:val="000000"/>
              </w:rPr>
              <w:t>BOND</w:t>
            </w:r>
          </w:p>
        </w:tc>
      </w:tr>
      <w:tr w:rsidR="00111F08" w:rsidRPr="00E46118" w14:paraId="22911E04" w14:textId="77777777" w:rsidTr="00111F08">
        <w:trPr>
          <w:cnfStyle w:val="000000100000" w:firstRow="0" w:lastRow="0" w:firstColumn="0" w:lastColumn="0" w:oddVBand="0" w:evenVBand="0" w:oddHBand="1" w:evenHBand="0" w:firstRowFirstColumn="0" w:firstRowLastColumn="0" w:lastRowFirstColumn="0" w:lastRowLastColumn="0"/>
          <w:trHeight w:val="316"/>
          <w:jc w:val="center"/>
        </w:trPr>
        <w:tc>
          <w:tcPr>
            <w:cnfStyle w:val="001000000000" w:firstRow="0" w:lastRow="0" w:firstColumn="1" w:lastColumn="0" w:oddVBand="0" w:evenVBand="0" w:oddHBand="0" w:evenHBand="0" w:firstRowFirstColumn="0" w:firstRowLastColumn="0" w:lastRowFirstColumn="0" w:lastRowLastColumn="0"/>
            <w:tcW w:w="2453" w:type="dxa"/>
            <w:noWrap/>
            <w:hideMark/>
          </w:tcPr>
          <w:p w14:paraId="23F89C61" w14:textId="77777777" w:rsidR="00111F08" w:rsidRPr="00E46118" w:rsidRDefault="00111F08" w:rsidP="00111F08">
            <w:pPr>
              <w:jc w:val="left"/>
              <w:rPr>
                <w:rFonts w:ascii="Bell MT" w:eastAsia="Times New Roman" w:hAnsi="Bell MT" w:cs="Times New Roman"/>
                <w:b/>
                <w:color w:val="000000"/>
              </w:rPr>
            </w:pPr>
            <w:r w:rsidRPr="00E46118">
              <w:rPr>
                <w:rFonts w:ascii="Bell MT" w:eastAsia="Times New Roman" w:hAnsi="Bell MT" w:cs="Times New Roman"/>
                <w:b/>
                <w:color w:val="000000"/>
              </w:rPr>
              <w:t>AtomTypes</w:t>
            </w:r>
          </w:p>
        </w:tc>
        <w:tc>
          <w:tcPr>
            <w:tcW w:w="1704" w:type="dxa"/>
            <w:noWrap/>
            <w:hideMark/>
          </w:tcPr>
          <w:p w14:paraId="1393FA07" w14:textId="77777777" w:rsidR="00111F08" w:rsidRPr="00E46118" w:rsidRDefault="00111F08" w:rsidP="00111F08">
            <w:pPr>
              <w:jc w:val="center"/>
              <w:cnfStyle w:val="000000100000" w:firstRow="0" w:lastRow="0" w:firstColumn="0" w:lastColumn="0" w:oddVBand="0" w:evenVBand="0" w:oddHBand="1" w:evenHBand="0" w:firstRowFirstColumn="0" w:firstRowLastColumn="0" w:lastRowFirstColumn="0" w:lastRowLastColumn="0"/>
              <w:rPr>
                <w:rFonts w:ascii="Bell MT" w:eastAsia="Times New Roman" w:hAnsi="Bell MT" w:cs="Times New Roman"/>
                <w:b/>
                <w:color w:val="000000"/>
              </w:rPr>
            </w:pPr>
            <w:r w:rsidRPr="00E46118">
              <w:rPr>
                <w:rFonts w:ascii="Bell MT" w:eastAsia="Times New Roman" w:hAnsi="Bell MT" w:cs="Times New Roman"/>
                <w:b/>
                <w:color w:val="000000"/>
              </w:rPr>
              <w:t>Kr</w:t>
            </w:r>
          </w:p>
        </w:tc>
        <w:tc>
          <w:tcPr>
            <w:tcW w:w="1704" w:type="dxa"/>
            <w:noWrap/>
            <w:hideMark/>
          </w:tcPr>
          <w:p w14:paraId="2EEB8848" w14:textId="77777777" w:rsidR="00111F08" w:rsidRPr="00E46118" w:rsidRDefault="00111F08" w:rsidP="00111F08">
            <w:pPr>
              <w:jc w:val="center"/>
              <w:cnfStyle w:val="000000100000" w:firstRow="0" w:lastRow="0" w:firstColumn="0" w:lastColumn="0" w:oddVBand="0" w:evenVBand="0" w:oddHBand="1" w:evenHBand="0" w:firstRowFirstColumn="0" w:firstRowLastColumn="0" w:lastRowFirstColumn="0" w:lastRowLastColumn="0"/>
              <w:rPr>
                <w:rFonts w:ascii="Bell MT" w:eastAsia="Times New Roman" w:hAnsi="Bell MT" w:cs="Times New Roman"/>
                <w:b/>
                <w:color w:val="000000"/>
              </w:rPr>
            </w:pPr>
            <w:r w:rsidRPr="00E46118">
              <w:rPr>
                <w:rFonts w:ascii="Bell MT" w:eastAsia="Times New Roman" w:hAnsi="Bell MT" w:cs="Times New Roman"/>
                <w:b/>
                <w:color w:val="000000"/>
              </w:rPr>
              <w:t>Req</w:t>
            </w:r>
          </w:p>
        </w:tc>
        <w:tc>
          <w:tcPr>
            <w:tcW w:w="1078" w:type="dxa"/>
            <w:noWrap/>
            <w:hideMark/>
          </w:tcPr>
          <w:p w14:paraId="1CD7EC4E" w14:textId="77777777" w:rsidR="00111F08" w:rsidRPr="00E46118" w:rsidRDefault="00111F08" w:rsidP="00111F08">
            <w:pPr>
              <w:jc w:val="center"/>
              <w:cnfStyle w:val="000000100000" w:firstRow="0" w:lastRow="0" w:firstColumn="0" w:lastColumn="0" w:oddVBand="0" w:evenVBand="0" w:oddHBand="1" w:evenHBand="0" w:firstRowFirstColumn="0" w:firstRowLastColumn="0" w:lastRowFirstColumn="0" w:lastRowLastColumn="0"/>
              <w:rPr>
                <w:rFonts w:ascii="Bell MT" w:eastAsia="Times New Roman" w:hAnsi="Bell MT" w:cs="Times New Roman"/>
                <w:b/>
                <w:color w:val="000000"/>
              </w:rPr>
            </w:pPr>
            <w:r w:rsidRPr="00E46118">
              <w:rPr>
                <w:rFonts w:ascii="Bell MT" w:eastAsia="Times New Roman" w:hAnsi="Bell MT" w:cs="Times New Roman"/>
                <w:b/>
                <w:color w:val="000000"/>
              </w:rPr>
              <w:t>req</w:t>
            </w:r>
          </w:p>
        </w:tc>
      </w:tr>
      <w:tr w:rsidR="00111F08" w:rsidRPr="00E46118" w14:paraId="16DCE2D1" w14:textId="77777777" w:rsidTr="00111F08">
        <w:trPr>
          <w:trHeight w:val="316"/>
          <w:jc w:val="center"/>
        </w:trPr>
        <w:tc>
          <w:tcPr>
            <w:cnfStyle w:val="001000000000" w:firstRow="0" w:lastRow="0" w:firstColumn="1" w:lastColumn="0" w:oddVBand="0" w:evenVBand="0" w:oddHBand="0" w:evenHBand="0" w:firstRowFirstColumn="0" w:firstRowLastColumn="0" w:lastRowFirstColumn="0" w:lastRowLastColumn="0"/>
            <w:tcW w:w="2453" w:type="dxa"/>
            <w:noWrap/>
            <w:hideMark/>
          </w:tcPr>
          <w:p w14:paraId="34394357" w14:textId="77777777" w:rsidR="00111F08" w:rsidRPr="00E46118" w:rsidRDefault="00111F08" w:rsidP="00111F08">
            <w:pPr>
              <w:jc w:val="left"/>
              <w:rPr>
                <w:rFonts w:ascii="Bell MT" w:eastAsia="Times New Roman" w:hAnsi="Bell MT" w:cs="Times New Roman"/>
                <w:color w:val="000000"/>
              </w:rPr>
            </w:pPr>
            <w:r w:rsidRPr="00E46118">
              <w:rPr>
                <w:rFonts w:ascii="Bell MT" w:eastAsia="Times New Roman" w:hAnsi="Bell MT" w:cs="Times New Roman"/>
                <w:color w:val="000000"/>
              </w:rPr>
              <w:t>C-n3</w:t>
            </w:r>
          </w:p>
        </w:tc>
        <w:tc>
          <w:tcPr>
            <w:tcW w:w="1704" w:type="dxa"/>
            <w:noWrap/>
            <w:hideMark/>
          </w:tcPr>
          <w:p w14:paraId="13D929D0" w14:textId="77777777" w:rsidR="00111F08" w:rsidRPr="00E46118" w:rsidRDefault="00111F08" w:rsidP="00111F08">
            <w:pPr>
              <w:jc w:val="center"/>
              <w:cnfStyle w:val="000000000000" w:firstRow="0" w:lastRow="0" w:firstColumn="0" w:lastColumn="0" w:oddVBand="0" w:evenVBand="0" w:oddHBand="0" w:evenHBand="0" w:firstRowFirstColumn="0" w:firstRowLastColumn="0" w:lastRowFirstColumn="0" w:lastRowLastColumn="0"/>
              <w:rPr>
                <w:rFonts w:ascii="Bell MT" w:eastAsia="Times New Roman" w:hAnsi="Bell MT" w:cs="Times New Roman"/>
                <w:color w:val="000000"/>
              </w:rPr>
            </w:pPr>
            <w:r w:rsidRPr="00E46118">
              <w:rPr>
                <w:rFonts w:ascii="Bell MT" w:eastAsia="Times New Roman" w:hAnsi="Bell MT" w:cs="Times New Roman"/>
                <w:color w:val="000000"/>
              </w:rPr>
              <w:t>361.821</w:t>
            </w:r>
          </w:p>
        </w:tc>
        <w:tc>
          <w:tcPr>
            <w:tcW w:w="1704" w:type="dxa"/>
            <w:noWrap/>
            <w:hideMark/>
          </w:tcPr>
          <w:p w14:paraId="0D25D5CD" w14:textId="77777777" w:rsidR="00111F08" w:rsidRPr="00E46118" w:rsidRDefault="00111F08" w:rsidP="00111F08">
            <w:pPr>
              <w:jc w:val="center"/>
              <w:cnfStyle w:val="000000000000" w:firstRow="0" w:lastRow="0" w:firstColumn="0" w:lastColumn="0" w:oddVBand="0" w:evenVBand="0" w:oddHBand="0" w:evenHBand="0" w:firstRowFirstColumn="0" w:firstRowLastColumn="0" w:lastRowFirstColumn="0" w:lastRowLastColumn="0"/>
              <w:rPr>
                <w:rFonts w:ascii="Bell MT" w:eastAsia="Times New Roman" w:hAnsi="Bell MT" w:cs="Times New Roman"/>
                <w:color w:val="000000"/>
              </w:rPr>
            </w:pPr>
            <w:r w:rsidRPr="00E46118">
              <w:rPr>
                <w:rFonts w:ascii="Bell MT" w:eastAsia="Times New Roman" w:hAnsi="Bell MT" w:cs="Times New Roman"/>
                <w:color w:val="000000"/>
              </w:rPr>
              <w:t>1.431</w:t>
            </w:r>
          </w:p>
        </w:tc>
        <w:tc>
          <w:tcPr>
            <w:tcW w:w="1078" w:type="dxa"/>
            <w:noWrap/>
            <w:hideMark/>
          </w:tcPr>
          <w:p w14:paraId="7F87C6A7" w14:textId="77777777" w:rsidR="00111F08" w:rsidRPr="00E46118" w:rsidRDefault="00111F08" w:rsidP="00111F08">
            <w:pPr>
              <w:jc w:val="center"/>
              <w:cnfStyle w:val="000000000000" w:firstRow="0" w:lastRow="0" w:firstColumn="0" w:lastColumn="0" w:oddVBand="0" w:evenVBand="0" w:oddHBand="0" w:evenHBand="0" w:firstRowFirstColumn="0" w:firstRowLastColumn="0" w:lastRowFirstColumn="0" w:lastRowLastColumn="0"/>
              <w:rPr>
                <w:rFonts w:ascii="Bell MT" w:eastAsia="Times New Roman" w:hAnsi="Bell MT" w:cs="Times New Roman"/>
                <w:color w:val="000000"/>
              </w:rPr>
            </w:pPr>
          </w:p>
        </w:tc>
      </w:tr>
      <w:tr w:rsidR="00111F08" w:rsidRPr="00E46118" w14:paraId="2736830F" w14:textId="77777777" w:rsidTr="00111F08">
        <w:trPr>
          <w:cnfStyle w:val="000000100000" w:firstRow="0" w:lastRow="0" w:firstColumn="0" w:lastColumn="0" w:oddVBand="0" w:evenVBand="0" w:oddHBand="1" w:evenHBand="0" w:firstRowFirstColumn="0" w:firstRowLastColumn="0" w:lastRowFirstColumn="0" w:lastRowLastColumn="0"/>
          <w:trHeight w:val="316"/>
          <w:jc w:val="center"/>
        </w:trPr>
        <w:tc>
          <w:tcPr>
            <w:cnfStyle w:val="001000000000" w:firstRow="0" w:lastRow="0" w:firstColumn="1" w:lastColumn="0" w:oddVBand="0" w:evenVBand="0" w:oddHBand="0" w:evenHBand="0" w:firstRowFirstColumn="0" w:firstRowLastColumn="0" w:lastRowFirstColumn="0" w:lastRowLastColumn="0"/>
            <w:tcW w:w="6942" w:type="dxa"/>
            <w:gridSpan w:val="4"/>
            <w:noWrap/>
            <w:hideMark/>
          </w:tcPr>
          <w:p w14:paraId="32F62001" w14:textId="77777777" w:rsidR="00111F08" w:rsidRPr="00E46118" w:rsidRDefault="00111F08" w:rsidP="00111F08">
            <w:pPr>
              <w:jc w:val="left"/>
              <w:rPr>
                <w:rFonts w:ascii="Bell MT" w:eastAsia="Times New Roman" w:hAnsi="Bell MT" w:cs="Times New Roman"/>
                <w:b/>
                <w:color w:val="000000"/>
              </w:rPr>
            </w:pPr>
            <w:r w:rsidRPr="00E46118">
              <w:rPr>
                <w:rFonts w:ascii="Bell MT" w:eastAsia="Times New Roman" w:hAnsi="Bell MT" w:cs="Times New Roman"/>
                <w:b/>
                <w:color w:val="000000"/>
              </w:rPr>
              <w:t>ANGLE</w:t>
            </w:r>
          </w:p>
        </w:tc>
      </w:tr>
      <w:tr w:rsidR="00111F08" w:rsidRPr="00E46118" w14:paraId="5C8BAA69" w14:textId="77777777" w:rsidTr="00111F08">
        <w:trPr>
          <w:trHeight w:val="316"/>
          <w:jc w:val="center"/>
        </w:trPr>
        <w:tc>
          <w:tcPr>
            <w:cnfStyle w:val="001000000000" w:firstRow="0" w:lastRow="0" w:firstColumn="1" w:lastColumn="0" w:oddVBand="0" w:evenVBand="0" w:oddHBand="0" w:evenHBand="0" w:firstRowFirstColumn="0" w:firstRowLastColumn="0" w:lastRowFirstColumn="0" w:lastRowLastColumn="0"/>
            <w:tcW w:w="2453" w:type="dxa"/>
            <w:noWrap/>
            <w:hideMark/>
          </w:tcPr>
          <w:p w14:paraId="714E8EDE" w14:textId="77777777" w:rsidR="00111F08" w:rsidRPr="00E46118" w:rsidRDefault="00111F08" w:rsidP="00111F08">
            <w:pPr>
              <w:jc w:val="left"/>
              <w:rPr>
                <w:rFonts w:ascii="Bell MT" w:eastAsia="Times New Roman" w:hAnsi="Bell MT" w:cs="Times New Roman"/>
                <w:b/>
                <w:color w:val="000000"/>
              </w:rPr>
            </w:pPr>
            <w:r w:rsidRPr="00E46118">
              <w:rPr>
                <w:rFonts w:ascii="Bell MT" w:eastAsia="Times New Roman" w:hAnsi="Bell MT" w:cs="Times New Roman"/>
                <w:b/>
                <w:color w:val="000000"/>
              </w:rPr>
              <w:t>AtomTypes</w:t>
            </w:r>
          </w:p>
        </w:tc>
        <w:tc>
          <w:tcPr>
            <w:tcW w:w="1704" w:type="dxa"/>
            <w:noWrap/>
            <w:hideMark/>
          </w:tcPr>
          <w:p w14:paraId="6DCBD23B" w14:textId="77777777" w:rsidR="00111F08" w:rsidRPr="00E46118" w:rsidRDefault="00111F08" w:rsidP="00111F08">
            <w:pPr>
              <w:jc w:val="center"/>
              <w:cnfStyle w:val="000000000000" w:firstRow="0" w:lastRow="0" w:firstColumn="0" w:lastColumn="0" w:oddVBand="0" w:evenVBand="0" w:oddHBand="0" w:evenHBand="0" w:firstRowFirstColumn="0" w:firstRowLastColumn="0" w:lastRowFirstColumn="0" w:lastRowLastColumn="0"/>
              <w:rPr>
                <w:rFonts w:ascii="Bell MT" w:eastAsia="Times New Roman" w:hAnsi="Bell MT" w:cs="Times New Roman"/>
                <w:b/>
                <w:color w:val="000000"/>
              </w:rPr>
            </w:pPr>
            <w:r w:rsidRPr="00E46118">
              <w:rPr>
                <w:rFonts w:ascii="Bell MT" w:eastAsia="Times New Roman" w:hAnsi="Bell MT" w:cs="Times New Roman"/>
                <w:b/>
                <w:color w:val="000000"/>
              </w:rPr>
              <w:t>K</w:t>
            </w:r>
            <w:r w:rsidRPr="00E46118">
              <w:rPr>
                <w:rFonts w:ascii="Cambria" w:eastAsia="Times New Roman" w:hAnsi="Cambria" w:cs="Cambria"/>
                <w:b/>
                <w:color w:val="000000"/>
              </w:rPr>
              <w:t>Θ</w:t>
            </w:r>
          </w:p>
        </w:tc>
        <w:tc>
          <w:tcPr>
            <w:tcW w:w="1704" w:type="dxa"/>
            <w:noWrap/>
            <w:hideMark/>
          </w:tcPr>
          <w:p w14:paraId="3F4D1DBD" w14:textId="77777777" w:rsidR="00111F08" w:rsidRPr="00E46118" w:rsidRDefault="00111F08" w:rsidP="00111F08">
            <w:pPr>
              <w:jc w:val="center"/>
              <w:cnfStyle w:val="000000000000" w:firstRow="0" w:lastRow="0" w:firstColumn="0" w:lastColumn="0" w:oddVBand="0" w:evenVBand="0" w:oddHBand="0" w:evenHBand="0" w:firstRowFirstColumn="0" w:firstRowLastColumn="0" w:lastRowFirstColumn="0" w:lastRowLastColumn="0"/>
              <w:rPr>
                <w:rFonts w:ascii="Bell MT" w:eastAsia="Times New Roman" w:hAnsi="Bell MT" w:cs="Times New Roman"/>
                <w:b/>
                <w:color w:val="000000"/>
              </w:rPr>
            </w:pPr>
            <w:r w:rsidRPr="00E46118">
              <w:rPr>
                <w:rFonts w:ascii="Cambria" w:eastAsia="Times New Roman" w:hAnsi="Cambria" w:cs="Cambria"/>
                <w:b/>
                <w:color w:val="000000"/>
              </w:rPr>
              <w:t>Θ</w:t>
            </w:r>
            <w:r w:rsidRPr="00E46118">
              <w:rPr>
                <w:rFonts w:ascii="Bell MT" w:eastAsia="Times New Roman" w:hAnsi="Bell MT" w:cs="Times New Roman"/>
                <w:b/>
                <w:color w:val="000000"/>
              </w:rPr>
              <w:t>eq</w:t>
            </w:r>
          </w:p>
        </w:tc>
        <w:tc>
          <w:tcPr>
            <w:tcW w:w="1078" w:type="dxa"/>
            <w:noWrap/>
            <w:hideMark/>
          </w:tcPr>
          <w:p w14:paraId="0C7AC2B1" w14:textId="77777777" w:rsidR="00111F08" w:rsidRPr="00E46118" w:rsidRDefault="00111F08" w:rsidP="00111F08">
            <w:pPr>
              <w:jc w:val="center"/>
              <w:cnfStyle w:val="000000000000" w:firstRow="0" w:lastRow="0" w:firstColumn="0" w:lastColumn="0" w:oddVBand="0" w:evenVBand="0" w:oddHBand="0" w:evenHBand="0" w:firstRowFirstColumn="0" w:firstRowLastColumn="0" w:lastRowFirstColumn="0" w:lastRowLastColumn="0"/>
              <w:rPr>
                <w:rFonts w:ascii="Bell MT" w:eastAsia="Times New Roman" w:hAnsi="Bell MT" w:cs="Times New Roman"/>
                <w:b/>
                <w:color w:val="000000"/>
              </w:rPr>
            </w:pPr>
            <w:r w:rsidRPr="00E46118">
              <w:rPr>
                <w:rFonts w:ascii="Bell MT" w:eastAsia="Times New Roman" w:hAnsi="Bell MT" w:cs="Times New Roman"/>
                <w:b/>
                <w:color w:val="000000"/>
              </w:rPr>
              <w:t>Note</w:t>
            </w:r>
          </w:p>
        </w:tc>
      </w:tr>
      <w:tr w:rsidR="00111F08" w:rsidRPr="00E46118" w14:paraId="010ADCEF" w14:textId="77777777" w:rsidTr="00111F08">
        <w:trPr>
          <w:cnfStyle w:val="000000100000" w:firstRow="0" w:lastRow="0" w:firstColumn="0" w:lastColumn="0" w:oddVBand="0" w:evenVBand="0" w:oddHBand="1" w:evenHBand="0" w:firstRowFirstColumn="0" w:firstRowLastColumn="0" w:lastRowFirstColumn="0" w:lastRowLastColumn="0"/>
          <w:trHeight w:val="316"/>
          <w:jc w:val="center"/>
        </w:trPr>
        <w:tc>
          <w:tcPr>
            <w:cnfStyle w:val="001000000000" w:firstRow="0" w:lastRow="0" w:firstColumn="1" w:lastColumn="0" w:oddVBand="0" w:evenVBand="0" w:oddHBand="0" w:evenHBand="0" w:firstRowFirstColumn="0" w:firstRowLastColumn="0" w:lastRowFirstColumn="0" w:lastRowLastColumn="0"/>
            <w:tcW w:w="2453" w:type="dxa"/>
            <w:noWrap/>
            <w:hideMark/>
          </w:tcPr>
          <w:p w14:paraId="75155B21" w14:textId="77777777" w:rsidR="00111F08" w:rsidRPr="00E46118" w:rsidRDefault="00111F08" w:rsidP="00111F08">
            <w:pPr>
              <w:jc w:val="left"/>
              <w:rPr>
                <w:rFonts w:ascii="Bell MT" w:eastAsia="Times New Roman" w:hAnsi="Bell MT" w:cs="Times New Roman"/>
                <w:color w:val="000000"/>
              </w:rPr>
            </w:pPr>
            <w:r w:rsidRPr="00E46118">
              <w:rPr>
                <w:rFonts w:ascii="Bell MT" w:eastAsia="Times New Roman" w:hAnsi="Bell MT" w:cs="Times New Roman"/>
                <w:color w:val="000000"/>
              </w:rPr>
              <w:t>O-C-n3</w:t>
            </w:r>
          </w:p>
        </w:tc>
        <w:tc>
          <w:tcPr>
            <w:tcW w:w="1704" w:type="dxa"/>
            <w:noWrap/>
            <w:hideMark/>
          </w:tcPr>
          <w:p w14:paraId="4F55EAC9" w14:textId="77777777" w:rsidR="00111F08" w:rsidRPr="00E46118" w:rsidRDefault="00111F08" w:rsidP="00111F08">
            <w:pPr>
              <w:jc w:val="center"/>
              <w:cnfStyle w:val="000000100000" w:firstRow="0" w:lastRow="0" w:firstColumn="0" w:lastColumn="0" w:oddVBand="0" w:evenVBand="0" w:oddHBand="1" w:evenHBand="0" w:firstRowFirstColumn="0" w:firstRowLastColumn="0" w:lastRowFirstColumn="0" w:lastRowLastColumn="0"/>
              <w:rPr>
                <w:rFonts w:ascii="Bell MT" w:eastAsia="Times New Roman" w:hAnsi="Bell MT" w:cs="Times New Roman"/>
                <w:color w:val="000000"/>
              </w:rPr>
            </w:pPr>
            <w:r w:rsidRPr="00E46118">
              <w:rPr>
                <w:rFonts w:ascii="Bell MT" w:eastAsia="Times New Roman" w:hAnsi="Bell MT" w:cs="Times New Roman"/>
                <w:color w:val="000000"/>
              </w:rPr>
              <w:t>72.926</w:t>
            </w:r>
          </w:p>
        </w:tc>
        <w:tc>
          <w:tcPr>
            <w:tcW w:w="1704" w:type="dxa"/>
            <w:noWrap/>
            <w:hideMark/>
          </w:tcPr>
          <w:p w14:paraId="2E1D0D24" w14:textId="77777777" w:rsidR="00111F08" w:rsidRPr="00E46118" w:rsidRDefault="00111F08" w:rsidP="00111F08">
            <w:pPr>
              <w:jc w:val="center"/>
              <w:cnfStyle w:val="000000100000" w:firstRow="0" w:lastRow="0" w:firstColumn="0" w:lastColumn="0" w:oddVBand="0" w:evenVBand="0" w:oddHBand="1" w:evenHBand="0" w:firstRowFirstColumn="0" w:firstRowLastColumn="0" w:lastRowFirstColumn="0" w:lastRowLastColumn="0"/>
              <w:rPr>
                <w:rFonts w:ascii="Bell MT" w:eastAsia="Times New Roman" w:hAnsi="Bell MT" w:cs="Times New Roman"/>
                <w:color w:val="000000"/>
              </w:rPr>
            </w:pPr>
            <w:r w:rsidRPr="00E46118">
              <w:rPr>
                <w:rFonts w:ascii="Bell MT" w:eastAsia="Times New Roman" w:hAnsi="Bell MT" w:cs="Times New Roman"/>
                <w:color w:val="000000"/>
              </w:rPr>
              <w:t>119.420</w:t>
            </w:r>
          </w:p>
        </w:tc>
        <w:tc>
          <w:tcPr>
            <w:tcW w:w="1078" w:type="dxa"/>
            <w:noWrap/>
            <w:hideMark/>
          </w:tcPr>
          <w:p w14:paraId="2B8DFC0A" w14:textId="77777777" w:rsidR="00111F08" w:rsidRPr="00E46118" w:rsidRDefault="00111F08" w:rsidP="00111F08">
            <w:pPr>
              <w:jc w:val="center"/>
              <w:cnfStyle w:val="000000100000" w:firstRow="0" w:lastRow="0" w:firstColumn="0" w:lastColumn="0" w:oddVBand="0" w:evenVBand="0" w:oddHBand="1" w:evenHBand="0" w:firstRowFirstColumn="0" w:firstRowLastColumn="0" w:lastRowFirstColumn="0" w:lastRowLastColumn="0"/>
              <w:rPr>
                <w:rFonts w:ascii="Bell MT" w:eastAsia="Times New Roman" w:hAnsi="Bell MT" w:cs="Times New Roman"/>
                <w:color w:val="000000"/>
              </w:rPr>
            </w:pPr>
          </w:p>
        </w:tc>
      </w:tr>
      <w:tr w:rsidR="00111F08" w:rsidRPr="00E46118" w14:paraId="67E3F4F1" w14:textId="77777777" w:rsidTr="00111F08">
        <w:trPr>
          <w:trHeight w:val="316"/>
          <w:jc w:val="center"/>
        </w:trPr>
        <w:tc>
          <w:tcPr>
            <w:cnfStyle w:val="001000000000" w:firstRow="0" w:lastRow="0" w:firstColumn="1" w:lastColumn="0" w:oddVBand="0" w:evenVBand="0" w:oddHBand="0" w:evenHBand="0" w:firstRowFirstColumn="0" w:firstRowLastColumn="0" w:lastRowFirstColumn="0" w:lastRowLastColumn="0"/>
            <w:tcW w:w="2453" w:type="dxa"/>
            <w:noWrap/>
            <w:hideMark/>
          </w:tcPr>
          <w:p w14:paraId="18CA7360" w14:textId="77777777" w:rsidR="00111F08" w:rsidRPr="00E46118" w:rsidRDefault="00111F08" w:rsidP="00111F08">
            <w:pPr>
              <w:jc w:val="left"/>
              <w:rPr>
                <w:rFonts w:ascii="Bell MT" w:eastAsia="Times New Roman" w:hAnsi="Bell MT" w:cs="Times New Roman"/>
                <w:color w:val="000000"/>
              </w:rPr>
            </w:pPr>
            <w:r w:rsidRPr="00E46118">
              <w:rPr>
                <w:rFonts w:ascii="Bell MT" w:eastAsia="Times New Roman" w:hAnsi="Bell MT" w:cs="Times New Roman"/>
                <w:color w:val="000000"/>
              </w:rPr>
              <w:t>C-n3-c3</w:t>
            </w:r>
          </w:p>
        </w:tc>
        <w:tc>
          <w:tcPr>
            <w:tcW w:w="1704" w:type="dxa"/>
            <w:noWrap/>
            <w:hideMark/>
          </w:tcPr>
          <w:p w14:paraId="29B8E658" w14:textId="77777777" w:rsidR="00111F08" w:rsidRPr="00E46118" w:rsidRDefault="00111F08" w:rsidP="00111F08">
            <w:pPr>
              <w:jc w:val="center"/>
              <w:cnfStyle w:val="000000000000" w:firstRow="0" w:lastRow="0" w:firstColumn="0" w:lastColumn="0" w:oddVBand="0" w:evenVBand="0" w:oddHBand="0" w:evenHBand="0" w:firstRowFirstColumn="0" w:firstRowLastColumn="0" w:lastRowFirstColumn="0" w:lastRowLastColumn="0"/>
              <w:rPr>
                <w:rFonts w:ascii="Bell MT" w:eastAsia="Times New Roman" w:hAnsi="Bell MT" w:cs="Times New Roman"/>
                <w:color w:val="000000"/>
              </w:rPr>
            </w:pPr>
            <w:r w:rsidRPr="00E46118">
              <w:rPr>
                <w:rFonts w:ascii="Bell MT" w:eastAsia="Times New Roman" w:hAnsi="Bell MT" w:cs="Times New Roman"/>
                <w:color w:val="000000"/>
              </w:rPr>
              <w:t>63.311</w:t>
            </w:r>
          </w:p>
        </w:tc>
        <w:tc>
          <w:tcPr>
            <w:tcW w:w="1704" w:type="dxa"/>
            <w:noWrap/>
            <w:hideMark/>
          </w:tcPr>
          <w:p w14:paraId="3569935A" w14:textId="77777777" w:rsidR="00111F08" w:rsidRPr="00E46118" w:rsidRDefault="00111F08" w:rsidP="00111F08">
            <w:pPr>
              <w:jc w:val="center"/>
              <w:cnfStyle w:val="000000000000" w:firstRow="0" w:lastRow="0" w:firstColumn="0" w:lastColumn="0" w:oddVBand="0" w:evenVBand="0" w:oddHBand="0" w:evenHBand="0" w:firstRowFirstColumn="0" w:firstRowLastColumn="0" w:lastRowFirstColumn="0" w:lastRowLastColumn="0"/>
              <w:rPr>
                <w:rFonts w:ascii="Bell MT" w:eastAsia="Times New Roman" w:hAnsi="Bell MT" w:cs="Times New Roman"/>
                <w:color w:val="000000"/>
              </w:rPr>
            </w:pPr>
            <w:r w:rsidRPr="00E46118">
              <w:rPr>
                <w:rFonts w:ascii="Bell MT" w:eastAsia="Times New Roman" w:hAnsi="Bell MT" w:cs="Times New Roman"/>
                <w:color w:val="000000"/>
              </w:rPr>
              <w:t>133.250</w:t>
            </w:r>
          </w:p>
        </w:tc>
        <w:tc>
          <w:tcPr>
            <w:tcW w:w="1078" w:type="dxa"/>
            <w:noWrap/>
            <w:hideMark/>
          </w:tcPr>
          <w:p w14:paraId="2E46A991" w14:textId="77777777" w:rsidR="00111F08" w:rsidRPr="00E46118" w:rsidRDefault="00111F08" w:rsidP="00111F08">
            <w:pPr>
              <w:jc w:val="center"/>
              <w:cnfStyle w:val="000000000000" w:firstRow="0" w:lastRow="0" w:firstColumn="0" w:lastColumn="0" w:oddVBand="0" w:evenVBand="0" w:oddHBand="0" w:evenHBand="0" w:firstRowFirstColumn="0" w:firstRowLastColumn="0" w:lastRowFirstColumn="0" w:lastRowLastColumn="0"/>
              <w:rPr>
                <w:rFonts w:ascii="Bell MT" w:eastAsia="Times New Roman" w:hAnsi="Bell MT" w:cs="Times New Roman"/>
                <w:color w:val="000000"/>
              </w:rPr>
            </w:pPr>
          </w:p>
        </w:tc>
      </w:tr>
      <w:tr w:rsidR="00111F08" w:rsidRPr="00E46118" w14:paraId="5200F2EA" w14:textId="77777777" w:rsidTr="00111F08">
        <w:trPr>
          <w:cnfStyle w:val="000000100000" w:firstRow="0" w:lastRow="0" w:firstColumn="0" w:lastColumn="0" w:oddVBand="0" w:evenVBand="0" w:oddHBand="1" w:evenHBand="0" w:firstRowFirstColumn="0" w:firstRowLastColumn="0" w:lastRowFirstColumn="0" w:lastRowLastColumn="0"/>
          <w:trHeight w:val="316"/>
          <w:jc w:val="center"/>
        </w:trPr>
        <w:tc>
          <w:tcPr>
            <w:cnfStyle w:val="001000000000" w:firstRow="0" w:lastRow="0" w:firstColumn="1" w:lastColumn="0" w:oddVBand="0" w:evenVBand="0" w:oddHBand="0" w:evenHBand="0" w:firstRowFirstColumn="0" w:firstRowLastColumn="0" w:lastRowFirstColumn="0" w:lastRowLastColumn="0"/>
            <w:tcW w:w="2453" w:type="dxa"/>
            <w:noWrap/>
            <w:hideMark/>
          </w:tcPr>
          <w:p w14:paraId="2F38B684" w14:textId="77777777" w:rsidR="00111F08" w:rsidRPr="00E46118" w:rsidRDefault="00111F08" w:rsidP="00111F08">
            <w:pPr>
              <w:jc w:val="left"/>
              <w:rPr>
                <w:rFonts w:ascii="Bell MT" w:eastAsia="Times New Roman" w:hAnsi="Bell MT" w:cs="Times New Roman"/>
                <w:color w:val="000000"/>
              </w:rPr>
            </w:pPr>
            <w:r w:rsidRPr="00E46118">
              <w:rPr>
                <w:rFonts w:ascii="Bell MT" w:eastAsia="Times New Roman" w:hAnsi="Bell MT" w:cs="Times New Roman"/>
                <w:color w:val="000000"/>
              </w:rPr>
              <w:t>C-n3-hn</w:t>
            </w:r>
          </w:p>
        </w:tc>
        <w:tc>
          <w:tcPr>
            <w:tcW w:w="1704" w:type="dxa"/>
            <w:noWrap/>
            <w:hideMark/>
          </w:tcPr>
          <w:p w14:paraId="2DBEAE2F" w14:textId="77777777" w:rsidR="00111F08" w:rsidRPr="00E46118" w:rsidRDefault="00111F08" w:rsidP="00111F08">
            <w:pPr>
              <w:jc w:val="center"/>
              <w:cnfStyle w:val="000000100000" w:firstRow="0" w:lastRow="0" w:firstColumn="0" w:lastColumn="0" w:oddVBand="0" w:evenVBand="0" w:oddHBand="1" w:evenHBand="0" w:firstRowFirstColumn="0" w:firstRowLastColumn="0" w:lastRowFirstColumn="0" w:lastRowLastColumn="0"/>
              <w:rPr>
                <w:rFonts w:ascii="Bell MT" w:eastAsia="Times New Roman" w:hAnsi="Bell MT" w:cs="Times New Roman"/>
                <w:color w:val="000000"/>
              </w:rPr>
            </w:pPr>
            <w:r w:rsidRPr="00E46118">
              <w:rPr>
                <w:rFonts w:ascii="Bell MT" w:eastAsia="Times New Roman" w:hAnsi="Bell MT" w:cs="Times New Roman"/>
                <w:color w:val="000000"/>
              </w:rPr>
              <w:t>46.635</w:t>
            </w:r>
          </w:p>
        </w:tc>
        <w:tc>
          <w:tcPr>
            <w:tcW w:w="1704" w:type="dxa"/>
            <w:noWrap/>
            <w:hideMark/>
          </w:tcPr>
          <w:p w14:paraId="072D1ED0" w14:textId="77777777" w:rsidR="00111F08" w:rsidRPr="00E46118" w:rsidRDefault="00111F08" w:rsidP="00111F08">
            <w:pPr>
              <w:jc w:val="center"/>
              <w:cnfStyle w:val="000000100000" w:firstRow="0" w:lastRow="0" w:firstColumn="0" w:lastColumn="0" w:oddVBand="0" w:evenVBand="0" w:oddHBand="1" w:evenHBand="0" w:firstRowFirstColumn="0" w:firstRowLastColumn="0" w:lastRowFirstColumn="0" w:lastRowLastColumn="0"/>
              <w:rPr>
                <w:rFonts w:ascii="Bell MT" w:eastAsia="Times New Roman" w:hAnsi="Bell MT" w:cs="Times New Roman"/>
                <w:color w:val="000000"/>
              </w:rPr>
            </w:pPr>
            <w:r w:rsidRPr="00E46118">
              <w:rPr>
                <w:rFonts w:ascii="Bell MT" w:eastAsia="Times New Roman" w:hAnsi="Bell MT" w:cs="Times New Roman"/>
                <w:color w:val="000000"/>
              </w:rPr>
              <w:t>118.320</w:t>
            </w:r>
          </w:p>
        </w:tc>
        <w:tc>
          <w:tcPr>
            <w:tcW w:w="1078" w:type="dxa"/>
            <w:noWrap/>
            <w:hideMark/>
          </w:tcPr>
          <w:p w14:paraId="6903CDF4" w14:textId="77777777" w:rsidR="00111F08" w:rsidRPr="00E46118" w:rsidRDefault="00111F08" w:rsidP="00111F08">
            <w:pPr>
              <w:jc w:val="center"/>
              <w:cnfStyle w:val="000000100000" w:firstRow="0" w:lastRow="0" w:firstColumn="0" w:lastColumn="0" w:oddVBand="0" w:evenVBand="0" w:oddHBand="1" w:evenHBand="0" w:firstRowFirstColumn="0" w:firstRowLastColumn="0" w:lastRowFirstColumn="0" w:lastRowLastColumn="0"/>
              <w:rPr>
                <w:rFonts w:ascii="Bell MT" w:eastAsia="Times New Roman" w:hAnsi="Bell MT" w:cs="Times New Roman"/>
                <w:color w:val="000000"/>
              </w:rPr>
            </w:pPr>
          </w:p>
        </w:tc>
      </w:tr>
      <w:tr w:rsidR="00111F08" w:rsidRPr="00E46118" w14:paraId="0A20B89B" w14:textId="77777777" w:rsidTr="00111F08">
        <w:trPr>
          <w:trHeight w:val="316"/>
          <w:jc w:val="center"/>
        </w:trPr>
        <w:tc>
          <w:tcPr>
            <w:cnfStyle w:val="001000000000" w:firstRow="0" w:lastRow="0" w:firstColumn="1" w:lastColumn="0" w:oddVBand="0" w:evenVBand="0" w:oddHBand="0" w:evenHBand="0" w:firstRowFirstColumn="0" w:firstRowLastColumn="0" w:lastRowFirstColumn="0" w:lastRowLastColumn="0"/>
            <w:tcW w:w="2453" w:type="dxa"/>
            <w:noWrap/>
            <w:hideMark/>
          </w:tcPr>
          <w:p w14:paraId="0973DCB8" w14:textId="77777777" w:rsidR="00111F08" w:rsidRPr="00E46118" w:rsidRDefault="00111F08" w:rsidP="00111F08">
            <w:pPr>
              <w:jc w:val="left"/>
              <w:rPr>
                <w:rFonts w:ascii="Bell MT" w:eastAsia="Times New Roman" w:hAnsi="Bell MT" w:cs="Times New Roman"/>
                <w:color w:val="000000"/>
              </w:rPr>
            </w:pPr>
            <w:r w:rsidRPr="00E46118">
              <w:rPr>
                <w:rFonts w:ascii="Bell MT" w:eastAsia="Times New Roman" w:hAnsi="Bell MT" w:cs="Times New Roman"/>
                <w:color w:val="000000"/>
              </w:rPr>
              <w:t>CX-C-n3</w:t>
            </w:r>
          </w:p>
        </w:tc>
        <w:tc>
          <w:tcPr>
            <w:tcW w:w="1704" w:type="dxa"/>
            <w:noWrap/>
            <w:hideMark/>
          </w:tcPr>
          <w:p w14:paraId="3CE72CED" w14:textId="77777777" w:rsidR="00111F08" w:rsidRPr="00E46118" w:rsidRDefault="00111F08" w:rsidP="00111F08">
            <w:pPr>
              <w:jc w:val="center"/>
              <w:cnfStyle w:val="000000000000" w:firstRow="0" w:lastRow="0" w:firstColumn="0" w:lastColumn="0" w:oddVBand="0" w:evenVBand="0" w:oddHBand="0" w:evenHBand="0" w:firstRowFirstColumn="0" w:firstRowLastColumn="0" w:lastRowFirstColumn="0" w:lastRowLastColumn="0"/>
              <w:rPr>
                <w:rFonts w:ascii="Bell MT" w:eastAsia="Times New Roman" w:hAnsi="Bell MT" w:cs="Times New Roman"/>
                <w:color w:val="000000"/>
              </w:rPr>
            </w:pPr>
            <w:r w:rsidRPr="00E46118">
              <w:rPr>
                <w:rFonts w:ascii="Bell MT" w:eastAsia="Times New Roman" w:hAnsi="Bell MT" w:cs="Times New Roman"/>
                <w:color w:val="000000"/>
              </w:rPr>
              <w:t>66.420</w:t>
            </w:r>
          </w:p>
        </w:tc>
        <w:tc>
          <w:tcPr>
            <w:tcW w:w="1704" w:type="dxa"/>
            <w:noWrap/>
            <w:hideMark/>
          </w:tcPr>
          <w:p w14:paraId="0BB34EC7" w14:textId="77777777" w:rsidR="00111F08" w:rsidRPr="00E46118" w:rsidRDefault="00111F08" w:rsidP="00111F08">
            <w:pPr>
              <w:jc w:val="center"/>
              <w:cnfStyle w:val="000000000000" w:firstRow="0" w:lastRow="0" w:firstColumn="0" w:lastColumn="0" w:oddVBand="0" w:evenVBand="0" w:oddHBand="0" w:evenHBand="0" w:firstRowFirstColumn="0" w:firstRowLastColumn="0" w:lastRowFirstColumn="0" w:lastRowLastColumn="0"/>
              <w:rPr>
                <w:rFonts w:ascii="Bell MT" w:eastAsia="Times New Roman" w:hAnsi="Bell MT" w:cs="Times New Roman"/>
                <w:color w:val="000000"/>
              </w:rPr>
            </w:pPr>
            <w:r w:rsidRPr="00E46118">
              <w:rPr>
                <w:rFonts w:ascii="Bell MT" w:eastAsia="Times New Roman" w:hAnsi="Bell MT" w:cs="Times New Roman"/>
                <w:color w:val="000000"/>
              </w:rPr>
              <w:t>114.600</w:t>
            </w:r>
          </w:p>
        </w:tc>
        <w:tc>
          <w:tcPr>
            <w:tcW w:w="1078" w:type="dxa"/>
            <w:noWrap/>
            <w:hideMark/>
          </w:tcPr>
          <w:p w14:paraId="78E1D120" w14:textId="77777777" w:rsidR="00111F08" w:rsidRPr="00E46118" w:rsidRDefault="00111F08" w:rsidP="00111F08">
            <w:pPr>
              <w:jc w:val="center"/>
              <w:cnfStyle w:val="000000000000" w:firstRow="0" w:lastRow="0" w:firstColumn="0" w:lastColumn="0" w:oddVBand="0" w:evenVBand="0" w:oddHBand="0" w:evenHBand="0" w:firstRowFirstColumn="0" w:firstRowLastColumn="0" w:lastRowFirstColumn="0" w:lastRowLastColumn="0"/>
              <w:rPr>
                <w:rFonts w:ascii="Bell MT" w:eastAsia="Times New Roman" w:hAnsi="Bell MT" w:cs="Times New Roman"/>
                <w:color w:val="000000"/>
              </w:rPr>
            </w:pPr>
          </w:p>
        </w:tc>
      </w:tr>
      <w:tr w:rsidR="00111F08" w:rsidRPr="00E46118" w14:paraId="3152F1A8" w14:textId="77777777" w:rsidTr="00111F08">
        <w:trPr>
          <w:cnfStyle w:val="000000100000" w:firstRow="0" w:lastRow="0" w:firstColumn="0" w:lastColumn="0" w:oddVBand="0" w:evenVBand="0" w:oddHBand="1" w:evenHBand="0" w:firstRowFirstColumn="0" w:firstRowLastColumn="0" w:lastRowFirstColumn="0" w:lastRowLastColumn="0"/>
          <w:trHeight w:val="316"/>
          <w:jc w:val="center"/>
        </w:trPr>
        <w:tc>
          <w:tcPr>
            <w:cnfStyle w:val="001000000000" w:firstRow="0" w:lastRow="0" w:firstColumn="1" w:lastColumn="0" w:oddVBand="0" w:evenVBand="0" w:oddHBand="0" w:evenHBand="0" w:firstRowFirstColumn="0" w:firstRowLastColumn="0" w:lastRowFirstColumn="0" w:lastRowLastColumn="0"/>
            <w:tcW w:w="6942" w:type="dxa"/>
            <w:gridSpan w:val="4"/>
            <w:noWrap/>
            <w:hideMark/>
          </w:tcPr>
          <w:p w14:paraId="2456CF14" w14:textId="77777777" w:rsidR="00111F08" w:rsidRPr="00E46118" w:rsidRDefault="00111F08" w:rsidP="00111F08">
            <w:pPr>
              <w:jc w:val="left"/>
              <w:rPr>
                <w:rFonts w:ascii="Bell MT" w:eastAsia="Times New Roman" w:hAnsi="Bell MT" w:cs="Times New Roman"/>
                <w:b/>
                <w:color w:val="000000"/>
              </w:rPr>
            </w:pPr>
            <w:r w:rsidRPr="00E46118">
              <w:rPr>
                <w:rFonts w:ascii="Bell MT" w:eastAsia="Times New Roman" w:hAnsi="Bell MT" w:cs="Times New Roman"/>
                <w:b/>
                <w:color w:val="000000"/>
              </w:rPr>
              <w:t>DIHEDRAL</w:t>
            </w:r>
          </w:p>
        </w:tc>
      </w:tr>
      <w:tr w:rsidR="00111F08" w:rsidRPr="00E46118" w14:paraId="4479BC07" w14:textId="77777777" w:rsidTr="00111F08">
        <w:trPr>
          <w:trHeight w:val="316"/>
          <w:jc w:val="center"/>
        </w:trPr>
        <w:tc>
          <w:tcPr>
            <w:cnfStyle w:val="001000000000" w:firstRow="0" w:lastRow="0" w:firstColumn="1" w:lastColumn="0" w:oddVBand="0" w:evenVBand="0" w:oddHBand="0" w:evenHBand="0" w:firstRowFirstColumn="0" w:firstRowLastColumn="0" w:lastRowFirstColumn="0" w:lastRowLastColumn="0"/>
            <w:tcW w:w="2453" w:type="dxa"/>
            <w:noWrap/>
            <w:hideMark/>
          </w:tcPr>
          <w:p w14:paraId="560D8722" w14:textId="77777777" w:rsidR="00111F08" w:rsidRPr="00E46118" w:rsidRDefault="00111F08" w:rsidP="00111F08">
            <w:pPr>
              <w:jc w:val="left"/>
              <w:rPr>
                <w:rFonts w:ascii="Bell MT" w:eastAsia="Times New Roman" w:hAnsi="Bell MT" w:cs="Times New Roman"/>
                <w:b/>
                <w:color w:val="000000"/>
              </w:rPr>
            </w:pPr>
            <w:r w:rsidRPr="00E46118">
              <w:rPr>
                <w:rFonts w:ascii="Bell MT" w:eastAsia="Times New Roman" w:hAnsi="Bell MT" w:cs="Times New Roman"/>
                <w:b/>
                <w:color w:val="000000"/>
              </w:rPr>
              <w:t>AtomTypes</w:t>
            </w:r>
          </w:p>
        </w:tc>
        <w:tc>
          <w:tcPr>
            <w:tcW w:w="1704" w:type="dxa"/>
            <w:noWrap/>
            <w:hideMark/>
          </w:tcPr>
          <w:p w14:paraId="6005F9AB" w14:textId="77777777" w:rsidR="00111F08" w:rsidRPr="00E46118" w:rsidRDefault="00111F08" w:rsidP="00111F08">
            <w:pPr>
              <w:jc w:val="center"/>
              <w:cnfStyle w:val="000000000000" w:firstRow="0" w:lastRow="0" w:firstColumn="0" w:lastColumn="0" w:oddVBand="0" w:evenVBand="0" w:oddHBand="0" w:evenHBand="0" w:firstRowFirstColumn="0" w:firstRowLastColumn="0" w:lastRowFirstColumn="0" w:lastRowLastColumn="0"/>
              <w:rPr>
                <w:rFonts w:ascii="Bell MT" w:eastAsia="Times New Roman" w:hAnsi="Bell MT" w:cs="Times New Roman"/>
                <w:b/>
                <w:color w:val="000000"/>
              </w:rPr>
            </w:pPr>
            <w:r w:rsidRPr="00E46118">
              <w:rPr>
                <w:rFonts w:ascii="Bell MT" w:eastAsia="Times New Roman" w:hAnsi="Bell MT" w:cs="Times New Roman"/>
                <w:b/>
                <w:color w:val="000000"/>
              </w:rPr>
              <w:t>Vn/2</w:t>
            </w:r>
          </w:p>
        </w:tc>
        <w:tc>
          <w:tcPr>
            <w:tcW w:w="1704" w:type="dxa"/>
            <w:noWrap/>
            <w:hideMark/>
          </w:tcPr>
          <w:p w14:paraId="6047F88D" w14:textId="77777777" w:rsidR="00111F08" w:rsidRPr="00E46118" w:rsidRDefault="00111F08" w:rsidP="00111F08">
            <w:pPr>
              <w:jc w:val="center"/>
              <w:cnfStyle w:val="000000000000" w:firstRow="0" w:lastRow="0" w:firstColumn="0" w:lastColumn="0" w:oddVBand="0" w:evenVBand="0" w:oddHBand="0" w:evenHBand="0" w:firstRowFirstColumn="0" w:firstRowLastColumn="0" w:lastRowFirstColumn="0" w:lastRowLastColumn="0"/>
              <w:rPr>
                <w:rFonts w:ascii="Bell MT" w:eastAsia="Times New Roman" w:hAnsi="Bell MT" w:cs="Times New Roman"/>
                <w:b/>
                <w:color w:val="000000"/>
              </w:rPr>
            </w:pPr>
            <w:r w:rsidRPr="00E46118">
              <w:rPr>
                <w:rFonts w:ascii="Cambria" w:eastAsia="Times New Roman" w:hAnsi="Cambria" w:cs="Cambria"/>
                <w:b/>
                <w:color w:val="000000"/>
              </w:rPr>
              <w:t>γ</w:t>
            </w:r>
            <w:r w:rsidRPr="00E46118">
              <w:rPr>
                <w:rFonts w:ascii="Bell MT" w:eastAsia="Times New Roman" w:hAnsi="Bell MT" w:cs="Times New Roman"/>
                <w:b/>
                <w:color w:val="000000"/>
              </w:rPr>
              <w:t xml:space="preserve"> (</w:t>
            </w:r>
            <w:r w:rsidRPr="00E46118">
              <w:rPr>
                <w:rFonts w:ascii="Bell MT" w:hAnsi="Bell MT"/>
              </w:rPr>
              <w:t xml:space="preserve"> </w:t>
            </w:r>
            <w:r w:rsidRPr="00E46118">
              <w:rPr>
                <w:rFonts w:ascii="Cambria" w:hAnsi="Cambria" w:cs="Cambria"/>
              </w:rPr>
              <w:t>ψ</w:t>
            </w:r>
            <w:r w:rsidRPr="00E46118">
              <w:rPr>
                <w:rFonts w:ascii="Bell MT" w:eastAsia="Times New Roman" w:hAnsi="Bell MT" w:cs="Times New Roman"/>
                <w:b/>
                <w:color w:val="000000"/>
              </w:rPr>
              <w:t>)</w:t>
            </w:r>
          </w:p>
        </w:tc>
        <w:tc>
          <w:tcPr>
            <w:tcW w:w="1078" w:type="dxa"/>
            <w:noWrap/>
            <w:hideMark/>
          </w:tcPr>
          <w:p w14:paraId="4417147C" w14:textId="77777777" w:rsidR="00111F08" w:rsidRPr="00E46118" w:rsidRDefault="00111F08" w:rsidP="00111F08">
            <w:pPr>
              <w:jc w:val="center"/>
              <w:cnfStyle w:val="000000000000" w:firstRow="0" w:lastRow="0" w:firstColumn="0" w:lastColumn="0" w:oddVBand="0" w:evenVBand="0" w:oddHBand="0" w:evenHBand="0" w:firstRowFirstColumn="0" w:firstRowLastColumn="0" w:lastRowFirstColumn="0" w:lastRowLastColumn="0"/>
              <w:rPr>
                <w:rFonts w:ascii="Bell MT" w:eastAsia="Times New Roman" w:hAnsi="Bell MT" w:cs="Times New Roman"/>
                <w:b/>
                <w:color w:val="000000"/>
              </w:rPr>
            </w:pPr>
            <w:r w:rsidRPr="00E46118">
              <w:rPr>
                <w:rFonts w:ascii="Bell MT" w:eastAsia="Times New Roman" w:hAnsi="Bell MT" w:cs="Times New Roman"/>
                <w:b/>
                <w:color w:val="000000"/>
              </w:rPr>
              <w:t>N</w:t>
            </w:r>
          </w:p>
        </w:tc>
      </w:tr>
      <w:tr w:rsidR="00111F08" w:rsidRPr="00E46118" w14:paraId="5B6B27BE" w14:textId="77777777" w:rsidTr="00111F08">
        <w:trPr>
          <w:cnfStyle w:val="000000100000" w:firstRow="0" w:lastRow="0" w:firstColumn="0" w:lastColumn="0" w:oddVBand="0" w:evenVBand="0" w:oddHBand="1" w:evenHBand="0" w:firstRowFirstColumn="0" w:firstRowLastColumn="0" w:lastRowFirstColumn="0" w:lastRowLastColumn="0"/>
          <w:trHeight w:val="316"/>
          <w:jc w:val="center"/>
        </w:trPr>
        <w:tc>
          <w:tcPr>
            <w:cnfStyle w:val="001000000000" w:firstRow="0" w:lastRow="0" w:firstColumn="1" w:lastColumn="0" w:oddVBand="0" w:evenVBand="0" w:oddHBand="0" w:evenHBand="0" w:firstRowFirstColumn="0" w:firstRowLastColumn="0" w:lastRowFirstColumn="0" w:lastRowLastColumn="0"/>
            <w:tcW w:w="2453" w:type="dxa"/>
            <w:noWrap/>
            <w:hideMark/>
          </w:tcPr>
          <w:p w14:paraId="0D2F305D" w14:textId="77777777" w:rsidR="00111F08" w:rsidRPr="00E46118" w:rsidRDefault="00111F08" w:rsidP="00111F08">
            <w:pPr>
              <w:jc w:val="left"/>
              <w:rPr>
                <w:rFonts w:ascii="Bell MT" w:eastAsia="Times New Roman" w:hAnsi="Bell MT" w:cs="Times New Roman"/>
                <w:color w:val="000000"/>
              </w:rPr>
            </w:pPr>
            <w:r w:rsidRPr="00E46118">
              <w:rPr>
                <w:rFonts w:ascii="Bell MT" w:eastAsia="Times New Roman" w:hAnsi="Bell MT" w:cs="Times New Roman"/>
                <w:color w:val="000000"/>
              </w:rPr>
              <w:t>O-C-n3-c3</w:t>
            </w:r>
          </w:p>
        </w:tc>
        <w:tc>
          <w:tcPr>
            <w:tcW w:w="1704" w:type="dxa"/>
            <w:noWrap/>
            <w:hideMark/>
          </w:tcPr>
          <w:p w14:paraId="665F0EC3" w14:textId="77777777" w:rsidR="00111F08" w:rsidRPr="00E46118" w:rsidRDefault="00111F08" w:rsidP="00111F08">
            <w:pPr>
              <w:jc w:val="center"/>
              <w:cnfStyle w:val="000000100000" w:firstRow="0" w:lastRow="0" w:firstColumn="0" w:lastColumn="0" w:oddVBand="0" w:evenVBand="0" w:oddHBand="1" w:evenHBand="0" w:firstRowFirstColumn="0" w:firstRowLastColumn="0" w:lastRowFirstColumn="0" w:lastRowLastColumn="0"/>
              <w:rPr>
                <w:rFonts w:ascii="Bell MT" w:eastAsia="Times New Roman" w:hAnsi="Bell MT" w:cs="Times New Roman"/>
                <w:color w:val="000000"/>
              </w:rPr>
            </w:pPr>
            <w:r w:rsidRPr="00E46118">
              <w:rPr>
                <w:rFonts w:ascii="Bell MT" w:eastAsia="Times New Roman" w:hAnsi="Bell MT" w:cs="Times New Roman"/>
                <w:color w:val="000000"/>
              </w:rPr>
              <w:t>1</w:t>
            </w:r>
          </w:p>
        </w:tc>
        <w:tc>
          <w:tcPr>
            <w:tcW w:w="1704" w:type="dxa"/>
            <w:noWrap/>
            <w:hideMark/>
          </w:tcPr>
          <w:p w14:paraId="67C64AC5" w14:textId="77777777" w:rsidR="00111F08" w:rsidRPr="00E46118" w:rsidRDefault="00111F08" w:rsidP="00111F08">
            <w:pPr>
              <w:jc w:val="center"/>
              <w:cnfStyle w:val="000000100000" w:firstRow="0" w:lastRow="0" w:firstColumn="0" w:lastColumn="0" w:oddVBand="0" w:evenVBand="0" w:oddHBand="1" w:evenHBand="0" w:firstRowFirstColumn="0" w:firstRowLastColumn="0" w:lastRowFirstColumn="0" w:lastRowLastColumn="0"/>
              <w:rPr>
                <w:rFonts w:ascii="Bell MT" w:eastAsia="Times New Roman" w:hAnsi="Bell MT" w:cs="Times New Roman"/>
                <w:color w:val="000000"/>
              </w:rPr>
            </w:pPr>
            <w:r w:rsidRPr="00E46118">
              <w:rPr>
                <w:rFonts w:ascii="Bell MT" w:eastAsia="Times New Roman" w:hAnsi="Bell MT" w:cs="Times New Roman"/>
                <w:color w:val="000000"/>
              </w:rPr>
              <w:t>180</w:t>
            </w:r>
          </w:p>
        </w:tc>
        <w:tc>
          <w:tcPr>
            <w:tcW w:w="1078" w:type="dxa"/>
            <w:noWrap/>
            <w:hideMark/>
          </w:tcPr>
          <w:p w14:paraId="3D2F520A" w14:textId="77777777" w:rsidR="00111F08" w:rsidRPr="00E46118" w:rsidRDefault="00111F08" w:rsidP="00111F08">
            <w:pPr>
              <w:jc w:val="center"/>
              <w:cnfStyle w:val="000000100000" w:firstRow="0" w:lastRow="0" w:firstColumn="0" w:lastColumn="0" w:oddVBand="0" w:evenVBand="0" w:oddHBand="1" w:evenHBand="0" w:firstRowFirstColumn="0" w:firstRowLastColumn="0" w:lastRowFirstColumn="0" w:lastRowLastColumn="0"/>
              <w:rPr>
                <w:rFonts w:ascii="Bell MT" w:eastAsia="Times New Roman" w:hAnsi="Bell MT" w:cs="Times New Roman"/>
                <w:color w:val="000000"/>
              </w:rPr>
            </w:pPr>
            <w:r w:rsidRPr="00E46118">
              <w:rPr>
                <w:rFonts w:ascii="Bell MT" w:eastAsia="Times New Roman" w:hAnsi="Bell MT" w:cs="Times New Roman"/>
                <w:color w:val="000000"/>
              </w:rPr>
              <w:t>2</w:t>
            </w:r>
          </w:p>
        </w:tc>
      </w:tr>
      <w:tr w:rsidR="00111F08" w:rsidRPr="00E46118" w14:paraId="219B8DB2" w14:textId="77777777" w:rsidTr="00111F08">
        <w:trPr>
          <w:trHeight w:val="316"/>
          <w:jc w:val="center"/>
        </w:trPr>
        <w:tc>
          <w:tcPr>
            <w:cnfStyle w:val="001000000000" w:firstRow="0" w:lastRow="0" w:firstColumn="1" w:lastColumn="0" w:oddVBand="0" w:evenVBand="0" w:oddHBand="0" w:evenHBand="0" w:firstRowFirstColumn="0" w:firstRowLastColumn="0" w:lastRowFirstColumn="0" w:lastRowLastColumn="0"/>
            <w:tcW w:w="2453" w:type="dxa"/>
            <w:noWrap/>
            <w:hideMark/>
          </w:tcPr>
          <w:p w14:paraId="38E08342" w14:textId="77777777" w:rsidR="00111F08" w:rsidRPr="00E46118" w:rsidRDefault="00111F08" w:rsidP="00111F08">
            <w:pPr>
              <w:jc w:val="left"/>
              <w:rPr>
                <w:rFonts w:ascii="Bell MT" w:eastAsia="Times New Roman" w:hAnsi="Bell MT" w:cs="Times New Roman"/>
                <w:color w:val="000000"/>
              </w:rPr>
            </w:pPr>
            <w:r w:rsidRPr="00E46118">
              <w:rPr>
                <w:rFonts w:ascii="Bell MT" w:eastAsia="Times New Roman" w:hAnsi="Bell MT" w:cs="Times New Roman"/>
                <w:color w:val="000000"/>
              </w:rPr>
              <w:t>O-C-n3-hn</w:t>
            </w:r>
          </w:p>
        </w:tc>
        <w:tc>
          <w:tcPr>
            <w:tcW w:w="1704" w:type="dxa"/>
            <w:noWrap/>
            <w:hideMark/>
          </w:tcPr>
          <w:p w14:paraId="18184FA6" w14:textId="77777777" w:rsidR="00111F08" w:rsidRPr="00E46118" w:rsidRDefault="00111F08" w:rsidP="00111F08">
            <w:pPr>
              <w:jc w:val="center"/>
              <w:cnfStyle w:val="000000000000" w:firstRow="0" w:lastRow="0" w:firstColumn="0" w:lastColumn="0" w:oddVBand="0" w:evenVBand="0" w:oddHBand="0" w:evenHBand="0" w:firstRowFirstColumn="0" w:firstRowLastColumn="0" w:lastRowFirstColumn="0" w:lastRowLastColumn="0"/>
              <w:rPr>
                <w:rFonts w:ascii="Bell MT" w:eastAsia="Times New Roman" w:hAnsi="Bell MT" w:cs="Times New Roman"/>
                <w:color w:val="000000"/>
              </w:rPr>
            </w:pPr>
            <w:r w:rsidRPr="00E46118">
              <w:rPr>
                <w:rFonts w:ascii="Bell MT" w:eastAsia="Times New Roman" w:hAnsi="Bell MT" w:cs="Times New Roman"/>
                <w:color w:val="000000"/>
              </w:rPr>
              <w:t>1</w:t>
            </w:r>
          </w:p>
        </w:tc>
        <w:tc>
          <w:tcPr>
            <w:tcW w:w="1704" w:type="dxa"/>
            <w:noWrap/>
            <w:hideMark/>
          </w:tcPr>
          <w:p w14:paraId="77B45085" w14:textId="77777777" w:rsidR="00111F08" w:rsidRPr="00E46118" w:rsidRDefault="00111F08" w:rsidP="00111F08">
            <w:pPr>
              <w:jc w:val="center"/>
              <w:cnfStyle w:val="000000000000" w:firstRow="0" w:lastRow="0" w:firstColumn="0" w:lastColumn="0" w:oddVBand="0" w:evenVBand="0" w:oddHBand="0" w:evenHBand="0" w:firstRowFirstColumn="0" w:firstRowLastColumn="0" w:lastRowFirstColumn="0" w:lastRowLastColumn="0"/>
              <w:rPr>
                <w:rFonts w:ascii="Bell MT" w:eastAsia="Times New Roman" w:hAnsi="Bell MT" w:cs="Times New Roman"/>
                <w:color w:val="000000"/>
              </w:rPr>
            </w:pPr>
            <w:r w:rsidRPr="00E46118">
              <w:rPr>
                <w:rFonts w:ascii="Bell MT" w:eastAsia="Times New Roman" w:hAnsi="Bell MT" w:cs="Times New Roman"/>
                <w:color w:val="000000"/>
              </w:rPr>
              <w:t>180</w:t>
            </w:r>
          </w:p>
        </w:tc>
        <w:tc>
          <w:tcPr>
            <w:tcW w:w="1078" w:type="dxa"/>
            <w:noWrap/>
            <w:hideMark/>
          </w:tcPr>
          <w:p w14:paraId="5B81E784" w14:textId="77777777" w:rsidR="00111F08" w:rsidRPr="00E46118" w:rsidRDefault="00111F08" w:rsidP="00111F08">
            <w:pPr>
              <w:jc w:val="center"/>
              <w:cnfStyle w:val="000000000000" w:firstRow="0" w:lastRow="0" w:firstColumn="0" w:lastColumn="0" w:oddVBand="0" w:evenVBand="0" w:oddHBand="0" w:evenHBand="0" w:firstRowFirstColumn="0" w:firstRowLastColumn="0" w:lastRowFirstColumn="0" w:lastRowLastColumn="0"/>
              <w:rPr>
                <w:rFonts w:ascii="Bell MT" w:eastAsia="Times New Roman" w:hAnsi="Bell MT" w:cs="Times New Roman"/>
                <w:color w:val="000000"/>
              </w:rPr>
            </w:pPr>
            <w:r w:rsidRPr="00E46118">
              <w:rPr>
                <w:rFonts w:ascii="Bell MT" w:eastAsia="Times New Roman" w:hAnsi="Bell MT" w:cs="Times New Roman"/>
                <w:color w:val="000000"/>
              </w:rPr>
              <w:t>2</w:t>
            </w:r>
          </w:p>
        </w:tc>
      </w:tr>
      <w:tr w:rsidR="00111F08" w:rsidRPr="00E46118" w14:paraId="578783D0" w14:textId="77777777" w:rsidTr="00111F08">
        <w:trPr>
          <w:cnfStyle w:val="000000100000" w:firstRow="0" w:lastRow="0" w:firstColumn="0" w:lastColumn="0" w:oddVBand="0" w:evenVBand="0" w:oddHBand="1" w:evenHBand="0" w:firstRowFirstColumn="0" w:firstRowLastColumn="0" w:lastRowFirstColumn="0" w:lastRowLastColumn="0"/>
          <w:trHeight w:val="316"/>
          <w:jc w:val="center"/>
        </w:trPr>
        <w:tc>
          <w:tcPr>
            <w:cnfStyle w:val="001000000000" w:firstRow="0" w:lastRow="0" w:firstColumn="1" w:lastColumn="0" w:oddVBand="0" w:evenVBand="0" w:oddHBand="0" w:evenHBand="0" w:firstRowFirstColumn="0" w:firstRowLastColumn="0" w:lastRowFirstColumn="0" w:lastRowLastColumn="0"/>
            <w:tcW w:w="2453" w:type="dxa"/>
            <w:noWrap/>
            <w:hideMark/>
          </w:tcPr>
          <w:p w14:paraId="679797DD" w14:textId="77777777" w:rsidR="00111F08" w:rsidRPr="00E46118" w:rsidRDefault="00111F08" w:rsidP="00111F08">
            <w:pPr>
              <w:jc w:val="left"/>
              <w:rPr>
                <w:rFonts w:ascii="Bell MT" w:eastAsia="Times New Roman" w:hAnsi="Bell MT" w:cs="Times New Roman"/>
                <w:color w:val="000000"/>
              </w:rPr>
            </w:pPr>
            <w:r w:rsidRPr="00E46118">
              <w:rPr>
                <w:rFonts w:ascii="Bell MT" w:eastAsia="Times New Roman" w:hAnsi="Bell MT" w:cs="Times New Roman"/>
                <w:color w:val="000000"/>
              </w:rPr>
              <w:t>CX-C-n3-c3</w:t>
            </w:r>
          </w:p>
        </w:tc>
        <w:tc>
          <w:tcPr>
            <w:tcW w:w="1704" w:type="dxa"/>
            <w:noWrap/>
            <w:hideMark/>
          </w:tcPr>
          <w:p w14:paraId="3DA9EDF3" w14:textId="77777777" w:rsidR="00111F08" w:rsidRPr="00E46118" w:rsidRDefault="00111F08" w:rsidP="00111F08">
            <w:pPr>
              <w:jc w:val="center"/>
              <w:cnfStyle w:val="000000100000" w:firstRow="0" w:lastRow="0" w:firstColumn="0" w:lastColumn="0" w:oddVBand="0" w:evenVBand="0" w:oddHBand="1" w:evenHBand="0" w:firstRowFirstColumn="0" w:firstRowLastColumn="0" w:lastRowFirstColumn="0" w:lastRowLastColumn="0"/>
              <w:rPr>
                <w:rFonts w:ascii="Bell MT" w:eastAsia="Times New Roman" w:hAnsi="Bell MT" w:cs="Times New Roman"/>
                <w:color w:val="000000"/>
              </w:rPr>
            </w:pPr>
            <w:r w:rsidRPr="00E46118">
              <w:rPr>
                <w:rFonts w:ascii="Bell MT" w:eastAsia="Times New Roman" w:hAnsi="Bell MT" w:cs="Times New Roman"/>
                <w:color w:val="000000"/>
              </w:rPr>
              <w:t>1</w:t>
            </w:r>
          </w:p>
        </w:tc>
        <w:tc>
          <w:tcPr>
            <w:tcW w:w="1704" w:type="dxa"/>
            <w:noWrap/>
            <w:hideMark/>
          </w:tcPr>
          <w:p w14:paraId="3B1A5600" w14:textId="77777777" w:rsidR="00111F08" w:rsidRPr="00E46118" w:rsidRDefault="00111F08" w:rsidP="00111F08">
            <w:pPr>
              <w:jc w:val="center"/>
              <w:cnfStyle w:val="000000100000" w:firstRow="0" w:lastRow="0" w:firstColumn="0" w:lastColumn="0" w:oddVBand="0" w:evenVBand="0" w:oddHBand="1" w:evenHBand="0" w:firstRowFirstColumn="0" w:firstRowLastColumn="0" w:lastRowFirstColumn="0" w:lastRowLastColumn="0"/>
              <w:rPr>
                <w:rFonts w:ascii="Bell MT" w:eastAsia="Times New Roman" w:hAnsi="Bell MT" w:cs="Times New Roman"/>
                <w:color w:val="000000"/>
              </w:rPr>
            </w:pPr>
            <w:r w:rsidRPr="00E46118">
              <w:rPr>
                <w:rFonts w:ascii="Bell MT" w:eastAsia="Times New Roman" w:hAnsi="Bell MT" w:cs="Times New Roman"/>
                <w:color w:val="000000"/>
              </w:rPr>
              <w:t>180</w:t>
            </w:r>
          </w:p>
        </w:tc>
        <w:tc>
          <w:tcPr>
            <w:tcW w:w="1078" w:type="dxa"/>
            <w:noWrap/>
            <w:hideMark/>
          </w:tcPr>
          <w:p w14:paraId="7C6205DA" w14:textId="77777777" w:rsidR="00111F08" w:rsidRPr="00E46118" w:rsidRDefault="00111F08" w:rsidP="00111F08">
            <w:pPr>
              <w:jc w:val="center"/>
              <w:cnfStyle w:val="000000100000" w:firstRow="0" w:lastRow="0" w:firstColumn="0" w:lastColumn="0" w:oddVBand="0" w:evenVBand="0" w:oddHBand="1" w:evenHBand="0" w:firstRowFirstColumn="0" w:firstRowLastColumn="0" w:lastRowFirstColumn="0" w:lastRowLastColumn="0"/>
              <w:rPr>
                <w:rFonts w:ascii="Bell MT" w:eastAsia="Times New Roman" w:hAnsi="Bell MT" w:cs="Times New Roman"/>
                <w:color w:val="000000"/>
              </w:rPr>
            </w:pPr>
            <w:r w:rsidRPr="00E46118">
              <w:rPr>
                <w:rFonts w:ascii="Bell MT" w:eastAsia="Times New Roman" w:hAnsi="Bell MT" w:cs="Times New Roman"/>
                <w:color w:val="000000"/>
              </w:rPr>
              <w:t>2</w:t>
            </w:r>
          </w:p>
        </w:tc>
      </w:tr>
      <w:tr w:rsidR="00111F08" w:rsidRPr="00E46118" w14:paraId="654695E8" w14:textId="77777777" w:rsidTr="00111F08">
        <w:trPr>
          <w:trHeight w:val="316"/>
          <w:jc w:val="center"/>
        </w:trPr>
        <w:tc>
          <w:tcPr>
            <w:cnfStyle w:val="001000000000" w:firstRow="0" w:lastRow="0" w:firstColumn="1" w:lastColumn="0" w:oddVBand="0" w:evenVBand="0" w:oddHBand="0" w:evenHBand="0" w:firstRowFirstColumn="0" w:firstRowLastColumn="0" w:lastRowFirstColumn="0" w:lastRowLastColumn="0"/>
            <w:tcW w:w="2453" w:type="dxa"/>
            <w:noWrap/>
            <w:hideMark/>
          </w:tcPr>
          <w:p w14:paraId="04D8BA14" w14:textId="77777777" w:rsidR="00111F08" w:rsidRPr="00E46118" w:rsidRDefault="00111F08" w:rsidP="00111F08">
            <w:pPr>
              <w:jc w:val="left"/>
              <w:rPr>
                <w:rFonts w:ascii="Bell MT" w:eastAsia="Times New Roman" w:hAnsi="Bell MT" w:cs="Times New Roman"/>
                <w:color w:val="000000"/>
              </w:rPr>
            </w:pPr>
            <w:r w:rsidRPr="00E46118">
              <w:rPr>
                <w:rFonts w:ascii="Bell MT" w:eastAsia="Times New Roman" w:hAnsi="Bell MT" w:cs="Times New Roman"/>
                <w:color w:val="000000"/>
              </w:rPr>
              <w:t>CX-C-n3-hn</w:t>
            </w:r>
          </w:p>
        </w:tc>
        <w:tc>
          <w:tcPr>
            <w:tcW w:w="1704" w:type="dxa"/>
            <w:noWrap/>
            <w:hideMark/>
          </w:tcPr>
          <w:p w14:paraId="096739E1" w14:textId="77777777" w:rsidR="00111F08" w:rsidRPr="00E46118" w:rsidRDefault="00111F08" w:rsidP="00111F08">
            <w:pPr>
              <w:jc w:val="center"/>
              <w:cnfStyle w:val="000000000000" w:firstRow="0" w:lastRow="0" w:firstColumn="0" w:lastColumn="0" w:oddVBand="0" w:evenVBand="0" w:oddHBand="0" w:evenHBand="0" w:firstRowFirstColumn="0" w:firstRowLastColumn="0" w:lastRowFirstColumn="0" w:lastRowLastColumn="0"/>
              <w:rPr>
                <w:rFonts w:ascii="Bell MT" w:eastAsia="Times New Roman" w:hAnsi="Bell MT" w:cs="Times New Roman"/>
                <w:color w:val="000000"/>
              </w:rPr>
            </w:pPr>
            <w:r w:rsidRPr="00E46118">
              <w:rPr>
                <w:rFonts w:ascii="Bell MT" w:eastAsia="Times New Roman" w:hAnsi="Bell MT" w:cs="Times New Roman"/>
                <w:color w:val="000000"/>
              </w:rPr>
              <w:t>1</w:t>
            </w:r>
          </w:p>
        </w:tc>
        <w:tc>
          <w:tcPr>
            <w:tcW w:w="1704" w:type="dxa"/>
            <w:noWrap/>
            <w:hideMark/>
          </w:tcPr>
          <w:p w14:paraId="58243172" w14:textId="77777777" w:rsidR="00111F08" w:rsidRPr="00E46118" w:rsidRDefault="00111F08" w:rsidP="00111F08">
            <w:pPr>
              <w:jc w:val="center"/>
              <w:cnfStyle w:val="000000000000" w:firstRow="0" w:lastRow="0" w:firstColumn="0" w:lastColumn="0" w:oddVBand="0" w:evenVBand="0" w:oddHBand="0" w:evenHBand="0" w:firstRowFirstColumn="0" w:firstRowLastColumn="0" w:lastRowFirstColumn="0" w:lastRowLastColumn="0"/>
              <w:rPr>
                <w:rFonts w:ascii="Bell MT" w:eastAsia="Times New Roman" w:hAnsi="Bell MT" w:cs="Times New Roman"/>
                <w:color w:val="000000"/>
              </w:rPr>
            </w:pPr>
            <w:r w:rsidRPr="00E46118">
              <w:rPr>
                <w:rFonts w:ascii="Bell MT" w:eastAsia="Times New Roman" w:hAnsi="Bell MT" w:cs="Times New Roman"/>
                <w:color w:val="000000"/>
              </w:rPr>
              <w:t>180</w:t>
            </w:r>
          </w:p>
        </w:tc>
        <w:tc>
          <w:tcPr>
            <w:tcW w:w="1078" w:type="dxa"/>
            <w:noWrap/>
            <w:hideMark/>
          </w:tcPr>
          <w:p w14:paraId="7F89D1E7" w14:textId="77777777" w:rsidR="00111F08" w:rsidRPr="00E46118" w:rsidRDefault="00111F08" w:rsidP="00111F08">
            <w:pPr>
              <w:jc w:val="center"/>
              <w:cnfStyle w:val="000000000000" w:firstRow="0" w:lastRow="0" w:firstColumn="0" w:lastColumn="0" w:oddVBand="0" w:evenVBand="0" w:oddHBand="0" w:evenHBand="0" w:firstRowFirstColumn="0" w:firstRowLastColumn="0" w:lastRowFirstColumn="0" w:lastRowLastColumn="0"/>
              <w:rPr>
                <w:rFonts w:ascii="Bell MT" w:eastAsia="Times New Roman" w:hAnsi="Bell MT" w:cs="Times New Roman"/>
                <w:color w:val="000000"/>
              </w:rPr>
            </w:pPr>
            <w:r w:rsidRPr="00E46118">
              <w:rPr>
                <w:rFonts w:ascii="Bell MT" w:eastAsia="Times New Roman" w:hAnsi="Bell MT" w:cs="Times New Roman"/>
                <w:color w:val="000000"/>
              </w:rPr>
              <w:t>2</w:t>
            </w:r>
          </w:p>
        </w:tc>
      </w:tr>
    </w:tbl>
    <w:p w14:paraId="5FF1E362" w14:textId="77777777" w:rsidR="00111F08" w:rsidRPr="00E46118" w:rsidRDefault="00111F08" w:rsidP="00111F08">
      <w:pPr>
        <w:spacing w:after="0" w:line="240" w:lineRule="auto"/>
        <w:jc w:val="both"/>
        <w:rPr>
          <w:rFonts w:ascii="Bell MT" w:eastAsia="Calibri" w:hAnsi="Bell MT" w:cs="Times New Roman"/>
        </w:rPr>
      </w:pPr>
    </w:p>
    <w:p w14:paraId="5DAD1B57" w14:textId="77777777" w:rsidR="00111F08" w:rsidRPr="0080119E" w:rsidRDefault="00111F08" w:rsidP="00111F08">
      <w:pPr>
        <w:spacing w:after="120" w:line="360" w:lineRule="auto"/>
        <w:jc w:val="both"/>
        <w:rPr>
          <w:rFonts w:ascii="Times New Roman" w:hAnsi="Times New Roman" w:cs="Times New Roman"/>
          <w:bCs/>
          <w:lang w:val="en-GB"/>
        </w:rPr>
      </w:pPr>
      <w:r w:rsidRPr="00111F08">
        <w:rPr>
          <w:rFonts w:ascii="Gadugi" w:hAnsi="Gadugi" w:cs="Times New Roman"/>
          <w:bCs/>
          <w:sz w:val="24"/>
          <w:szCs w:val="24"/>
          <w:lang w:val="en-GB"/>
        </w:rPr>
        <w:t xml:space="preserve">From these datasets, the topology and coordinate of modified proteins were obtained. Hence, the applicability of the newly derived MM parameter, they were subsequently employed in 1 µs MD simulations of each of the three non-natural amino acids treated </w:t>
      </w:r>
      <w:r w:rsidRPr="00E46118">
        <w:rPr>
          <w:rFonts w:ascii="Gadugi" w:hAnsi="Gadugi" w:cs="Times New Roman"/>
          <w:bCs/>
          <w:sz w:val="24"/>
          <w:szCs w:val="24"/>
          <w:lang w:val="en"/>
        </w:rPr>
        <w:t xml:space="preserve">following the methodology described by </w:t>
      </w:r>
      <w:r w:rsidRPr="00E46118">
        <w:rPr>
          <w:rFonts w:ascii="Gadugi" w:hAnsi="Gadugi" w:cs="Times New Roman"/>
          <w:bCs/>
          <w:sz w:val="24"/>
          <w:szCs w:val="24"/>
          <w:lang w:val="en"/>
        </w:rPr>
        <w:fldChar w:fldCharType="begin" w:fldLock="1"/>
      </w:r>
      <w:r w:rsidRPr="00E46118">
        <w:rPr>
          <w:rFonts w:ascii="Gadugi" w:hAnsi="Gadugi" w:cs="Times New Roman"/>
          <w:bCs/>
          <w:sz w:val="24"/>
          <w:szCs w:val="24"/>
          <w:lang w:val="en"/>
        </w:rPr>
        <w:instrText>ADDIN CSL_CITATION { "citationItems" : [ { "id" : "ITEM-1", "itemData" : { "DOI" : "10.1016/J.JMGM.2018.11.001", "ISSN" : "1093-3263", "abstract" : "4-hydroxy-2-nonenal (4-HNE) is the main end product of peroxidation in lipids, capable of introduce carbonyl groups to nucleophilic amino acids via Michael additions and alter protein function. It has been reported that 4-HNE protein carbonylation is associated with intracellular protein aggregation, the pathogenesis of neurodegenerative and metabolic diseases and yet it is unclear how the carbonylation affects the protein structure and dynamics at the atomic level. Here, we analysis the structural effects of 4-HNE modification through formation of Michael adducts of Cys-4HNE, His-4HNE and Lys-4HNE on Serum Albumin (BSA) and Thioredoxin (TRX). Since both proteins have experimental evidence to possess 4-HNE-modifications on cysteine, histidine and lysine residues, extended molecular dynamics simulations were performed with AMBER to study the carbonylation effects in the structure of these proteins. BSA is the main protein of plasma while TRX is an important antioxidant enzyme. Results showed local changes and alteration in the conformational stability, folding and flexibility after including the 4-HNE modification. DSSP analysis showed important structural modifications as a consequence of the inclusion of the modified residues. Analysis of the computed trajectories suggests that 4-HNE decreases stability, increases local flexibility and produced modest unfolding on both tested proteins. Finally, all the systems evaluated shown an increase in the lipophilic potential and a modest decrease in the electrostatic potential in BSA but an increase in TRX.", "author" : [ { "dropping-particle" : "", "family" : "Alviz-Amador", "given" : "Antistio", "non-dropping-particle" : "", "parse-names" : false, "suffix" : "" }, { "dropping-particle" : "", "family" : "Galindo-Murillo", "given" : "Rodrigo", "non-dropping-particle" : "", "parse-names" : false, "suffix" : "" }, { "dropping-particle" : "", "family" : "Pineda-Alem\u00e1n", "given" : "Rafael", "non-dropping-particle" : "", "parse-names" : false, "suffix" : "" }, { "dropping-particle" : "", "family" : "P\u00e9rez-Gonz\u00e1lez", "given" : "Humberto", "non-dropping-particle" : "", "parse-names" : false, "suffix" : "" }, { "dropping-particle" : "", "family" : "Rodr\u00edguez-Cavallo", "given" : "Erika", "non-dropping-particle" : "", "parse-names" : false, "suffix" : "" }, { "dropping-particle" : "", "family" : "Vivas-Reyes", "given" : "Ricardo", "non-dropping-particle" : "", "parse-names" : false, "suffix" : "" }, { "dropping-particle" : "", "family" : "M\u00e9ndez-Cuadro", "given" : "Dar\u00edo", "non-dropping-particle" : "", "parse-names" : false, "suffix" : "" } ], "container-title" : "Journal of Molecular Graphics and Modelling", "id" : "ITEM-1", "issued" : { "date-parts" : [ [ "2018", "11", "4" ] ] }, "publisher" : "Elsevier", "title" : "4-HNE carbonylation induces local conformational changes on bovine serum albumin and thioredoxin. A molecular dynamics study", "type" : "article-journal" }, "uris" : [ "http://www.mendeley.com/documents/?uuid=a7c4eabc-3e79-3c58-81e5-19bccddd9d43" ] } ], "mendeley" : { "formattedCitation" : "[1]", "plainTextFormattedCitation" : "[1]", "previouslyFormattedCitation" : "[1]" }, "properties" : {  }, "schema" : "https://github.com/citation-style-language/schema/raw/master/csl-citation.json" }</w:instrText>
      </w:r>
      <w:r w:rsidRPr="00E46118">
        <w:rPr>
          <w:rFonts w:ascii="Gadugi" w:hAnsi="Gadugi" w:cs="Times New Roman"/>
          <w:bCs/>
          <w:sz w:val="24"/>
          <w:szCs w:val="24"/>
          <w:lang w:val="en"/>
        </w:rPr>
        <w:fldChar w:fldCharType="separate"/>
      </w:r>
      <w:r w:rsidRPr="00E46118">
        <w:rPr>
          <w:rFonts w:ascii="Gadugi" w:hAnsi="Gadugi" w:cs="Times New Roman"/>
          <w:bCs/>
          <w:noProof/>
          <w:sz w:val="24"/>
          <w:szCs w:val="24"/>
          <w:lang w:val="en"/>
        </w:rPr>
        <w:t>[1]</w:t>
      </w:r>
      <w:r w:rsidRPr="00E46118">
        <w:rPr>
          <w:rFonts w:ascii="Gadugi" w:hAnsi="Gadugi" w:cs="Times New Roman"/>
          <w:bCs/>
          <w:sz w:val="24"/>
          <w:szCs w:val="24"/>
          <w:lang w:val="en"/>
        </w:rPr>
        <w:fldChar w:fldCharType="end"/>
      </w:r>
      <w:r w:rsidRPr="00E46118">
        <w:rPr>
          <w:rFonts w:ascii="Gadugi" w:hAnsi="Gadugi" w:cs="Times New Roman"/>
          <w:bCs/>
          <w:sz w:val="24"/>
          <w:szCs w:val="24"/>
          <w:lang w:val="en"/>
        </w:rPr>
        <w:t xml:space="preserve"> and  </w:t>
      </w:r>
      <w:r w:rsidRPr="00E46118">
        <w:rPr>
          <w:rFonts w:ascii="Gadugi" w:hAnsi="Gadugi" w:cs="Times New Roman"/>
          <w:bCs/>
          <w:sz w:val="24"/>
          <w:szCs w:val="24"/>
          <w:lang w:val="en"/>
        </w:rPr>
        <w:fldChar w:fldCharType="begin" w:fldLock="1"/>
      </w:r>
      <w:r w:rsidRPr="00E46118">
        <w:rPr>
          <w:rFonts w:ascii="Gadugi" w:hAnsi="Gadugi" w:cs="Times New Roman"/>
          <w:bCs/>
          <w:sz w:val="24"/>
          <w:szCs w:val="24"/>
          <w:lang w:val="en"/>
        </w:rPr>
        <w:instrText>ADDIN CSL_CITATION { "citationItems" : [ { "id" : "ITEM-1", "itemData" : { "DOI" : "10.1016/j.dib.2016.09.051", "ISSN" : "23523409", "PMID" : "225950000041", "abstract" : "In this article we provide a data package containing the topology files and parameters compatible with the CHARMM22 force field for thirteen non-natural amino acids. The force field parameters were derived based on quantum mechanical (QM) calculations involving geometry optimization and potential energy surface scanning at the HF 6-31G(d) and HF 6-311G(d,p) levels of theory. The resulting energy data points were fitted to mathematical functions representing each component of the CHARMM22 force field. Further fine-tuning of the parameters utilized molecular mechanics energies, which were iteratively calculated and compared to the corresponding QM values until the latter were satisfactorily reproduced. The final force field data were validated with molecular dynamics simulations in explicit solvent conditions.", "author" : [ { "dropping-particle" : "", "family" : "Olubiyi", "given" : "Olujide O.", "non-dropping-particle" : "", "parse-names" : false, "suffix" : "" }, { "dropping-particle" : "", "family" : "Strodel", "given" : "Birgit", "non-dropping-particle" : "", "parse-names" : false, "suffix" : "" } ], "container-title" : "Data in Brief", "id" : "ITEM-1", "issued" : { "date-parts" : [ [ "2016" ] ] }, "page" : "642-647", "publisher" : "Elsevier", "title" : "Topology and parameter data of thirteen non-natural amino acids for molecular simulations with CHARMM22", "type" : "article-journal", "volume" : "9" }, "uris" : [ "http://www.mendeley.com/documents/?uuid=f323ede8-3a5a-4b7d-8b9f-cc7b66c3f371" ] } ], "mendeley" : { "formattedCitation" : "[6]", "plainTextFormattedCitation" : "[6]", "previouslyFormattedCitation" : "[6]" }, "properties" : {  }, "schema" : "https://github.com/citation-style-language/schema/raw/master/csl-citation.json" }</w:instrText>
      </w:r>
      <w:r w:rsidRPr="00E46118">
        <w:rPr>
          <w:rFonts w:ascii="Gadugi" w:hAnsi="Gadugi" w:cs="Times New Roman"/>
          <w:bCs/>
          <w:sz w:val="24"/>
          <w:szCs w:val="24"/>
          <w:lang w:val="en"/>
        </w:rPr>
        <w:fldChar w:fldCharType="separate"/>
      </w:r>
      <w:r w:rsidRPr="00E46118">
        <w:rPr>
          <w:rFonts w:ascii="Gadugi" w:hAnsi="Gadugi" w:cs="Times New Roman"/>
          <w:bCs/>
          <w:noProof/>
          <w:sz w:val="24"/>
          <w:szCs w:val="24"/>
          <w:lang w:val="en"/>
        </w:rPr>
        <w:t>[6]</w:t>
      </w:r>
      <w:r w:rsidRPr="00E46118">
        <w:rPr>
          <w:rFonts w:ascii="Gadugi" w:hAnsi="Gadugi" w:cs="Times New Roman"/>
          <w:bCs/>
          <w:sz w:val="24"/>
          <w:szCs w:val="24"/>
          <w:lang w:val="en"/>
        </w:rPr>
        <w:fldChar w:fldCharType="end"/>
      </w:r>
      <w:r>
        <w:rPr>
          <w:rFonts w:ascii="Gadugi" w:hAnsi="Gadugi" w:cs="Times New Roman"/>
          <w:bCs/>
          <w:sz w:val="24"/>
          <w:szCs w:val="24"/>
          <w:lang w:val="en"/>
        </w:rPr>
        <w:t>.</w:t>
      </w:r>
    </w:p>
    <w:p w14:paraId="54FEB24B" w14:textId="4FE1AD13" w:rsidR="00111F08" w:rsidRPr="00893D52" w:rsidRDefault="00712724" w:rsidP="00712724">
      <w:pPr>
        <w:pStyle w:val="Subttulo"/>
        <w:outlineLvl w:val="2"/>
        <w:rPr>
          <w:rStyle w:val="nfasissutil"/>
          <w:rFonts w:ascii="Gadugi" w:hAnsi="Gadugi"/>
          <w:b/>
          <w:i w:val="0"/>
          <w:iCs w:val="0"/>
          <w:color w:val="5A5A5A" w:themeColor="text1" w:themeTint="A5"/>
          <w:sz w:val="24"/>
          <w:szCs w:val="24"/>
          <w:lang w:val="en-GB"/>
        </w:rPr>
      </w:pPr>
      <w:bookmarkStart w:id="69" w:name="_Toc13134356"/>
      <w:r w:rsidRPr="00893D52">
        <w:rPr>
          <w:rStyle w:val="nfasissutil"/>
          <w:rFonts w:ascii="Gadugi" w:hAnsi="Gadugi"/>
          <w:b/>
          <w:i w:val="0"/>
          <w:iCs w:val="0"/>
          <w:color w:val="5A5A5A" w:themeColor="text1" w:themeTint="A5"/>
          <w:sz w:val="24"/>
          <w:szCs w:val="24"/>
          <w:lang w:val="en-GB"/>
        </w:rPr>
        <w:t xml:space="preserve">6.2.4.2 </w:t>
      </w:r>
      <w:r w:rsidR="00111F08" w:rsidRPr="00893D52">
        <w:rPr>
          <w:rStyle w:val="nfasissutil"/>
          <w:rFonts w:ascii="Gadugi" w:hAnsi="Gadugi"/>
          <w:b/>
          <w:i w:val="0"/>
          <w:iCs w:val="0"/>
          <w:color w:val="5A5A5A" w:themeColor="text1" w:themeTint="A5"/>
          <w:sz w:val="24"/>
          <w:szCs w:val="24"/>
          <w:lang w:val="en-GB"/>
        </w:rPr>
        <w:t>Validation</w:t>
      </w:r>
      <w:bookmarkEnd w:id="69"/>
    </w:p>
    <w:p w14:paraId="4A0AD158" w14:textId="77777777" w:rsidR="00111F08" w:rsidRPr="00111F08" w:rsidRDefault="00111F08" w:rsidP="00111F08">
      <w:pPr>
        <w:spacing w:after="120" w:line="360" w:lineRule="auto"/>
        <w:jc w:val="both"/>
        <w:rPr>
          <w:rFonts w:ascii="Gadugi" w:hAnsi="Gadugi" w:cs="Times New Roman"/>
          <w:bCs/>
          <w:sz w:val="24"/>
          <w:szCs w:val="24"/>
          <w:lang w:val="en-GB"/>
        </w:rPr>
      </w:pPr>
      <w:r w:rsidRPr="00111F08">
        <w:rPr>
          <w:rFonts w:ascii="Gadugi" w:hAnsi="Gadugi" w:cs="Times New Roman"/>
          <w:bCs/>
          <w:sz w:val="24"/>
          <w:szCs w:val="24"/>
          <w:lang w:val="en-GB"/>
        </w:rPr>
        <w:t xml:space="preserve">To test the generated structures from the modified amino acids we performed MD simulations as described above using only the modified structure and compared selected bond distances and angles with structures obtained from DFT level of theory m062x/631g (d) (Table 2).  Overall, good agreement between the data from high-level QM calculations and the generated AMBER structures were seen. Distance average error is between the ranges of ~0.02-0.05 </w:t>
      </w:r>
      <w:r w:rsidRPr="00111F08">
        <w:rPr>
          <w:rFonts w:ascii="Calibri" w:hAnsi="Calibri" w:cs="Calibri"/>
          <w:bCs/>
          <w:sz w:val="24"/>
          <w:szCs w:val="24"/>
          <w:lang w:val="en-GB"/>
        </w:rPr>
        <w:t>Ǻ</w:t>
      </w:r>
      <w:r w:rsidRPr="00111F08">
        <w:rPr>
          <w:rFonts w:ascii="Gadugi" w:hAnsi="Gadugi" w:cs="Times New Roman"/>
          <w:bCs/>
          <w:sz w:val="24"/>
          <w:szCs w:val="24"/>
          <w:lang w:val="en-GB"/>
        </w:rPr>
        <w:t xml:space="preserve"> whereas angle error is within ~4</w:t>
      </w:r>
      <w:r w:rsidRPr="00111F08">
        <w:rPr>
          <w:rFonts w:ascii="Gadugi" w:hAnsi="Gadugi" w:cs="Gadugi"/>
          <w:bCs/>
          <w:sz w:val="24"/>
          <w:szCs w:val="24"/>
          <w:lang w:val="en-GB"/>
        </w:rPr>
        <w:t>°</w:t>
      </w:r>
      <w:r w:rsidRPr="00111F08">
        <w:rPr>
          <w:rFonts w:ascii="Gadugi" w:hAnsi="Gadugi" w:cs="Times New Roman"/>
          <w:bCs/>
          <w:sz w:val="24"/>
          <w:szCs w:val="24"/>
          <w:lang w:val="en-GB"/>
        </w:rPr>
        <w:t xml:space="preserve">.  As an additional comparison, we extracted the bonds and angles information from our modified protein systems and found that average bond difference is within ~0.01-0.03 </w:t>
      </w:r>
      <w:r w:rsidRPr="00111F08">
        <w:rPr>
          <w:rFonts w:ascii="Calibri" w:hAnsi="Calibri" w:cs="Calibri"/>
          <w:bCs/>
          <w:sz w:val="24"/>
          <w:szCs w:val="24"/>
          <w:lang w:val="en-GB"/>
        </w:rPr>
        <w:t>Ǻ</w:t>
      </w:r>
      <w:r w:rsidRPr="00111F08">
        <w:rPr>
          <w:rFonts w:ascii="Gadugi" w:hAnsi="Gadugi" w:cs="Times New Roman"/>
          <w:bCs/>
          <w:sz w:val="24"/>
          <w:szCs w:val="24"/>
          <w:lang w:val="en-GB"/>
        </w:rPr>
        <w:t xml:space="preserve"> and within ~3.7</w:t>
      </w:r>
      <w:r w:rsidRPr="00111F08">
        <w:rPr>
          <w:rFonts w:ascii="Gadugi" w:hAnsi="Gadugi" w:cs="Gadugi"/>
          <w:bCs/>
          <w:sz w:val="24"/>
          <w:szCs w:val="24"/>
          <w:lang w:val="en-GB"/>
        </w:rPr>
        <w:t>°</w:t>
      </w:r>
      <w:r w:rsidRPr="00111F08">
        <w:rPr>
          <w:rFonts w:ascii="Gadugi" w:hAnsi="Gadugi" w:cs="Times New Roman"/>
          <w:bCs/>
          <w:sz w:val="24"/>
          <w:szCs w:val="24"/>
          <w:lang w:val="en-GB"/>
        </w:rPr>
        <w:t>.</w:t>
      </w:r>
    </w:p>
    <w:p w14:paraId="1C0DFE9A" w14:textId="77777777" w:rsidR="00111F08" w:rsidRPr="00111F08" w:rsidRDefault="00111F08" w:rsidP="00111F08">
      <w:pPr>
        <w:spacing w:after="120" w:line="360" w:lineRule="auto"/>
        <w:jc w:val="both"/>
        <w:rPr>
          <w:rFonts w:ascii="Times New Roman" w:hAnsi="Times New Roman" w:cs="Times New Roman"/>
          <w:bCs/>
          <w:sz w:val="20"/>
          <w:szCs w:val="20"/>
          <w:lang w:val="en-GB"/>
        </w:rPr>
        <w:sectPr w:rsidR="00111F08" w:rsidRPr="00111F08" w:rsidSect="00111F08">
          <w:pgSz w:w="12240" w:h="15840"/>
          <w:pgMar w:top="1440" w:right="1440" w:bottom="1440" w:left="1440" w:header="720" w:footer="720" w:gutter="0"/>
          <w:cols w:space="720"/>
          <w:docGrid w:linePitch="360"/>
        </w:sectPr>
      </w:pPr>
    </w:p>
    <w:p w14:paraId="5FED276B" w14:textId="77777777" w:rsidR="00111F08" w:rsidRPr="00111F08" w:rsidRDefault="00111F08" w:rsidP="00111F08">
      <w:pPr>
        <w:spacing w:after="120" w:line="240" w:lineRule="auto"/>
        <w:jc w:val="both"/>
        <w:rPr>
          <w:rFonts w:ascii="Bell MT" w:hAnsi="Bell MT" w:cs="Times New Roman"/>
          <w:bCs/>
          <w:sz w:val="24"/>
          <w:szCs w:val="24"/>
          <w:lang w:val="en-GB"/>
        </w:rPr>
      </w:pPr>
      <w:r w:rsidRPr="00111F08">
        <w:rPr>
          <w:rFonts w:ascii="Bell MT" w:hAnsi="Bell MT" w:cs="Times New Roman"/>
          <w:b/>
          <w:bCs/>
          <w:sz w:val="24"/>
          <w:szCs w:val="24"/>
          <w:lang w:val="en-GB"/>
        </w:rPr>
        <w:lastRenderedPageBreak/>
        <w:t xml:space="preserve">Table 2. </w:t>
      </w:r>
      <w:r w:rsidRPr="00111F08">
        <w:rPr>
          <w:rFonts w:ascii="Bell MT" w:hAnsi="Bell MT" w:cs="Times New Roman"/>
          <w:bCs/>
          <w:sz w:val="24"/>
          <w:szCs w:val="24"/>
          <w:lang w:val="en-GB"/>
        </w:rPr>
        <w:t>Comparison between selected bond distances and angles calculated from optimized nonstandard amino acids structures. Data from the single modified amino acids were extracted from a 1µs MD simulation using the same protocols describe before, comparisons were calculated using the DFT level of theory m062x and a basis set 6-31g (d).</w:t>
      </w:r>
    </w:p>
    <w:p w14:paraId="280E2D08" w14:textId="77777777" w:rsidR="00111F08" w:rsidRPr="00111F08" w:rsidRDefault="00111F08" w:rsidP="00111F08">
      <w:pPr>
        <w:spacing w:after="120" w:line="360" w:lineRule="auto"/>
        <w:jc w:val="both"/>
        <w:rPr>
          <w:rFonts w:ascii="Times New Roman" w:hAnsi="Times New Roman" w:cs="Times New Roman"/>
          <w:bCs/>
          <w:sz w:val="20"/>
          <w:szCs w:val="20"/>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89"/>
        <w:gridCol w:w="921"/>
        <w:gridCol w:w="921"/>
        <w:gridCol w:w="921"/>
        <w:gridCol w:w="922"/>
        <w:gridCol w:w="922"/>
        <w:gridCol w:w="922"/>
        <w:gridCol w:w="922"/>
        <w:gridCol w:w="922"/>
        <w:gridCol w:w="922"/>
        <w:gridCol w:w="922"/>
        <w:gridCol w:w="922"/>
        <w:gridCol w:w="922"/>
      </w:tblGrid>
      <w:tr w:rsidR="00111F08" w:rsidRPr="00E46118" w14:paraId="031D98DB" w14:textId="77777777" w:rsidTr="00111F08">
        <w:trPr>
          <w:trHeight w:val="315"/>
        </w:trPr>
        <w:tc>
          <w:tcPr>
            <w:tcW w:w="2405" w:type="dxa"/>
            <w:vMerge w:val="restart"/>
            <w:shd w:val="clear" w:color="000000" w:fill="A6A6A6"/>
            <w:noWrap/>
            <w:vAlign w:val="center"/>
            <w:hideMark/>
          </w:tcPr>
          <w:p w14:paraId="42E25ABB" w14:textId="77777777" w:rsidR="00111F08" w:rsidRPr="00E46118" w:rsidRDefault="00111F08" w:rsidP="00111F08">
            <w:pPr>
              <w:spacing w:after="0" w:line="240" w:lineRule="auto"/>
              <w:jc w:val="both"/>
              <w:rPr>
                <w:rFonts w:ascii="Bell MT" w:hAnsi="Bell MT" w:cstheme="minorHAnsi"/>
                <w:b/>
                <w:bCs/>
                <w:sz w:val="20"/>
                <w:szCs w:val="20"/>
              </w:rPr>
            </w:pPr>
            <w:r w:rsidRPr="00E46118">
              <w:rPr>
                <w:rFonts w:ascii="Bell MT" w:hAnsi="Bell MT" w:cstheme="minorHAnsi"/>
                <w:b/>
                <w:bCs/>
                <w:sz w:val="20"/>
                <w:szCs w:val="20"/>
              </w:rPr>
              <w:t>Validation Methods</w:t>
            </w:r>
          </w:p>
        </w:tc>
        <w:tc>
          <w:tcPr>
            <w:tcW w:w="1985" w:type="dxa"/>
            <w:gridSpan w:val="4"/>
            <w:shd w:val="clear" w:color="000000" w:fill="A6A6A6"/>
            <w:noWrap/>
            <w:vAlign w:val="center"/>
            <w:hideMark/>
          </w:tcPr>
          <w:p w14:paraId="00BF9513" w14:textId="77777777" w:rsidR="00111F08" w:rsidRPr="00E46118" w:rsidRDefault="00111F08" w:rsidP="00111F08">
            <w:pPr>
              <w:spacing w:after="0" w:line="240" w:lineRule="auto"/>
              <w:jc w:val="center"/>
              <w:rPr>
                <w:rFonts w:ascii="Bell MT" w:hAnsi="Bell MT" w:cstheme="minorHAnsi"/>
                <w:b/>
                <w:bCs/>
                <w:sz w:val="20"/>
                <w:szCs w:val="20"/>
              </w:rPr>
            </w:pPr>
            <w:r w:rsidRPr="00E46118">
              <w:rPr>
                <w:rFonts w:ascii="Bell MT" w:hAnsi="Bell MT" w:cstheme="minorHAnsi"/>
                <w:b/>
                <w:bCs/>
                <w:sz w:val="20"/>
                <w:szCs w:val="20"/>
              </w:rPr>
              <w:t>CYS-4HNE</w:t>
            </w:r>
          </w:p>
        </w:tc>
        <w:tc>
          <w:tcPr>
            <w:tcW w:w="1985" w:type="dxa"/>
            <w:gridSpan w:val="4"/>
            <w:shd w:val="clear" w:color="000000" w:fill="A6A6A6"/>
            <w:noWrap/>
            <w:vAlign w:val="center"/>
            <w:hideMark/>
          </w:tcPr>
          <w:p w14:paraId="50C6A4E9" w14:textId="77777777" w:rsidR="00111F08" w:rsidRPr="00E46118" w:rsidRDefault="00111F08" w:rsidP="00111F08">
            <w:pPr>
              <w:spacing w:after="0" w:line="240" w:lineRule="auto"/>
              <w:jc w:val="center"/>
              <w:rPr>
                <w:rFonts w:ascii="Bell MT" w:hAnsi="Bell MT" w:cstheme="minorHAnsi"/>
                <w:b/>
                <w:bCs/>
                <w:sz w:val="20"/>
                <w:szCs w:val="20"/>
              </w:rPr>
            </w:pPr>
            <w:r w:rsidRPr="00E46118">
              <w:rPr>
                <w:rFonts w:ascii="Bell MT" w:hAnsi="Bell MT" w:cstheme="minorHAnsi"/>
                <w:b/>
                <w:bCs/>
                <w:sz w:val="20"/>
                <w:szCs w:val="20"/>
              </w:rPr>
              <w:t>HIS-4HNE</w:t>
            </w:r>
          </w:p>
        </w:tc>
        <w:tc>
          <w:tcPr>
            <w:tcW w:w="1985" w:type="dxa"/>
            <w:gridSpan w:val="4"/>
            <w:shd w:val="clear" w:color="000000" w:fill="A6A6A6"/>
            <w:noWrap/>
            <w:vAlign w:val="center"/>
            <w:hideMark/>
          </w:tcPr>
          <w:p w14:paraId="6FB16286" w14:textId="77777777" w:rsidR="00111F08" w:rsidRPr="00E46118" w:rsidRDefault="00111F08" w:rsidP="00111F08">
            <w:pPr>
              <w:spacing w:after="0" w:line="240" w:lineRule="auto"/>
              <w:jc w:val="center"/>
              <w:rPr>
                <w:rFonts w:ascii="Bell MT" w:hAnsi="Bell MT" w:cstheme="minorHAnsi"/>
                <w:b/>
                <w:bCs/>
                <w:sz w:val="20"/>
                <w:szCs w:val="20"/>
              </w:rPr>
            </w:pPr>
            <w:r w:rsidRPr="00E46118">
              <w:rPr>
                <w:rFonts w:ascii="Bell MT" w:hAnsi="Bell MT" w:cstheme="minorHAnsi"/>
                <w:b/>
                <w:bCs/>
                <w:sz w:val="20"/>
                <w:szCs w:val="20"/>
              </w:rPr>
              <w:t>LYS-4HNE</w:t>
            </w:r>
          </w:p>
        </w:tc>
      </w:tr>
      <w:tr w:rsidR="00111F08" w:rsidRPr="00E46118" w14:paraId="20FE1F70" w14:textId="77777777" w:rsidTr="00111F08">
        <w:trPr>
          <w:trHeight w:val="315"/>
        </w:trPr>
        <w:tc>
          <w:tcPr>
            <w:tcW w:w="2405" w:type="dxa"/>
            <w:vMerge/>
            <w:vAlign w:val="center"/>
            <w:hideMark/>
          </w:tcPr>
          <w:p w14:paraId="217DCBDF" w14:textId="77777777" w:rsidR="00111F08" w:rsidRPr="00E46118" w:rsidRDefault="00111F08" w:rsidP="00111F08">
            <w:pPr>
              <w:spacing w:after="0" w:line="240" w:lineRule="auto"/>
              <w:jc w:val="both"/>
              <w:rPr>
                <w:rFonts w:ascii="Bell MT" w:hAnsi="Bell MT" w:cstheme="minorHAnsi"/>
                <w:b/>
                <w:bCs/>
                <w:sz w:val="20"/>
                <w:szCs w:val="20"/>
              </w:rPr>
            </w:pPr>
          </w:p>
        </w:tc>
        <w:tc>
          <w:tcPr>
            <w:tcW w:w="1985" w:type="dxa"/>
            <w:gridSpan w:val="2"/>
            <w:shd w:val="clear" w:color="000000" w:fill="A6A6A6"/>
            <w:noWrap/>
            <w:vAlign w:val="center"/>
            <w:hideMark/>
          </w:tcPr>
          <w:p w14:paraId="7202FA56" w14:textId="77777777" w:rsidR="00111F08" w:rsidRPr="00E46118" w:rsidRDefault="00111F08" w:rsidP="00111F08">
            <w:pPr>
              <w:spacing w:after="0" w:line="240" w:lineRule="auto"/>
              <w:jc w:val="center"/>
              <w:rPr>
                <w:rFonts w:ascii="Bell MT" w:hAnsi="Bell MT" w:cstheme="minorHAnsi"/>
                <w:b/>
                <w:bCs/>
                <w:sz w:val="20"/>
                <w:szCs w:val="20"/>
              </w:rPr>
            </w:pPr>
            <w:r w:rsidRPr="00E46118">
              <w:rPr>
                <w:rFonts w:ascii="Bell MT" w:hAnsi="Bell MT" w:cstheme="minorHAnsi"/>
                <w:b/>
                <w:bCs/>
                <w:sz w:val="20"/>
                <w:szCs w:val="20"/>
              </w:rPr>
              <w:t>Bond</w:t>
            </w:r>
          </w:p>
          <w:p w14:paraId="774A9B4B" w14:textId="77777777" w:rsidR="00111F08" w:rsidRPr="00E46118" w:rsidRDefault="00111F08" w:rsidP="00111F08">
            <w:pPr>
              <w:spacing w:after="0" w:line="240" w:lineRule="auto"/>
              <w:jc w:val="center"/>
              <w:rPr>
                <w:rFonts w:ascii="Bell MT" w:hAnsi="Bell MT" w:cstheme="minorHAnsi"/>
                <w:b/>
                <w:bCs/>
                <w:sz w:val="20"/>
                <w:szCs w:val="20"/>
              </w:rPr>
            </w:pPr>
            <w:r w:rsidRPr="00E46118">
              <w:rPr>
                <w:rFonts w:ascii="Bell MT" w:hAnsi="Bell MT" w:cstheme="minorHAnsi"/>
                <w:b/>
                <w:bCs/>
                <w:sz w:val="20"/>
                <w:szCs w:val="20"/>
              </w:rPr>
              <w:t>(Å, ± Stdev )</w:t>
            </w:r>
          </w:p>
        </w:tc>
        <w:tc>
          <w:tcPr>
            <w:tcW w:w="1985" w:type="dxa"/>
            <w:gridSpan w:val="2"/>
            <w:shd w:val="clear" w:color="000000" w:fill="A6A6A6"/>
            <w:noWrap/>
            <w:vAlign w:val="center"/>
            <w:hideMark/>
          </w:tcPr>
          <w:p w14:paraId="04347560" w14:textId="77777777" w:rsidR="00111F08" w:rsidRPr="00E46118" w:rsidRDefault="00111F08" w:rsidP="00111F08">
            <w:pPr>
              <w:spacing w:after="0" w:line="240" w:lineRule="auto"/>
              <w:jc w:val="center"/>
              <w:rPr>
                <w:rFonts w:ascii="Bell MT" w:hAnsi="Bell MT" w:cstheme="minorHAnsi"/>
                <w:b/>
                <w:bCs/>
                <w:sz w:val="20"/>
                <w:szCs w:val="20"/>
              </w:rPr>
            </w:pPr>
            <w:r w:rsidRPr="00E46118">
              <w:rPr>
                <w:rFonts w:ascii="Bell MT" w:hAnsi="Bell MT" w:cstheme="minorHAnsi"/>
                <w:b/>
                <w:bCs/>
                <w:sz w:val="20"/>
                <w:szCs w:val="20"/>
              </w:rPr>
              <w:t>Angle</w:t>
            </w:r>
          </w:p>
          <w:p w14:paraId="6B87915B" w14:textId="77777777" w:rsidR="00111F08" w:rsidRPr="00E46118" w:rsidRDefault="00111F08" w:rsidP="00111F08">
            <w:pPr>
              <w:spacing w:after="0" w:line="240" w:lineRule="auto"/>
              <w:jc w:val="center"/>
              <w:rPr>
                <w:rFonts w:ascii="Bell MT" w:hAnsi="Bell MT" w:cstheme="minorHAnsi"/>
                <w:b/>
                <w:bCs/>
                <w:sz w:val="20"/>
                <w:szCs w:val="20"/>
              </w:rPr>
            </w:pPr>
            <w:r w:rsidRPr="00E46118">
              <w:rPr>
                <w:rFonts w:ascii="Bell MT" w:hAnsi="Bell MT" w:cstheme="minorHAnsi"/>
                <w:b/>
                <w:bCs/>
                <w:sz w:val="20"/>
                <w:szCs w:val="20"/>
              </w:rPr>
              <w:t>(°, ± Stdev)</w:t>
            </w:r>
          </w:p>
        </w:tc>
        <w:tc>
          <w:tcPr>
            <w:tcW w:w="1985" w:type="dxa"/>
            <w:gridSpan w:val="2"/>
            <w:shd w:val="clear" w:color="000000" w:fill="A6A6A6"/>
            <w:noWrap/>
            <w:vAlign w:val="center"/>
            <w:hideMark/>
          </w:tcPr>
          <w:p w14:paraId="4AE033B7" w14:textId="77777777" w:rsidR="00111F08" w:rsidRPr="00E46118" w:rsidRDefault="00111F08" w:rsidP="00111F08">
            <w:pPr>
              <w:spacing w:after="0" w:line="240" w:lineRule="auto"/>
              <w:jc w:val="center"/>
              <w:rPr>
                <w:rFonts w:ascii="Bell MT" w:hAnsi="Bell MT" w:cstheme="minorHAnsi"/>
                <w:b/>
                <w:bCs/>
                <w:sz w:val="20"/>
                <w:szCs w:val="20"/>
              </w:rPr>
            </w:pPr>
            <w:r w:rsidRPr="00E46118">
              <w:rPr>
                <w:rFonts w:ascii="Bell MT" w:hAnsi="Bell MT" w:cstheme="minorHAnsi"/>
                <w:b/>
                <w:bCs/>
                <w:sz w:val="20"/>
                <w:szCs w:val="20"/>
              </w:rPr>
              <w:t>Bond</w:t>
            </w:r>
          </w:p>
          <w:p w14:paraId="162CBD70" w14:textId="77777777" w:rsidR="00111F08" w:rsidRPr="00E46118" w:rsidRDefault="00111F08" w:rsidP="00111F08">
            <w:pPr>
              <w:spacing w:after="0" w:line="240" w:lineRule="auto"/>
              <w:jc w:val="center"/>
              <w:rPr>
                <w:rFonts w:ascii="Bell MT" w:hAnsi="Bell MT" w:cstheme="minorHAnsi"/>
                <w:b/>
                <w:bCs/>
                <w:sz w:val="20"/>
                <w:szCs w:val="20"/>
              </w:rPr>
            </w:pPr>
            <w:r w:rsidRPr="00E46118">
              <w:rPr>
                <w:rFonts w:ascii="Bell MT" w:hAnsi="Bell MT" w:cstheme="minorHAnsi"/>
                <w:b/>
                <w:bCs/>
                <w:sz w:val="20"/>
                <w:szCs w:val="20"/>
              </w:rPr>
              <w:t>(Å, ± Stdev)</w:t>
            </w:r>
          </w:p>
        </w:tc>
        <w:tc>
          <w:tcPr>
            <w:tcW w:w="1985" w:type="dxa"/>
            <w:gridSpan w:val="2"/>
            <w:shd w:val="clear" w:color="000000" w:fill="A6A6A6"/>
            <w:noWrap/>
            <w:vAlign w:val="center"/>
            <w:hideMark/>
          </w:tcPr>
          <w:p w14:paraId="4D6C2FE1" w14:textId="77777777" w:rsidR="00111F08" w:rsidRPr="00E46118" w:rsidRDefault="00111F08" w:rsidP="00111F08">
            <w:pPr>
              <w:spacing w:after="0" w:line="240" w:lineRule="auto"/>
              <w:jc w:val="center"/>
              <w:rPr>
                <w:rFonts w:ascii="Bell MT" w:hAnsi="Bell MT" w:cstheme="minorHAnsi"/>
                <w:b/>
                <w:bCs/>
                <w:sz w:val="20"/>
                <w:szCs w:val="20"/>
              </w:rPr>
            </w:pPr>
            <w:r w:rsidRPr="00E46118">
              <w:rPr>
                <w:rFonts w:ascii="Bell MT" w:hAnsi="Bell MT" w:cstheme="minorHAnsi"/>
                <w:b/>
                <w:bCs/>
                <w:sz w:val="20"/>
                <w:szCs w:val="20"/>
              </w:rPr>
              <w:t>Angle</w:t>
            </w:r>
          </w:p>
          <w:p w14:paraId="4A759B70" w14:textId="77777777" w:rsidR="00111F08" w:rsidRPr="00E46118" w:rsidRDefault="00111F08" w:rsidP="00111F08">
            <w:pPr>
              <w:spacing w:after="0" w:line="240" w:lineRule="auto"/>
              <w:jc w:val="center"/>
              <w:rPr>
                <w:rFonts w:ascii="Bell MT" w:hAnsi="Bell MT" w:cstheme="minorHAnsi"/>
                <w:b/>
                <w:bCs/>
                <w:sz w:val="20"/>
                <w:szCs w:val="20"/>
              </w:rPr>
            </w:pPr>
            <w:r w:rsidRPr="00E46118">
              <w:rPr>
                <w:rFonts w:ascii="Bell MT" w:hAnsi="Bell MT" w:cstheme="minorHAnsi"/>
                <w:b/>
                <w:bCs/>
                <w:sz w:val="20"/>
                <w:szCs w:val="20"/>
              </w:rPr>
              <w:t>(°, ± Stdev)</w:t>
            </w:r>
          </w:p>
        </w:tc>
        <w:tc>
          <w:tcPr>
            <w:tcW w:w="1985" w:type="dxa"/>
            <w:gridSpan w:val="2"/>
            <w:shd w:val="clear" w:color="000000" w:fill="A6A6A6"/>
            <w:noWrap/>
            <w:vAlign w:val="center"/>
            <w:hideMark/>
          </w:tcPr>
          <w:p w14:paraId="1CD8E338" w14:textId="77777777" w:rsidR="00111F08" w:rsidRPr="00E46118" w:rsidRDefault="00111F08" w:rsidP="00111F08">
            <w:pPr>
              <w:spacing w:after="0" w:line="240" w:lineRule="auto"/>
              <w:jc w:val="center"/>
              <w:rPr>
                <w:rFonts w:ascii="Bell MT" w:hAnsi="Bell MT" w:cstheme="minorHAnsi"/>
                <w:b/>
                <w:bCs/>
                <w:sz w:val="20"/>
                <w:szCs w:val="20"/>
              </w:rPr>
            </w:pPr>
            <w:r w:rsidRPr="00E46118">
              <w:rPr>
                <w:rFonts w:ascii="Bell MT" w:hAnsi="Bell MT" w:cstheme="minorHAnsi"/>
                <w:b/>
                <w:bCs/>
                <w:sz w:val="20"/>
                <w:szCs w:val="20"/>
              </w:rPr>
              <w:t>Bond</w:t>
            </w:r>
          </w:p>
          <w:p w14:paraId="4791926A" w14:textId="77777777" w:rsidR="00111F08" w:rsidRPr="00E46118" w:rsidRDefault="00111F08" w:rsidP="00111F08">
            <w:pPr>
              <w:spacing w:after="0" w:line="240" w:lineRule="auto"/>
              <w:jc w:val="center"/>
              <w:rPr>
                <w:rFonts w:ascii="Bell MT" w:hAnsi="Bell MT" w:cstheme="minorHAnsi"/>
                <w:b/>
                <w:bCs/>
                <w:sz w:val="20"/>
                <w:szCs w:val="20"/>
              </w:rPr>
            </w:pPr>
            <w:r w:rsidRPr="00E46118">
              <w:rPr>
                <w:rFonts w:ascii="Bell MT" w:hAnsi="Bell MT" w:cstheme="minorHAnsi"/>
                <w:b/>
                <w:bCs/>
                <w:sz w:val="20"/>
                <w:szCs w:val="20"/>
              </w:rPr>
              <w:t>(Å, ± Stdev)</w:t>
            </w:r>
          </w:p>
        </w:tc>
        <w:tc>
          <w:tcPr>
            <w:tcW w:w="1985" w:type="dxa"/>
            <w:gridSpan w:val="2"/>
            <w:shd w:val="clear" w:color="000000" w:fill="A6A6A6"/>
            <w:noWrap/>
            <w:vAlign w:val="center"/>
            <w:hideMark/>
          </w:tcPr>
          <w:p w14:paraId="36AAD9C1" w14:textId="77777777" w:rsidR="00111F08" w:rsidRPr="00E46118" w:rsidRDefault="00111F08" w:rsidP="00111F08">
            <w:pPr>
              <w:spacing w:after="0" w:line="240" w:lineRule="auto"/>
              <w:jc w:val="center"/>
              <w:rPr>
                <w:rFonts w:ascii="Bell MT" w:hAnsi="Bell MT" w:cstheme="minorHAnsi"/>
                <w:b/>
                <w:bCs/>
                <w:sz w:val="20"/>
                <w:szCs w:val="20"/>
              </w:rPr>
            </w:pPr>
            <w:r w:rsidRPr="00E46118">
              <w:rPr>
                <w:rFonts w:ascii="Bell MT" w:hAnsi="Bell MT" w:cstheme="minorHAnsi"/>
                <w:b/>
                <w:bCs/>
                <w:sz w:val="20"/>
                <w:szCs w:val="20"/>
              </w:rPr>
              <w:t>Angle</w:t>
            </w:r>
          </w:p>
          <w:p w14:paraId="53709482" w14:textId="77777777" w:rsidR="00111F08" w:rsidRPr="00E46118" w:rsidRDefault="00111F08" w:rsidP="00111F08">
            <w:pPr>
              <w:spacing w:after="0" w:line="240" w:lineRule="auto"/>
              <w:jc w:val="center"/>
              <w:rPr>
                <w:rFonts w:ascii="Bell MT" w:hAnsi="Bell MT" w:cstheme="minorHAnsi"/>
                <w:b/>
                <w:bCs/>
                <w:sz w:val="20"/>
                <w:szCs w:val="20"/>
              </w:rPr>
            </w:pPr>
            <w:r w:rsidRPr="00E46118">
              <w:rPr>
                <w:rFonts w:ascii="Bell MT" w:hAnsi="Bell MT" w:cstheme="minorHAnsi"/>
                <w:b/>
                <w:bCs/>
                <w:sz w:val="20"/>
                <w:szCs w:val="20"/>
              </w:rPr>
              <w:t>(°, ± Stdev)</w:t>
            </w:r>
          </w:p>
        </w:tc>
      </w:tr>
      <w:tr w:rsidR="00111F08" w:rsidRPr="00E46118" w14:paraId="1E06C038" w14:textId="77777777" w:rsidTr="00111F08">
        <w:trPr>
          <w:trHeight w:val="315"/>
        </w:trPr>
        <w:tc>
          <w:tcPr>
            <w:tcW w:w="2405" w:type="dxa"/>
            <w:shd w:val="clear" w:color="auto" w:fill="auto"/>
            <w:noWrap/>
            <w:vAlign w:val="center"/>
            <w:hideMark/>
          </w:tcPr>
          <w:p w14:paraId="5008C7DB" w14:textId="77777777" w:rsidR="00111F08" w:rsidRPr="00E46118" w:rsidRDefault="00111F08" w:rsidP="00111F08">
            <w:pPr>
              <w:spacing w:after="0" w:line="240" w:lineRule="auto"/>
              <w:jc w:val="both"/>
              <w:rPr>
                <w:rFonts w:ascii="Bell MT" w:hAnsi="Bell MT" w:cstheme="minorHAnsi"/>
                <w:b/>
                <w:bCs/>
                <w:sz w:val="20"/>
                <w:szCs w:val="20"/>
              </w:rPr>
            </w:pPr>
            <w:r w:rsidRPr="00E46118">
              <w:rPr>
                <w:rFonts w:ascii="Bell MT" w:hAnsi="Bell MT" w:cstheme="minorHAnsi"/>
                <w:b/>
                <w:bCs/>
                <w:sz w:val="20"/>
                <w:szCs w:val="20"/>
              </w:rPr>
              <w:t> </w:t>
            </w:r>
          </w:p>
        </w:tc>
        <w:tc>
          <w:tcPr>
            <w:tcW w:w="1985" w:type="dxa"/>
            <w:shd w:val="clear" w:color="000000" w:fill="FFFFFF"/>
            <w:noWrap/>
            <w:vAlign w:val="center"/>
            <w:hideMark/>
          </w:tcPr>
          <w:p w14:paraId="7BE7F0ED"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SG –C</w:t>
            </w:r>
          </w:p>
        </w:tc>
        <w:tc>
          <w:tcPr>
            <w:tcW w:w="1985" w:type="dxa"/>
            <w:shd w:val="clear" w:color="000000" w:fill="FFFFFF"/>
            <w:noWrap/>
            <w:vAlign w:val="center"/>
            <w:hideMark/>
          </w:tcPr>
          <w:p w14:paraId="0C12A22C"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C4-C5</w:t>
            </w:r>
          </w:p>
        </w:tc>
        <w:tc>
          <w:tcPr>
            <w:tcW w:w="1985" w:type="dxa"/>
            <w:shd w:val="clear" w:color="000000" w:fill="FFFFFF"/>
            <w:noWrap/>
            <w:vAlign w:val="center"/>
            <w:hideMark/>
          </w:tcPr>
          <w:p w14:paraId="41E41F04"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SG-C-C1</w:t>
            </w:r>
          </w:p>
        </w:tc>
        <w:tc>
          <w:tcPr>
            <w:tcW w:w="1985" w:type="dxa"/>
            <w:shd w:val="clear" w:color="000000" w:fill="FFFFFF"/>
            <w:noWrap/>
            <w:vAlign w:val="center"/>
            <w:hideMark/>
          </w:tcPr>
          <w:p w14:paraId="6786BCA9"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C4-C5-C6</w:t>
            </w:r>
          </w:p>
        </w:tc>
        <w:tc>
          <w:tcPr>
            <w:tcW w:w="1985" w:type="dxa"/>
            <w:shd w:val="clear" w:color="000000" w:fill="FFFFFF"/>
            <w:noWrap/>
            <w:vAlign w:val="center"/>
            <w:hideMark/>
          </w:tcPr>
          <w:p w14:paraId="370081ED"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NE2-C</w:t>
            </w:r>
          </w:p>
        </w:tc>
        <w:tc>
          <w:tcPr>
            <w:tcW w:w="1985" w:type="dxa"/>
            <w:shd w:val="clear" w:color="000000" w:fill="FFFFFF"/>
            <w:noWrap/>
            <w:vAlign w:val="center"/>
            <w:hideMark/>
          </w:tcPr>
          <w:p w14:paraId="29853578"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C4-C5</w:t>
            </w:r>
          </w:p>
        </w:tc>
        <w:tc>
          <w:tcPr>
            <w:tcW w:w="1985" w:type="dxa"/>
            <w:shd w:val="clear" w:color="000000" w:fill="FFFFFF"/>
            <w:noWrap/>
            <w:vAlign w:val="center"/>
            <w:hideMark/>
          </w:tcPr>
          <w:p w14:paraId="7661044C"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NE2-C-C1</w:t>
            </w:r>
          </w:p>
        </w:tc>
        <w:tc>
          <w:tcPr>
            <w:tcW w:w="1985" w:type="dxa"/>
            <w:shd w:val="clear" w:color="000000" w:fill="FFFFFF"/>
            <w:noWrap/>
            <w:vAlign w:val="center"/>
            <w:hideMark/>
          </w:tcPr>
          <w:p w14:paraId="02EED14C"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C4-C5-C6</w:t>
            </w:r>
          </w:p>
        </w:tc>
        <w:tc>
          <w:tcPr>
            <w:tcW w:w="1985" w:type="dxa"/>
            <w:shd w:val="clear" w:color="000000" w:fill="FFFFFF"/>
            <w:noWrap/>
            <w:vAlign w:val="center"/>
            <w:hideMark/>
          </w:tcPr>
          <w:p w14:paraId="1EE0037D"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NZ-C</w:t>
            </w:r>
          </w:p>
        </w:tc>
        <w:tc>
          <w:tcPr>
            <w:tcW w:w="1985" w:type="dxa"/>
            <w:shd w:val="clear" w:color="000000" w:fill="FFFFFF"/>
            <w:noWrap/>
            <w:vAlign w:val="center"/>
            <w:hideMark/>
          </w:tcPr>
          <w:p w14:paraId="12F292B4"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C4-C5</w:t>
            </w:r>
          </w:p>
        </w:tc>
        <w:tc>
          <w:tcPr>
            <w:tcW w:w="1985" w:type="dxa"/>
            <w:shd w:val="clear" w:color="000000" w:fill="FFFFFF"/>
            <w:noWrap/>
            <w:vAlign w:val="center"/>
            <w:hideMark/>
          </w:tcPr>
          <w:p w14:paraId="7EF2C805"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NZ-C-C1</w:t>
            </w:r>
          </w:p>
        </w:tc>
        <w:tc>
          <w:tcPr>
            <w:tcW w:w="1985" w:type="dxa"/>
            <w:shd w:val="clear" w:color="000000" w:fill="FFFFFF"/>
            <w:noWrap/>
            <w:vAlign w:val="center"/>
            <w:hideMark/>
          </w:tcPr>
          <w:p w14:paraId="42F076B4"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C4-C5-C6</w:t>
            </w:r>
          </w:p>
        </w:tc>
      </w:tr>
      <w:tr w:rsidR="00111F08" w:rsidRPr="00E46118" w14:paraId="2075C49D" w14:textId="77777777" w:rsidTr="00111F08">
        <w:trPr>
          <w:trHeight w:val="315"/>
        </w:trPr>
        <w:tc>
          <w:tcPr>
            <w:tcW w:w="0" w:type="auto"/>
            <w:shd w:val="clear" w:color="auto" w:fill="auto"/>
            <w:noWrap/>
            <w:vAlign w:val="center"/>
            <w:hideMark/>
          </w:tcPr>
          <w:p w14:paraId="0408DC3F" w14:textId="77777777" w:rsidR="00111F08" w:rsidRPr="00E46118" w:rsidRDefault="00111F08" w:rsidP="00111F08">
            <w:pPr>
              <w:spacing w:after="0" w:line="240" w:lineRule="auto"/>
              <w:jc w:val="center"/>
              <w:rPr>
                <w:rFonts w:ascii="Bell MT" w:hAnsi="Bell MT" w:cstheme="minorHAnsi"/>
                <w:b/>
                <w:bCs/>
                <w:sz w:val="20"/>
                <w:szCs w:val="20"/>
              </w:rPr>
            </w:pPr>
            <w:r w:rsidRPr="00E46118">
              <w:rPr>
                <w:rFonts w:ascii="Bell MT" w:hAnsi="Bell MT" w:cstheme="minorHAnsi"/>
                <w:b/>
                <w:bCs/>
                <w:sz w:val="20"/>
                <w:szCs w:val="20"/>
              </w:rPr>
              <w:t>QM</w:t>
            </w:r>
          </w:p>
          <w:p w14:paraId="62F5FD54" w14:textId="77777777" w:rsidR="00111F08" w:rsidRPr="00E46118" w:rsidRDefault="00111F08" w:rsidP="00111F08">
            <w:pPr>
              <w:spacing w:after="0" w:line="240" w:lineRule="auto"/>
              <w:jc w:val="center"/>
              <w:rPr>
                <w:rFonts w:ascii="Bell MT" w:hAnsi="Bell MT" w:cstheme="minorHAnsi"/>
                <w:b/>
                <w:bCs/>
                <w:sz w:val="20"/>
                <w:szCs w:val="20"/>
              </w:rPr>
            </w:pPr>
            <w:r w:rsidRPr="00E46118">
              <w:rPr>
                <w:rFonts w:ascii="Bell MT" w:hAnsi="Bell MT" w:cstheme="minorHAnsi"/>
                <w:b/>
                <w:bCs/>
                <w:sz w:val="20"/>
                <w:szCs w:val="20"/>
              </w:rPr>
              <w:t>(m062x/631g(d)</w:t>
            </w:r>
          </w:p>
        </w:tc>
        <w:tc>
          <w:tcPr>
            <w:tcW w:w="1985" w:type="dxa"/>
            <w:shd w:val="clear" w:color="000000" w:fill="FFFFFF"/>
            <w:noWrap/>
            <w:vAlign w:val="center"/>
            <w:hideMark/>
          </w:tcPr>
          <w:p w14:paraId="1204724F"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1.82</w:t>
            </w:r>
          </w:p>
        </w:tc>
        <w:tc>
          <w:tcPr>
            <w:tcW w:w="1985" w:type="dxa"/>
            <w:shd w:val="clear" w:color="000000" w:fill="FFFFFF"/>
            <w:noWrap/>
            <w:vAlign w:val="center"/>
            <w:hideMark/>
          </w:tcPr>
          <w:p w14:paraId="4FA1FEAA"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1.52</w:t>
            </w:r>
          </w:p>
        </w:tc>
        <w:tc>
          <w:tcPr>
            <w:tcW w:w="1985" w:type="dxa"/>
            <w:shd w:val="clear" w:color="000000" w:fill="FFFFFF"/>
            <w:noWrap/>
            <w:vAlign w:val="center"/>
            <w:hideMark/>
          </w:tcPr>
          <w:p w14:paraId="14B3A1EB"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115.25</w:t>
            </w:r>
          </w:p>
        </w:tc>
        <w:tc>
          <w:tcPr>
            <w:tcW w:w="1985" w:type="dxa"/>
            <w:shd w:val="clear" w:color="000000" w:fill="FFFFFF"/>
            <w:noWrap/>
            <w:vAlign w:val="center"/>
            <w:hideMark/>
          </w:tcPr>
          <w:p w14:paraId="4A5765E6"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112.37</w:t>
            </w:r>
          </w:p>
        </w:tc>
        <w:tc>
          <w:tcPr>
            <w:tcW w:w="1985" w:type="dxa"/>
            <w:shd w:val="clear" w:color="000000" w:fill="FFFFFF"/>
            <w:noWrap/>
            <w:vAlign w:val="center"/>
            <w:hideMark/>
          </w:tcPr>
          <w:p w14:paraId="15ED04DF"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1.45</w:t>
            </w:r>
          </w:p>
        </w:tc>
        <w:tc>
          <w:tcPr>
            <w:tcW w:w="1985" w:type="dxa"/>
            <w:shd w:val="clear" w:color="000000" w:fill="FFFFFF"/>
            <w:noWrap/>
            <w:vAlign w:val="center"/>
            <w:hideMark/>
          </w:tcPr>
          <w:p w14:paraId="40E08A19"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1.53</w:t>
            </w:r>
          </w:p>
        </w:tc>
        <w:tc>
          <w:tcPr>
            <w:tcW w:w="1985" w:type="dxa"/>
            <w:shd w:val="clear" w:color="000000" w:fill="FFFFFF"/>
            <w:noWrap/>
            <w:vAlign w:val="center"/>
            <w:hideMark/>
          </w:tcPr>
          <w:p w14:paraId="011EA592"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112.07</w:t>
            </w:r>
          </w:p>
        </w:tc>
        <w:tc>
          <w:tcPr>
            <w:tcW w:w="1985" w:type="dxa"/>
            <w:shd w:val="clear" w:color="000000" w:fill="FFFFFF"/>
            <w:noWrap/>
            <w:vAlign w:val="center"/>
            <w:hideMark/>
          </w:tcPr>
          <w:p w14:paraId="0FC28644"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112.8</w:t>
            </w:r>
          </w:p>
        </w:tc>
        <w:tc>
          <w:tcPr>
            <w:tcW w:w="1985" w:type="dxa"/>
            <w:shd w:val="clear" w:color="000000" w:fill="FFFFFF"/>
            <w:noWrap/>
            <w:vAlign w:val="center"/>
            <w:hideMark/>
          </w:tcPr>
          <w:p w14:paraId="34A5A955"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1.45</w:t>
            </w:r>
          </w:p>
        </w:tc>
        <w:tc>
          <w:tcPr>
            <w:tcW w:w="1985" w:type="dxa"/>
            <w:shd w:val="clear" w:color="000000" w:fill="FFFFFF"/>
            <w:noWrap/>
            <w:vAlign w:val="center"/>
            <w:hideMark/>
          </w:tcPr>
          <w:p w14:paraId="525E03EC"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1.52</w:t>
            </w:r>
          </w:p>
        </w:tc>
        <w:tc>
          <w:tcPr>
            <w:tcW w:w="1985" w:type="dxa"/>
            <w:shd w:val="clear" w:color="000000" w:fill="FFFFFF"/>
            <w:noWrap/>
            <w:vAlign w:val="center"/>
            <w:hideMark/>
          </w:tcPr>
          <w:p w14:paraId="7BC9555A"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112</w:t>
            </w:r>
          </w:p>
        </w:tc>
        <w:tc>
          <w:tcPr>
            <w:tcW w:w="1985" w:type="dxa"/>
            <w:shd w:val="clear" w:color="000000" w:fill="FFFFFF"/>
            <w:noWrap/>
            <w:vAlign w:val="center"/>
            <w:hideMark/>
          </w:tcPr>
          <w:p w14:paraId="75DC5354"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112.95</w:t>
            </w:r>
          </w:p>
        </w:tc>
      </w:tr>
      <w:tr w:rsidR="00111F08" w:rsidRPr="00E46118" w14:paraId="30A4A3A8" w14:textId="77777777" w:rsidTr="00111F08">
        <w:trPr>
          <w:trHeight w:val="806"/>
        </w:trPr>
        <w:tc>
          <w:tcPr>
            <w:tcW w:w="0" w:type="auto"/>
            <w:shd w:val="clear" w:color="auto" w:fill="auto"/>
            <w:noWrap/>
            <w:vAlign w:val="center"/>
            <w:hideMark/>
          </w:tcPr>
          <w:p w14:paraId="610481B1" w14:textId="77777777" w:rsidR="00111F08" w:rsidRPr="00E46118" w:rsidRDefault="00111F08" w:rsidP="00111F08">
            <w:pPr>
              <w:spacing w:after="0" w:line="240" w:lineRule="auto"/>
              <w:jc w:val="center"/>
              <w:rPr>
                <w:rFonts w:ascii="Bell MT" w:hAnsi="Bell MT" w:cstheme="minorHAnsi"/>
                <w:b/>
                <w:bCs/>
                <w:sz w:val="20"/>
                <w:szCs w:val="20"/>
              </w:rPr>
            </w:pPr>
            <w:r w:rsidRPr="00E46118">
              <w:rPr>
                <w:rFonts w:ascii="Bell MT" w:hAnsi="Bell MT" w:cstheme="minorHAnsi"/>
                <w:b/>
                <w:bCs/>
                <w:sz w:val="20"/>
                <w:szCs w:val="20"/>
              </w:rPr>
              <w:t>MM (AMBER) aa alone</w:t>
            </w:r>
          </w:p>
        </w:tc>
        <w:tc>
          <w:tcPr>
            <w:tcW w:w="1985" w:type="dxa"/>
            <w:shd w:val="clear" w:color="000000" w:fill="FFFFFF"/>
            <w:noWrap/>
            <w:vAlign w:val="center"/>
            <w:hideMark/>
          </w:tcPr>
          <w:p w14:paraId="04F04828"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1.83</w:t>
            </w:r>
          </w:p>
          <w:p w14:paraId="110CECBE"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±0.05</w:t>
            </w:r>
          </w:p>
        </w:tc>
        <w:tc>
          <w:tcPr>
            <w:tcW w:w="1985" w:type="dxa"/>
            <w:shd w:val="clear" w:color="000000" w:fill="FFFFFF"/>
            <w:noWrap/>
            <w:vAlign w:val="center"/>
            <w:hideMark/>
          </w:tcPr>
          <w:p w14:paraId="37E2F011"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1.56</w:t>
            </w:r>
          </w:p>
          <w:p w14:paraId="18209B1D"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±0.02</w:t>
            </w:r>
          </w:p>
        </w:tc>
        <w:tc>
          <w:tcPr>
            <w:tcW w:w="1985" w:type="dxa"/>
            <w:shd w:val="clear" w:color="000000" w:fill="FFFFFF"/>
            <w:noWrap/>
            <w:vAlign w:val="center"/>
            <w:hideMark/>
          </w:tcPr>
          <w:p w14:paraId="35EB6055"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 xml:space="preserve">111.77 </w:t>
            </w:r>
          </w:p>
          <w:p w14:paraId="21DB6A95"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 4.01</w:t>
            </w:r>
          </w:p>
        </w:tc>
        <w:tc>
          <w:tcPr>
            <w:tcW w:w="1985" w:type="dxa"/>
            <w:shd w:val="clear" w:color="000000" w:fill="FFFFFF"/>
            <w:noWrap/>
            <w:vAlign w:val="center"/>
            <w:hideMark/>
          </w:tcPr>
          <w:p w14:paraId="79949777"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112.56</w:t>
            </w:r>
          </w:p>
          <w:p w14:paraId="5483990E"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±4.06</w:t>
            </w:r>
          </w:p>
        </w:tc>
        <w:tc>
          <w:tcPr>
            <w:tcW w:w="1985" w:type="dxa"/>
            <w:shd w:val="clear" w:color="000000" w:fill="FFFFFF"/>
            <w:noWrap/>
            <w:vAlign w:val="center"/>
            <w:hideMark/>
          </w:tcPr>
          <w:p w14:paraId="57938C6B"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1.47</w:t>
            </w:r>
          </w:p>
          <w:p w14:paraId="527ED902"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±0.03</w:t>
            </w:r>
          </w:p>
        </w:tc>
        <w:tc>
          <w:tcPr>
            <w:tcW w:w="1985" w:type="dxa"/>
            <w:shd w:val="clear" w:color="000000" w:fill="FFFFFF"/>
            <w:noWrap/>
            <w:vAlign w:val="center"/>
            <w:hideMark/>
          </w:tcPr>
          <w:p w14:paraId="67581065"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1.54</w:t>
            </w:r>
          </w:p>
          <w:p w14:paraId="3879D765"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±0.01</w:t>
            </w:r>
          </w:p>
        </w:tc>
        <w:tc>
          <w:tcPr>
            <w:tcW w:w="1985" w:type="dxa"/>
            <w:shd w:val="clear" w:color="000000" w:fill="FFFFFF"/>
            <w:noWrap/>
            <w:vAlign w:val="center"/>
            <w:hideMark/>
          </w:tcPr>
          <w:p w14:paraId="35491C54"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113.22</w:t>
            </w:r>
          </w:p>
          <w:p w14:paraId="50D085CD"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±5.17</w:t>
            </w:r>
          </w:p>
        </w:tc>
        <w:tc>
          <w:tcPr>
            <w:tcW w:w="1985" w:type="dxa"/>
            <w:shd w:val="clear" w:color="000000" w:fill="FFFFFF"/>
            <w:noWrap/>
            <w:vAlign w:val="center"/>
            <w:hideMark/>
          </w:tcPr>
          <w:p w14:paraId="6AA9E7A8"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113.40</w:t>
            </w:r>
          </w:p>
          <w:p w14:paraId="1328FE3D"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±0.97</w:t>
            </w:r>
          </w:p>
        </w:tc>
        <w:tc>
          <w:tcPr>
            <w:tcW w:w="1985" w:type="dxa"/>
            <w:shd w:val="clear" w:color="000000" w:fill="FFFFFF"/>
            <w:noWrap/>
            <w:vAlign w:val="center"/>
            <w:hideMark/>
          </w:tcPr>
          <w:p w14:paraId="26AE1459"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1.50</w:t>
            </w:r>
          </w:p>
          <w:p w14:paraId="7F4F57EB"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±0.03</w:t>
            </w:r>
          </w:p>
        </w:tc>
        <w:tc>
          <w:tcPr>
            <w:tcW w:w="1985" w:type="dxa"/>
            <w:shd w:val="clear" w:color="000000" w:fill="FFFFFF"/>
            <w:noWrap/>
            <w:vAlign w:val="center"/>
            <w:hideMark/>
          </w:tcPr>
          <w:p w14:paraId="21ECDE6A"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1.56</w:t>
            </w:r>
          </w:p>
          <w:p w14:paraId="171D4EB8"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±0.03</w:t>
            </w:r>
          </w:p>
        </w:tc>
        <w:tc>
          <w:tcPr>
            <w:tcW w:w="1985" w:type="dxa"/>
            <w:shd w:val="clear" w:color="000000" w:fill="FFFFFF"/>
            <w:noWrap/>
            <w:vAlign w:val="center"/>
            <w:hideMark/>
          </w:tcPr>
          <w:p w14:paraId="5A61A3E3"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112.98</w:t>
            </w:r>
          </w:p>
          <w:p w14:paraId="6ED91A65"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±3.29</w:t>
            </w:r>
          </w:p>
        </w:tc>
        <w:tc>
          <w:tcPr>
            <w:tcW w:w="1985" w:type="dxa"/>
            <w:shd w:val="clear" w:color="000000" w:fill="FFFFFF"/>
            <w:noWrap/>
            <w:vAlign w:val="center"/>
            <w:hideMark/>
          </w:tcPr>
          <w:p w14:paraId="19D69A37"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112.36</w:t>
            </w:r>
          </w:p>
          <w:p w14:paraId="58E6FDD4"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±3.08</w:t>
            </w:r>
          </w:p>
        </w:tc>
      </w:tr>
      <w:tr w:rsidR="00111F08" w:rsidRPr="00E46118" w14:paraId="0CFC1715" w14:textId="77777777" w:rsidTr="00111F08">
        <w:trPr>
          <w:trHeight w:val="806"/>
        </w:trPr>
        <w:tc>
          <w:tcPr>
            <w:tcW w:w="0" w:type="auto"/>
            <w:shd w:val="clear" w:color="auto" w:fill="auto"/>
            <w:noWrap/>
            <w:vAlign w:val="center"/>
            <w:hideMark/>
          </w:tcPr>
          <w:p w14:paraId="37271E40" w14:textId="77777777" w:rsidR="00111F08" w:rsidRPr="00111F08" w:rsidRDefault="00111F08" w:rsidP="00111F08">
            <w:pPr>
              <w:spacing w:after="0" w:line="240" w:lineRule="auto"/>
              <w:jc w:val="center"/>
              <w:rPr>
                <w:rFonts w:ascii="Bell MT" w:hAnsi="Bell MT" w:cstheme="minorHAnsi"/>
                <w:b/>
                <w:bCs/>
                <w:sz w:val="20"/>
                <w:szCs w:val="20"/>
                <w:lang w:val="en-GB"/>
              </w:rPr>
            </w:pPr>
            <w:r w:rsidRPr="00111F08">
              <w:rPr>
                <w:rFonts w:ascii="Bell MT" w:hAnsi="Bell MT" w:cstheme="minorHAnsi"/>
                <w:b/>
                <w:bCs/>
                <w:sz w:val="20"/>
                <w:szCs w:val="20"/>
                <w:lang w:val="en-GB"/>
              </w:rPr>
              <w:t>MM (AMBER) aa on protein</w:t>
            </w:r>
          </w:p>
        </w:tc>
        <w:tc>
          <w:tcPr>
            <w:tcW w:w="1985" w:type="dxa"/>
            <w:shd w:val="clear" w:color="000000" w:fill="FFFFFF"/>
            <w:noWrap/>
            <w:vAlign w:val="center"/>
            <w:hideMark/>
          </w:tcPr>
          <w:p w14:paraId="72C05C42"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1.50</w:t>
            </w:r>
          </w:p>
          <w:p w14:paraId="58A0361A"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±0.03</w:t>
            </w:r>
          </w:p>
        </w:tc>
        <w:tc>
          <w:tcPr>
            <w:tcW w:w="1985" w:type="dxa"/>
            <w:shd w:val="clear" w:color="000000" w:fill="FFFFFF"/>
            <w:noWrap/>
            <w:vAlign w:val="center"/>
            <w:hideMark/>
          </w:tcPr>
          <w:p w14:paraId="15487377"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1.54</w:t>
            </w:r>
          </w:p>
          <w:p w14:paraId="178264EA"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±0.01</w:t>
            </w:r>
          </w:p>
        </w:tc>
        <w:tc>
          <w:tcPr>
            <w:tcW w:w="1985" w:type="dxa"/>
            <w:shd w:val="clear" w:color="000000" w:fill="FFFFFF"/>
            <w:noWrap/>
            <w:vAlign w:val="center"/>
            <w:hideMark/>
          </w:tcPr>
          <w:p w14:paraId="00661FD5"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113.23</w:t>
            </w:r>
          </w:p>
          <w:p w14:paraId="68DFD20B"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±5.17</w:t>
            </w:r>
          </w:p>
        </w:tc>
        <w:tc>
          <w:tcPr>
            <w:tcW w:w="1985" w:type="dxa"/>
            <w:shd w:val="clear" w:color="000000" w:fill="FFFFFF"/>
            <w:noWrap/>
            <w:vAlign w:val="center"/>
            <w:hideMark/>
          </w:tcPr>
          <w:p w14:paraId="6D89DB84"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113.41</w:t>
            </w:r>
          </w:p>
          <w:p w14:paraId="5CB75847"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±0.97</w:t>
            </w:r>
          </w:p>
        </w:tc>
        <w:tc>
          <w:tcPr>
            <w:tcW w:w="1985" w:type="dxa"/>
            <w:shd w:val="clear" w:color="000000" w:fill="FFFFFF"/>
            <w:noWrap/>
            <w:vAlign w:val="center"/>
            <w:hideMark/>
          </w:tcPr>
          <w:p w14:paraId="00C2896B"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1.48</w:t>
            </w:r>
          </w:p>
          <w:p w14:paraId="421E7762"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±0.03</w:t>
            </w:r>
          </w:p>
        </w:tc>
        <w:tc>
          <w:tcPr>
            <w:tcW w:w="1985" w:type="dxa"/>
            <w:shd w:val="clear" w:color="000000" w:fill="FFFFFF"/>
            <w:noWrap/>
            <w:vAlign w:val="center"/>
            <w:hideMark/>
          </w:tcPr>
          <w:p w14:paraId="25D6B635"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1.55</w:t>
            </w:r>
          </w:p>
          <w:p w14:paraId="3918D8C2"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±0.03</w:t>
            </w:r>
          </w:p>
        </w:tc>
        <w:tc>
          <w:tcPr>
            <w:tcW w:w="1985" w:type="dxa"/>
            <w:shd w:val="clear" w:color="000000" w:fill="FFFFFF"/>
            <w:noWrap/>
            <w:vAlign w:val="center"/>
            <w:hideMark/>
          </w:tcPr>
          <w:p w14:paraId="09406B96"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117.14</w:t>
            </w:r>
          </w:p>
          <w:p w14:paraId="076C1C8F"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±3.3</w:t>
            </w:r>
          </w:p>
        </w:tc>
        <w:tc>
          <w:tcPr>
            <w:tcW w:w="1985" w:type="dxa"/>
            <w:shd w:val="clear" w:color="000000" w:fill="FFFFFF"/>
            <w:noWrap/>
            <w:vAlign w:val="center"/>
            <w:hideMark/>
          </w:tcPr>
          <w:p w14:paraId="59903CDD"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112.73</w:t>
            </w:r>
          </w:p>
          <w:p w14:paraId="0D7BDCDB"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±3.49</w:t>
            </w:r>
          </w:p>
        </w:tc>
        <w:tc>
          <w:tcPr>
            <w:tcW w:w="1985" w:type="dxa"/>
            <w:shd w:val="clear" w:color="000000" w:fill="FFFFFF"/>
            <w:noWrap/>
            <w:vAlign w:val="center"/>
            <w:hideMark/>
          </w:tcPr>
          <w:p w14:paraId="63D4669E"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1.48</w:t>
            </w:r>
          </w:p>
          <w:p w14:paraId="6671A9EA"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±0.03</w:t>
            </w:r>
          </w:p>
        </w:tc>
        <w:tc>
          <w:tcPr>
            <w:tcW w:w="1985" w:type="dxa"/>
            <w:shd w:val="clear" w:color="000000" w:fill="FFFFFF"/>
            <w:noWrap/>
            <w:vAlign w:val="center"/>
            <w:hideMark/>
          </w:tcPr>
          <w:p w14:paraId="31907324"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1.55</w:t>
            </w:r>
          </w:p>
          <w:p w14:paraId="0D9DEC98"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±0.03</w:t>
            </w:r>
          </w:p>
        </w:tc>
        <w:tc>
          <w:tcPr>
            <w:tcW w:w="1985" w:type="dxa"/>
            <w:shd w:val="clear" w:color="000000" w:fill="FFFFFF"/>
            <w:noWrap/>
            <w:vAlign w:val="center"/>
            <w:hideMark/>
          </w:tcPr>
          <w:p w14:paraId="7E8A45C0"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114.29</w:t>
            </w:r>
          </w:p>
          <w:p w14:paraId="19A2E258"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±3.42</w:t>
            </w:r>
          </w:p>
        </w:tc>
        <w:tc>
          <w:tcPr>
            <w:tcW w:w="1985" w:type="dxa"/>
            <w:shd w:val="clear" w:color="000000" w:fill="FFFFFF"/>
            <w:noWrap/>
            <w:vAlign w:val="center"/>
            <w:hideMark/>
          </w:tcPr>
          <w:p w14:paraId="18D20CBC"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112.82</w:t>
            </w:r>
          </w:p>
          <w:p w14:paraId="4D3F35B4" w14:textId="77777777" w:rsidR="00111F08" w:rsidRPr="00E46118" w:rsidRDefault="00111F08" w:rsidP="00111F08">
            <w:pPr>
              <w:spacing w:after="0" w:line="240" w:lineRule="auto"/>
              <w:jc w:val="center"/>
              <w:rPr>
                <w:rFonts w:ascii="Bell MT" w:hAnsi="Bell MT" w:cstheme="minorHAnsi"/>
                <w:bCs/>
                <w:sz w:val="20"/>
                <w:szCs w:val="20"/>
              </w:rPr>
            </w:pPr>
            <w:r w:rsidRPr="00E46118">
              <w:rPr>
                <w:rFonts w:ascii="Bell MT" w:hAnsi="Bell MT" w:cstheme="minorHAnsi"/>
                <w:bCs/>
                <w:sz w:val="20"/>
                <w:szCs w:val="20"/>
              </w:rPr>
              <w:t>±3.74</w:t>
            </w:r>
          </w:p>
        </w:tc>
      </w:tr>
      <w:tr w:rsidR="00111F08" w:rsidRPr="007D31AE" w14:paraId="1AA67110" w14:textId="77777777" w:rsidTr="00111F08">
        <w:trPr>
          <w:trHeight w:val="300"/>
        </w:trPr>
        <w:tc>
          <w:tcPr>
            <w:tcW w:w="0" w:type="auto"/>
            <w:shd w:val="clear" w:color="auto" w:fill="auto"/>
            <w:noWrap/>
            <w:vAlign w:val="center"/>
            <w:hideMark/>
          </w:tcPr>
          <w:p w14:paraId="3E0E2831" w14:textId="77777777" w:rsidR="00111F08" w:rsidRPr="00111F08" w:rsidRDefault="00111F08" w:rsidP="00111F08">
            <w:pPr>
              <w:spacing w:after="0" w:line="240" w:lineRule="auto"/>
              <w:jc w:val="center"/>
              <w:rPr>
                <w:rFonts w:ascii="Bell MT" w:hAnsi="Bell MT" w:cstheme="minorHAnsi"/>
                <w:b/>
                <w:bCs/>
                <w:sz w:val="20"/>
                <w:szCs w:val="20"/>
                <w:lang w:val="en-GB"/>
              </w:rPr>
            </w:pPr>
          </w:p>
          <w:p w14:paraId="4028B60B" w14:textId="77777777" w:rsidR="00111F08" w:rsidRPr="00111F08" w:rsidRDefault="00111F08" w:rsidP="00111F08">
            <w:pPr>
              <w:spacing w:after="0" w:line="240" w:lineRule="auto"/>
              <w:jc w:val="center"/>
              <w:rPr>
                <w:rFonts w:ascii="Bell MT" w:hAnsi="Bell MT" w:cstheme="minorHAnsi"/>
                <w:b/>
                <w:bCs/>
                <w:sz w:val="20"/>
                <w:szCs w:val="20"/>
                <w:lang w:val="en-GB"/>
              </w:rPr>
            </w:pPr>
          </w:p>
          <w:p w14:paraId="74DCA074" w14:textId="77777777" w:rsidR="00111F08" w:rsidRPr="00111F08" w:rsidRDefault="00111F08" w:rsidP="00111F08">
            <w:pPr>
              <w:spacing w:after="0" w:line="240" w:lineRule="auto"/>
              <w:jc w:val="center"/>
              <w:rPr>
                <w:rFonts w:ascii="Bell MT" w:hAnsi="Bell MT" w:cstheme="minorHAnsi"/>
                <w:b/>
                <w:bCs/>
                <w:sz w:val="20"/>
                <w:szCs w:val="20"/>
                <w:lang w:val="en-GB"/>
              </w:rPr>
            </w:pPr>
            <w:r w:rsidRPr="00111F08">
              <w:rPr>
                <w:rFonts w:ascii="Bell MT" w:hAnsi="Bell MT" w:cstheme="minorHAnsi"/>
                <w:b/>
                <w:bCs/>
                <w:sz w:val="20"/>
                <w:szCs w:val="20"/>
                <w:lang w:val="en-GB"/>
              </w:rPr>
              <w:t>Atoms involved in selected distances and angles</w:t>
            </w:r>
          </w:p>
          <w:p w14:paraId="4F0487E3" w14:textId="77777777" w:rsidR="00111F08" w:rsidRPr="00111F08" w:rsidRDefault="00111F08" w:rsidP="00111F08">
            <w:pPr>
              <w:spacing w:after="0" w:line="240" w:lineRule="auto"/>
              <w:jc w:val="center"/>
              <w:rPr>
                <w:rFonts w:ascii="Bell MT" w:hAnsi="Bell MT" w:cstheme="minorHAnsi"/>
                <w:b/>
                <w:bCs/>
                <w:sz w:val="20"/>
                <w:szCs w:val="20"/>
                <w:lang w:val="en-GB"/>
              </w:rPr>
            </w:pPr>
          </w:p>
          <w:p w14:paraId="7BDDF224" w14:textId="77777777" w:rsidR="00111F08" w:rsidRPr="00111F08" w:rsidRDefault="00111F08" w:rsidP="00111F08">
            <w:pPr>
              <w:spacing w:after="0" w:line="240" w:lineRule="auto"/>
              <w:jc w:val="center"/>
              <w:rPr>
                <w:rFonts w:ascii="Bell MT" w:hAnsi="Bell MT" w:cstheme="minorHAnsi"/>
                <w:b/>
                <w:bCs/>
                <w:sz w:val="20"/>
                <w:szCs w:val="20"/>
                <w:lang w:val="en-GB"/>
              </w:rPr>
            </w:pPr>
          </w:p>
          <w:p w14:paraId="0C9F57C0" w14:textId="77777777" w:rsidR="00111F08" w:rsidRPr="00111F08" w:rsidRDefault="00111F08" w:rsidP="00111F08">
            <w:pPr>
              <w:spacing w:after="0" w:line="240" w:lineRule="auto"/>
              <w:jc w:val="center"/>
              <w:rPr>
                <w:rFonts w:ascii="Bell MT" w:hAnsi="Bell MT" w:cstheme="minorHAnsi"/>
                <w:b/>
                <w:bCs/>
                <w:sz w:val="20"/>
                <w:szCs w:val="20"/>
                <w:lang w:val="en-GB"/>
              </w:rPr>
            </w:pPr>
          </w:p>
          <w:p w14:paraId="57F62037" w14:textId="77777777" w:rsidR="00111F08" w:rsidRPr="00111F08" w:rsidRDefault="00111F08" w:rsidP="00111F08">
            <w:pPr>
              <w:spacing w:after="0" w:line="240" w:lineRule="auto"/>
              <w:jc w:val="center"/>
              <w:rPr>
                <w:rFonts w:ascii="Bell MT" w:hAnsi="Bell MT" w:cstheme="minorHAnsi"/>
                <w:b/>
                <w:bCs/>
                <w:sz w:val="20"/>
                <w:szCs w:val="20"/>
                <w:lang w:val="en-GB"/>
              </w:rPr>
            </w:pPr>
          </w:p>
          <w:p w14:paraId="183EB20E" w14:textId="77777777" w:rsidR="00111F08" w:rsidRPr="00111F08" w:rsidRDefault="00111F08" w:rsidP="00111F08">
            <w:pPr>
              <w:spacing w:after="0" w:line="240" w:lineRule="auto"/>
              <w:jc w:val="center"/>
              <w:rPr>
                <w:rFonts w:ascii="Bell MT" w:hAnsi="Bell MT" w:cstheme="minorHAnsi"/>
                <w:b/>
                <w:bCs/>
                <w:sz w:val="20"/>
                <w:szCs w:val="20"/>
                <w:lang w:val="en-GB"/>
              </w:rPr>
            </w:pPr>
          </w:p>
          <w:p w14:paraId="38416EEB" w14:textId="77777777" w:rsidR="00111F08" w:rsidRPr="00111F08" w:rsidRDefault="00111F08" w:rsidP="00111F08">
            <w:pPr>
              <w:spacing w:after="0" w:line="240" w:lineRule="auto"/>
              <w:jc w:val="center"/>
              <w:rPr>
                <w:rFonts w:ascii="Bell MT" w:hAnsi="Bell MT" w:cstheme="minorHAnsi"/>
                <w:b/>
                <w:bCs/>
                <w:sz w:val="20"/>
                <w:szCs w:val="20"/>
                <w:lang w:val="en-GB"/>
              </w:rPr>
            </w:pPr>
          </w:p>
          <w:p w14:paraId="4149112D" w14:textId="77777777" w:rsidR="00111F08" w:rsidRPr="00111F08" w:rsidRDefault="00111F08" w:rsidP="00111F08">
            <w:pPr>
              <w:spacing w:after="0" w:line="240" w:lineRule="auto"/>
              <w:jc w:val="center"/>
              <w:rPr>
                <w:rFonts w:ascii="Bell MT" w:hAnsi="Bell MT" w:cstheme="minorHAnsi"/>
                <w:b/>
                <w:bCs/>
                <w:sz w:val="20"/>
                <w:szCs w:val="20"/>
                <w:lang w:val="en-GB"/>
              </w:rPr>
            </w:pPr>
          </w:p>
        </w:tc>
        <w:tc>
          <w:tcPr>
            <w:tcW w:w="1985" w:type="dxa"/>
            <w:gridSpan w:val="4"/>
            <w:shd w:val="clear" w:color="auto" w:fill="auto"/>
            <w:noWrap/>
            <w:vAlign w:val="bottom"/>
            <w:hideMark/>
          </w:tcPr>
          <w:p w14:paraId="2B24C317" w14:textId="77777777" w:rsidR="00111F08" w:rsidRPr="00111F08" w:rsidRDefault="00111F08" w:rsidP="00111F08">
            <w:pPr>
              <w:spacing w:after="0" w:line="240" w:lineRule="auto"/>
              <w:jc w:val="both"/>
              <w:rPr>
                <w:rFonts w:ascii="Bell MT" w:hAnsi="Bell MT" w:cstheme="minorHAnsi"/>
                <w:bCs/>
                <w:sz w:val="20"/>
                <w:szCs w:val="20"/>
                <w:lang w:val="en-GB"/>
              </w:rPr>
            </w:pPr>
            <w:r w:rsidRPr="00E46118">
              <w:rPr>
                <w:rFonts w:ascii="Bell MT" w:hAnsi="Bell MT" w:cstheme="minorHAnsi"/>
                <w:bCs/>
                <w:noProof/>
                <w:sz w:val="20"/>
                <w:szCs w:val="20"/>
                <w:lang w:eastAsia="es-CO"/>
              </w:rPr>
              <w:drawing>
                <wp:anchor distT="0" distB="0" distL="114300" distR="114300" simplePos="0" relativeHeight="251675648" behindDoc="0" locked="0" layoutInCell="1" allowOverlap="1" wp14:anchorId="08AE0434" wp14:editId="16E40327">
                  <wp:simplePos x="0" y="0"/>
                  <wp:positionH relativeFrom="column">
                    <wp:posOffset>4704715</wp:posOffset>
                  </wp:positionH>
                  <wp:positionV relativeFrom="paragraph">
                    <wp:posOffset>-1598930</wp:posOffset>
                  </wp:positionV>
                  <wp:extent cx="2236470" cy="1457325"/>
                  <wp:effectExtent l="0" t="0" r="0" b="9525"/>
                  <wp:wrapNone/>
                  <wp:docPr id="89" name="Picture 8"/>
                  <wp:cNvGraphicFramePr/>
                  <a:graphic xmlns:a="http://schemas.openxmlformats.org/drawingml/2006/main">
                    <a:graphicData uri="http://schemas.openxmlformats.org/drawingml/2006/picture">
                      <pic:pic xmlns:pic="http://schemas.openxmlformats.org/drawingml/2006/picture">
                        <pic:nvPicPr>
                          <pic:cNvPr id="8" name="Picture 5"/>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236470" cy="1457325"/>
                          </a:xfrm>
                          <a:prstGeom prst="rect">
                            <a:avLst/>
                          </a:prstGeom>
                          <a:noFill/>
                        </pic:spPr>
                      </pic:pic>
                    </a:graphicData>
                  </a:graphic>
                </wp:anchor>
              </w:drawing>
            </w:r>
            <w:r w:rsidRPr="00E46118">
              <w:rPr>
                <w:rFonts w:ascii="Bell MT" w:hAnsi="Bell MT" w:cstheme="minorHAnsi"/>
                <w:bCs/>
                <w:noProof/>
                <w:sz w:val="20"/>
                <w:szCs w:val="20"/>
                <w:lang w:eastAsia="es-CO"/>
              </w:rPr>
              <w:drawing>
                <wp:anchor distT="0" distB="0" distL="114300" distR="114300" simplePos="0" relativeHeight="251674624" behindDoc="0" locked="0" layoutInCell="1" allowOverlap="1" wp14:anchorId="4459B4DA" wp14:editId="407BE630">
                  <wp:simplePos x="0" y="0"/>
                  <wp:positionH relativeFrom="column">
                    <wp:posOffset>2453640</wp:posOffset>
                  </wp:positionH>
                  <wp:positionV relativeFrom="paragraph">
                    <wp:posOffset>-1607820</wp:posOffset>
                  </wp:positionV>
                  <wp:extent cx="2121535" cy="1463675"/>
                  <wp:effectExtent l="0" t="0" r="0" b="3175"/>
                  <wp:wrapNone/>
                  <wp:docPr id="90" name="Picture 7"/>
                  <wp:cNvGraphicFramePr/>
                  <a:graphic xmlns:a="http://schemas.openxmlformats.org/drawingml/2006/main">
                    <a:graphicData uri="http://schemas.openxmlformats.org/drawingml/2006/picture">
                      <pic:pic xmlns:pic="http://schemas.openxmlformats.org/drawingml/2006/picture">
                        <pic:nvPicPr>
                          <pic:cNvPr id="7" name="Picture 3"/>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121535" cy="1463675"/>
                          </a:xfrm>
                          <a:prstGeom prst="rect">
                            <a:avLst/>
                          </a:prstGeom>
                          <a:noFill/>
                        </pic:spPr>
                      </pic:pic>
                    </a:graphicData>
                  </a:graphic>
                </wp:anchor>
              </w:drawing>
            </w:r>
            <w:r w:rsidRPr="00E46118">
              <w:rPr>
                <w:rFonts w:ascii="Bell MT" w:hAnsi="Bell MT" w:cstheme="minorHAnsi"/>
                <w:bCs/>
                <w:noProof/>
                <w:sz w:val="20"/>
                <w:szCs w:val="20"/>
                <w:lang w:eastAsia="es-CO"/>
              </w:rPr>
              <w:drawing>
                <wp:anchor distT="0" distB="0" distL="114300" distR="114300" simplePos="0" relativeHeight="251673600" behindDoc="0" locked="0" layoutInCell="1" allowOverlap="1" wp14:anchorId="6C3A94DA" wp14:editId="1E6D7219">
                  <wp:simplePos x="0" y="0"/>
                  <wp:positionH relativeFrom="column">
                    <wp:posOffset>443230</wp:posOffset>
                  </wp:positionH>
                  <wp:positionV relativeFrom="paragraph">
                    <wp:posOffset>-1564640</wp:posOffset>
                  </wp:positionV>
                  <wp:extent cx="1682115" cy="1417320"/>
                  <wp:effectExtent l="0" t="0" r="0" b="0"/>
                  <wp:wrapNone/>
                  <wp:docPr id="91" name="Picture 5"/>
                  <wp:cNvGraphicFramePr/>
                  <a:graphic xmlns:a="http://schemas.openxmlformats.org/drawingml/2006/main">
                    <a:graphicData uri="http://schemas.openxmlformats.org/drawingml/2006/picture">
                      <pic:pic xmlns:pic="http://schemas.openxmlformats.org/drawingml/2006/picture">
                        <pic:nvPicPr>
                          <pic:cNvPr id="5" name="Picture 2"/>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1682115" cy="1417320"/>
                          </a:xfrm>
                          <a:prstGeom prst="rect">
                            <a:avLst/>
                          </a:prstGeom>
                          <a:noFill/>
                        </pic:spPr>
                      </pic:pic>
                    </a:graphicData>
                  </a:graphic>
                </wp:anchor>
              </w:drawing>
            </w:r>
          </w:p>
        </w:tc>
        <w:tc>
          <w:tcPr>
            <w:tcW w:w="1985" w:type="dxa"/>
            <w:gridSpan w:val="4"/>
            <w:shd w:val="clear" w:color="auto" w:fill="auto"/>
            <w:noWrap/>
            <w:vAlign w:val="bottom"/>
            <w:hideMark/>
          </w:tcPr>
          <w:p w14:paraId="3C5D17BB" w14:textId="77777777" w:rsidR="00111F08" w:rsidRPr="00111F08" w:rsidRDefault="00111F08" w:rsidP="00111F08">
            <w:pPr>
              <w:spacing w:after="0" w:line="240" w:lineRule="auto"/>
              <w:jc w:val="both"/>
              <w:rPr>
                <w:rFonts w:ascii="Bell MT" w:hAnsi="Bell MT" w:cstheme="minorHAnsi"/>
                <w:bCs/>
                <w:sz w:val="20"/>
                <w:szCs w:val="20"/>
                <w:lang w:val="en-GB"/>
              </w:rPr>
            </w:pPr>
          </w:p>
          <w:p w14:paraId="5A643A9F" w14:textId="77777777" w:rsidR="00111F08" w:rsidRPr="00111F08" w:rsidRDefault="00111F08" w:rsidP="00111F08">
            <w:pPr>
              <w:spacing w:after="0" w:line="240" w:lineRule="auto"/>
              <w:jc w:val="both"/>
              <w:rPr>
                <w:rFonts w:ascii="Bell MT" w:hAnsi="Bell MT" w:cstheme="minorHAnsi"/>
                <w:bCs/>
                <w:sz w:val="20"/>
                <w:szCs w:val="20"/>
                <w:lang w:val="en-GB"/>
              </w:rPr>
            </w:pPr>
          </w:p>
        </w:tc>
        <w:tc>
          <w:tcPr>
            <w:tcW w:w="1985" w:type="dxa"/>
            <w:gridSpan w:val="4"/>
            <w:shd w:val="clear" w:color="auto" w:fill="auto"/>
            <w:noWrap/>
            <w:vAlign w:val="bottom"/>
            <w:hideMark/>
          </w:tcPr>
          <w:p w14:paraId="5229CFDC" w14:textId="77777777" w:rsidR="00111F08" w:rsidRPr="00111F08" w:rsidRDefault="00111F08" w:rsidP="00111F08">
            <w:pPr>
              <w:spacing w:after="0" w:line="240" w:lineRule="auto"/>
              <w:jc w:val="both"/>
              <w:rPr>
                <w:rFonts w:ascii="Bell MT" w:hAnsi="Bell MT" w:cstheme="minorHAnsi"/>
                <w:bCs/>
                <w:sz w:val="20"/>
                <w:szCs w:val="20"/>
                <w:lang w:val="en-GB"/>
              </w:rPr>
            </w:pPr>
          </w:p>
          <w:p w14:paraId="29180C8E" w14:textId="77777777" w:rsidR="00111F08" w:rsidRPr="00111F08" w:rsidRDefault="00111F08" w:rsidP="00111F08">
            <w:pPr>
              <w:spacing w:after="0" w:line="240" w:lineRule="auto"/>
              <w:jc w:val="both"/>
              <w:rPr>
                <w:rFonts w:ascii="Bell MT" w:hAnsi="Bell MT" w:cstheme="minorHAnsi"/>
                <w:bCs/>
                <w:sz w:val="20"/>
                <w:szCs w:val="20"/>
                <w:lang w:val="en-GB"/>
              </w:rPr>
            </w:pPr>
          </w:p>
        </w:tc>
      </w:tr>
    </w:tbl>
    <w:p w14:paraId="7E4C459B" w14:textId="77777777" w:rsidR="00111F08" w:rsidRPr="00111F08" w:rsidRDefault="00111F08" w:rsidP="00111F08">
      <w:pPr>
        <w:spacing w:after="120" w:line="360" w:lineRule="auto"/>
        <w:jc w:val="both"/>
        <w:rPr>
          <w:rFonts w:ascii="Times New Roman" w:hAnsi="Times New Roman" w:cs="Times New Roman"/>
          <w:b/>
          <w:bCs/>
          <w:sz w:val="20"/>
          <w:szCs w:val="20"/>
          <w:lang w:val="en-GB"/>
        </w:rPr>
      </w:pPr>
      <w:r w:rsidRPr="00111F08">
        <w:rPr>
          <w:rFonts w:ascii="Times New Roman" w:hAnsi="Times New Roman" w:cs="Times New Roman"/>
          <w:b/>
          <w:bCs/>
          <w:sz w:val="20"/>
          <w:szCs w:val="20"/>
          <w:lang w:val="en-GB"/>
        </w:rPr>
        <w:br w:type="page"/>
      </w:r>
    </w:p>
    <w:p w14:paraId="4F17407F" w14:textId="77777777" w:rsidR="00111F08" w:rsidRPr="00111F08" w:rsidRDefault="00111F08" w:rsidP="00111F08">
      <w:pPr>
        <w:spacing w:after="120" w:line="360" w:lineRule="auto"/>
        <w:jc w:val="both"/>
        <w:rPr>
          <w:rFonts w:ascii="Times New Roman" w:hAnsi="Times New Roman" w:cs="Times New Roman"/>
          <w:bCs/>
          <w:sz w:val="20"/>
          <w:szCs w:val="20"/>
          <w:lang w:val="en-GB"/>
        </w:rPr>
        <w:sectPr w:rsidR="00111F08" w:rsidRPr="00111F08" w:rsidSect="00111F08">
          <w:pgSz w:w="15840" w:h="12240" w:orient="landscape"/>
          <w:pgMar w:top="1440" w:right="1440" w:bottom="1440" w:left="1440" w:header="720" w:footer="720" w:gutter="0"/>
          <w:cols w:space="720"/>
          <w:docGrid w:linePitch="360"/>
        </w:sectPr>
      </w:pPr>
    </w:p>
    <w:p w14:paraId="4A122546" w14:textId="7D2C6F54" w:rsidR="00111F08" w:rsidRPr="00893D52" w:rsidRDefault="00712724" w:rsidP="00712724">
      <w:pPr>
        <w:pStyle w:val="Subttulo"/>
        <w:jc w:val="both"/>
        <w:outlineLvl w:val="2"/>
        <w:rPr>
          <w:rStyle w:val="nfasissutil"/>
          <w:rFonts w:ascii="Gadugi" w:hAnsi="Gadugi"/>
          <w:b/>
          <w:i w:val="0"/>
          <w:iCs w:val="0"/>
          <w:color w:val="5A5A5A" w:themeColor="text1" w:themeTint="A5"/>
          <w:sz w:val="24"/>
          <w:szCs w:val="24"/>
          <w:lang w:val="en-GB"/>
        </w:rPr>
      </w:pPr>
      <w:bookmarkStart w:id="70" w:name="_Toc13134357"/>
      <w:r w:rsidRPr="00893D52">
        <w:rPr>
          <w:rStyle w:val="nfasissutil"/>
          <w:rFonts w:ascii="Gadugi" w:hAnsi="Gadugi"/>
          <w:b/>
          <w:i w:val="0"/>
          <w:iCs w:val="0"/>
          <w:color w:val="5A5A5A" w:themeColor="text1" w:themeTint="A5"/>
          <w:sz w:val="24"/>
          <w:szCs w:val="24"/>
          <w:lang w:val="en-GB"/>
        </w:rPr>
        <w:lastRenderedPageBreak/>
        <w:t xml:space="preserve">6.2.5 </w:t>
      </w:r>
      <w:r w:rsidR="00111F08" w:rsidRPr="00893D52">
        <w:rPr>
          <w:rStyle w:val="nfasissutil"/>
          <w:rFonts w:ascii="Gadugi" w:hAnsi="Gadugi"/>
          <w:b/>
          <w:i w:val="0"/>
          <w:iCs w:val="0"/>
          <w:color w:val="5A5A5A" w:themeColor="text1" w:themeTint="A5"/>
          <w:sz w:val="24"/>
          <w:szCs w:val="24"/>
          <w:lang w:val="en-GB"/>
        </w:rPr>
        <w:t>Analysis of molecular dynamics trajectories of non-standard vs. standard amino acids</w:t>
      </w:r>
      <w:bookmarkEnd w:id="70"/>
    </w:p>
    <w:p w14:paraId="352CBFCE" w14:textId="77777777" w:rsidR="00111F08" w:rsidRPr="00111F08" w:rsidRDefault="00111F08" w:rsidP="00111F08">
      <w:pPr>
        <w:spacing w:after="120" w:line="360" w:lineRule="auto"/>
        <w:jc w:val="both"/>
        <w:rPr>
          <w:rFonts w:ascii="Gadugi" w:hAnsi="Gadugi" w:cs="Times New Roman"/>
          <w:bCs/>
          <w:sz w:val="24"/>
          <w:szCs w:val="24"/>
          <w:lang w:val="en-GB"/>
        </w:rPr>
      </w:pPr>
      <w:r w:rsidRPr="00111F08">
        <w:rPr>
          <w:rFonts w:ascii="Gadugi" w:hAnsi="Gadugi" w:cs="Times New Roman"/>
          <w:bCs/>
          <w:sz w:val="24"/>
          <w:szCs w:val="24"/>
          <w:lang w:val="en-GB"/>
        </w:rPr>
        <w:t>All atom root means square deviation analysis for unmodified and modified amino acids is presented in Fig. 2.  Distance found in RMSD analysis for all unmodified amino acids were under 1 Å, being 0.8 Å for HIS and LYS and 0.4 Å on CYS.  In the case of non-standard amino acids, RMSD values increased until an average of 1.4 Å for HIS-4HNE and LYS-4HNE and average of 1.2 Å for CYS-HNE (Fig. 2). Differences observed fall into a range of 0.6 – 0.8 Å for RSMD comparisons among modified/unmodified amino acids indicating that 4-HNE do not induce dramatically structural changes.</w:t>
      </w:r>
    </w:p>
    <w:p w14:paraId="10C6FF5B" w14:textId="77777777" w:rsidR="00111F08" w:rsidRPr="00E46118" w:rsidRDefault="00111F08" w:rsidP="00111F08">
      <w:pPr>
        <w:spacing w:after="120" w:line="360" w:lineRule="auto"/>
        <w:jc w:val="both"/>
        <w:rPr>
          <w:rFonts w:ascii="Gadugi" w:hAnsi="Gadugi" w:cs="Times New Roman"/>
          <w:bCs/>
          <w:sz w:val="24"/>
          <w:szCs w:val="24"/>
        </w:rPr>
      </w:pPr>
      <w:r w:rsidRPr="00E46118">
        <w:rPr>
          <w:rFonts w:ascii="Gadugi" w:hAnsi="Gadugi" w:cs="Times New Roman"/>
          <w:bCs/>
          <w:noProof/>
          <w:sz w:val="24"/>
          <w:szCs w:val="24"/>
          <w:lang w:eastAsia="es-CO"/>
        </w:rPr>
        <w:drawing>
          <wp:inline distT="0" distB="0" distL="0" distR="0" wp14:anchorId="67BEE925" wp14:editId="220315E5">
            <wp:extent cx="5943600" cy="3319780"/>
            <wp:effectExtent l="0" t="0" r="0" b="0"/>
            <wp:docPr id="92" name="Imagen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 2.tif"/>
                    <pic:cNvPicPr/>
                  </pic:nvPicPr>
                  <pic:blipFill>
                    <a:blip r:embed="rId47">
                      <a:extLst>
                        <a:ext uri="{28A0092B-C50C-407E-A947-70E740481C1C}">
                          <a14:useLocalDpi xmlns:a14="http://schemas.microsoft.com/office/drawing/2010/main" val="0"/>
                        </a:ext>
                      </a:extLst>
                    </a:blip>
                    <a:stretch>
                      <a:fillRect/>
                    </a:stretch>
                  </pic:blipFill>
                  <pic:spPr>
                    <a:xfrm>
                      <a:off x="0" y="0"/>
                      <a:ext cx="5943600" cy="3319780"/>
                    </a:xfrm>
                    <a:prstGeom prst="rect">
                      <a:avLst/>
                    </a:prstGeom>
                  </pic:spPr>
                </pic:pic>
              </a:graphicData>
            </a:graphic>
          </wp:inline>
        </w:drawing>
      </w:r>
    </w:p>
    <w:p w14:paraId="3D3EFE68" w14:textId="77777777" w:rsidR="00111F08" w:rsidRPr="00111F08" w:rsidRDefault="00111F08" w:rsidP="00111F08">
      <w:pPr>
        <w:spacing w:after="120" w:line="240" w:lineRule="auto"/>
        <w:jc w:val="both"/>
        <w:rPr>
          <w:rFonts w:ascii="Bell MT" w:hAnsi="Bell MT" w:cs="Times New Roman"/>
          <w:bCs/>
          <w:sz w:val="24"/>
          <w:szCs w:val="24"/>
          <w:lang w:val="en-GB"/>
        </w:rPr>
      </w:pPr>
      <w:r w:rsidRPr="00111F08">
        <w:rPr>
          <w:rFonts w:ascii="Bell MT" w:hAnsi="Bell MT" w:cs="Times New Roman"/>
          <w:b/>
          <w:bCs/>
          <w:sz w:val="24"/>
          <w:szCs w:val="24"/>
          <w:lang w:val="en-GB"/>
        </w:rPr>
        <w:t xml:space="preserve">Fig. 2. Running average (using 40 frames) of all atom RMSD of unmodified and modified amino acids with 4-HNE (non-standard) vs. time. </w:t>
      </w:r>
      <w:r w:rsidRPr="00111F08">
        <w:rPr>
          <w:rFonts w:ascii="Bell MT" w:hAnsi="Bell MT" w:cs="Times New Roman"/>
          <w:bCs/>
          <w:sz w:val="24"/>
          <w:szCs w:val="24"/>
          <w:lang w:val="en-GB"/>
        </w:rPr>
        <w:t xml:space="preserve"> Raw data shown in the background.  </w:t>
      </w:r>
      <w:r w:rsidRPr="00111F08">
        <w:rPr>
          <w:rFonts w:ascii="Bell MT" w:hAnsi="Bell MT" w:cs="Times New Roman"/>
          <w:b/>
          <w:bCs/>
          <w:sz w:val="24"/>
          <w:szCs w:val="24"/>
          <w:lang w:val="en-GB"/>
        </w:rPr>
        <w:t>A.</w:t>
      </w:r>
      <w:r w:rsidRPr="00111F08">
        <w:rPr>
          <w:rFonts w:ascii="Bell MT" w:hAnsi="Bell MT" w:cs="Times New Roman"/>
          <w:bCs/>
          <w:sz w:val="24"/>
          <w:szCs w:val="24"/>
          <w:lang w:val="en-GB"/>
        </w:rPr>
        <w:t xml:space="preserve"> Unmodified Histidine type HIE vs. Histidine HIE -4HNE. </w:t>
      </w:r>
      <w:r w:rsidRPr="00111F08">
        <w:rPr>
          <w:rFonts w:ascii="Bell MT" w:hAnsi="Bell MT" w:cs="Times New Roman"/>
          <w:b/>
          <w:bCs/>
          <w:sz w:val="24"/>
          <w:szCs w:val="24"/>
          <w:lang w:val="en-GB"/>
        </w:rPr>
        <w:t xml:space="preserve">B. </w:t>
      </w:r>
      <w:r w:rsidRPr="00111F08">
        <w:rPr>
          <w:rFonts w:ascii="Bell MT" w:hAnsi="Bell MT" w:cs="Times New Roman"/>
          <w:bCs/>
          <w:sz w:val="24"/>
          <w:szCs w:val="24"/>
          <w:lang w:val="en-GB"/>
        </w:rPr>
        <w:t xml:space="preserve">Unmodified Lysine and Lysine-4HNE. </w:t>
      </w:r>
      <w:r w:rsidRPr="00111F08">
        <w:rPr>
          <w:rFonts w:ascii="Bell MT" w:hAnsi="Bell MT" w:cs="Times New Roman"/>
          <w:b/>
          <w:bCs/>
          <w:sz w:val="24"/>
          <w:szCs w:val="24"/>
          <w:lang w:val="en-GB"/>
        </w:rPr>
        <w:t>C.</w:t>
      </w:r>
      <w:r w:rsidRPr="00111F08">
        <w:rPr>
          <w:rFonts w:ascii="Bell MT" w:hAnsi="Bell MT" w:cs="Times New Roman"/>
          <w:bCs/>
          <w:sz w:val="24"/>
          <w:szCs w:val="24"/>
          <w:lang w:val="en-GB"/>
        </w:rPr>
        <w:t xml:space="preserve"> Unmodified cysteine vs. Cysteine-4HNE. Red line corresponding to unmodified amino acid and the black line is nonstandard amino acids. RMSD calculated using an average structure of native amino acids as a reference. </w:t>
      </w:r>
    </w:p>
    <w:p w14:paraId="34B2A609" w14:textId="77777777" w:rsidR="00111F08" w:rsidRPr="00111F08" w:rsidRDefault="00111F08" w:rsidP="00111F08">
      <w:pPr>
        <w:spacing w:after="0"/>
        <w:rPr>
          <w:rFonts w:ascii="Gadugi" w:hAnsi="Gadugi"/>
          <w:b/>
          <w:sz w:val="24"/>
          <w:szCs w:val="24"/>
          <w:lang w:val="en-GB"/>
        </w:rPr>
      </w:pPr>
    </w:p>
    <w:p w14:paraId="44988155" w14:textId="77777777" w:rsidR="00111F08" w:rsidRDefault="00111F08" w:rsidP="00111F08">
      <w:pPr>
        <w:spacing w:after="0"/>
        <w:rPr>
          <w:rFonts w:ascii="Gadugi" w:hAnsi="Gadugi"/>
          <w:b/>
          <w:sz w:val="24"/>
          <w:szCs w:val="24"/>
          <w:lang w:val="en-GB"/>
        </w:rPr>
      </w:pPr>
    </w:p>
    <w:p w14:paraId="08F0672F" w14:textId="77777777" w:rsidR="00045240" w:rsidRPr="00BE2540" w:rsidRDefault="00045240" w:rsidP="00111F08">
      <w:pPr>
        <w:spacing w:after="0"/>
        <w:rPr>
          <w:rStyle w:val="nfasissutil"/>
          <w:rFonts w:ascii="Gadugi" w:hAnsi="Gadugi"/>
          <w:b/>
          <w:i w:val="0"/>
          <w:sz w:val="24"/>
          <w:szCs w:val="24"/>
          <w:lang w:val="en-GB"/>
        </w:rPr>
      </w:pPr>
    </w:p>
    <w:p w14:paraId="15FE91C2" w14:textId="77777777" w:rsidR="00111F08" w:rsidRPr="00712724" w:rsidRDefault="00111F08" w:rsidP="00712724">
      <w:pPr>
        <w:pStyle w:val="Subttulo"/>
        <w:rPr>
          <w:rStyle w:val="nfasissutil"/>
          <w:rFonts w:ascii="Gadugi" w:hAnsi="Gadugi"/>
          <w:b/>
          <w:i w:val="0"/>
          <w:iCs w:val="0"/>
          <w:color w:val="5A5A5A" w:themeColor="text1" w:themeTint="A5"/>
          <w:sz w:val="24"/>
          <w:szCs w:val="24"/>
        </w:rPr>
      </w:pPr>
      <w:r w:rsidRPr="00712724">
        <w:rPr>
          <w:rStyle w:val="nfasissutil"/>
          <w:rFonts w:ascii="Gadugi" w:hAnsi="Gadugi"/>
          <w:b/>
          <w:i w:val="0"/>
          <w:iCs w:val="0"/>
          <w:color w:val="5A5A5A" w:themeColor="text1" w:themeTint="A5"/>
          <w:sz w:val="24"/>
          <w:szCs w:val="24"/>
        </w:rPr>
        <w:lastRenderedPageBreak/>
        <w:t>References</w:t>
      </w:r>
    </w:p>
    <w:p w14:paraId="622A80BD" w14:textId="77777777" w:rsidR="00111F08" w:rsidRPr="00E7758D" w:rsidRDefault="00111F08" w:rsidP="00111F08">
      <w:pPr>
        <w:spacing w:after="0"/>
        <w:jc w:val="both"/>
        <w:rPr>
          <w:rFonts w:ascii="Gadugi" w:hAnsi="Gadugi"/>
          <w:sz w:val="24"/>
          <w:szCs w:val="24"/>
        </w:rPr>
      </w:pPr>
    </w:p>
    <w:p w14:paraId="1399B485" w14:textId="77777777" w:rsidR="00111F08" w:rsidRPr="00111F08" w:rsidRDefault="00111F08" w:rsidP="00111F08">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3A1762">
        <w:rPr>
          <w:rFonts w:ascii="Gadugi" w:hAnsi="Gadugi"/>
          <w:i/>
          <w:sz w:val="24"/>
          <w:szCs w:val="24"/>
        </w:rPr>
        <w:fldChar w:fldCharType="begin" w:fldLock="1"/>
      </w:r>
      <w:r w:rsidRPr="00E7758D">
        <w:rPr>
          <w:rFonts w:ascii="Gadugi" w:hAnsi="Gadugi"/>
          <w:i/>
          <w:sz w:val="24"/>
          <w:szCs w:val="24"/>
        </w:rPr>
        <w:instrText xml:space="preserve">ADDIN Mendeley Bibliography CSL_BIBLIOGRAPHY </w:instrText>
      </w:r>
      <w:r w:rsidRPr="003A1762">
        <w:rPr>
          <w:rFonts w:ascii="Gadugi" w:hAnsi="Gadugi"/>
          <w:i/>
          <w:sz w:val="24"/>
          <w:szCs w:val="24"/>
        </w:rPr>
        <w:fldChar w:fldCharType="separate"/>
      </w:r>
      <w:r w:rsidRPr="003C70CA">
        <w:rPr>
          <w:rFonts w:ascii="Gadugi" w:hAnsi="Gadugi" w:cs="Times New Roman"/>
          <w:noProof/>
          <w:sz w:val="24"/>
          <w:szCs w:val="24"/>
        </w:rPr>
        <w:t>[1]</w:t>
      </w:r>
      <w:r w:rsidRPr="003C70CA">
        <w:rPr>
          <w:rFonts w:ascii="Gadugi" w:hAnsi="Gadugi" w:cs="Times New Roman"/>
          <w:noProof/>
          <w:sz w:val="24"/>
          <w:szCs w:val="24"/>
        </w:rPr>
        <w:tab/>
        <w:t xml:space="preserve">A. Alviz-Amador, R. Galindo-Murillo, R. Pineda-Alemán, H. Pérez-González, E. Rodríguez-Cavallo, R. Vivas-Reyes, D. Méndez-Cuadro, 4-HNE carbonylation induces local conformational changes on bovine serum albumin and thioredoxin. </w:t>
      </w:r>
      <w:r w:rsidRPr="00111F08">
        <w:rPr>
          <w:rFonts w:ascii="Gadugi" w:hAnsi="Gadugi" w:cs="Times New Roman"/>
          <w:noProof/>
          <w:sz w:val="24"/>
          <w:szCs w:val="24"/>
          <w:lang w:val="en-GB"/>
        </w:rPr>
        <w:t>A molecular dynamics study, Journal of Molecular Graphics and Modelling. (2018). doi:10.1016/J.JMGM.2018.11.001.</w:t>
      </w:r>
    </w:p>
    <w:p w14:paraId="0AAF0E56" w14:textId="77777777" w:rsidR="00111F08" w:rsidRPr="00111F08" w:rsidRDefault="00111F08" w:rsidP="00111F08">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111F08">
        <w:rPr>
          <w:rFonts w:ascii="Gadugi" w:hAnsi="Gadugi" w:cs="Times New Roman"/>
          <w:noProof/>
          <w:sz w:val="24"/>
          <w:szCs w:val="24"/>
          <w:lang w:val="en-GB"/>
        </w:rPr>
        <w:t>[2]</w:t>
      </w:r>
      <w:r w:rsidRPr="00111F08">
        <w:rPr>
          <w:rFonts w:ascii="Gadugi" w:hAnsi="Gadugi" w:cs="Times New Roman"/>
          <w:noProof/>
          <w:sz w:val="24"/>
          <w:szCs w:val="24"/>
          <w:lang w:val="en-GB"/>
        </w:rPr>
        <w:tab/>
        <w:t>W.J. Hehre, Ab Initio Molecular Orbital Theory, Accounts of Chemical Research. 9 (1976) 399–406. doi:10.1021/ar50107a003.</w:t>
      </w:r>
    </w:p>
    <w:p w14:paraId="78C5BFAC" w14:textId="77777777" w:rsidR="00111F08" w:rsidRPr="00111F08" w:rsidRDefault="00111F08" w:rsidP="00111F08">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111F08">
        <w:rPr>
          <w:rFonts w:ascii="Gadugi" w:hAnsi="Gadugi" w:cs="Times New Roman"/>
          <w:noProof/>
          <w:sz w:val="24"/>
          <w:szCs w:val="24"/>
          <w:lang w:val="en-GB"/>
        </w:rPr>
        <w:t>[3]</w:t>
      </w:r>
      <w:r w:rsidRPr="00111F08">
        <w:rPr>
          <w:rFonts w:ascii="Gadugi" w:hAnsi="Gadugi" w:cs="Times New Roman"/>
          <w:noProof/>
          <w:sz w:val="24"/>
          <w:szCs w:val="24"/>
          <w:lang w:val="en-GB"/>
        </w:rPr>
        <w:tab/>
        <w:t>D.A. Case, R.M. Betz, D.S. Cerutti, T.E. Cheatham, III, T.A. Darden, R.E. Duke, T.J. Giese, H. Gohlke, A.W. Goetz, N. Homeyer, S. Izadi, P. Janowski, J. Kaus, A. Kovalenko, T.S. Lee, S. LeGrand, P. Li, C. Lin, T. Luchko, R. Luo, B. Madej, D. Mermelstein, Amber 2016 Reference Manual, (2016). doi:10.1021/ct200909j.</w:t>
      </w:r>
    </w:p>
    <w:p w14:paraId="55571FCC" w14:textId="77777777" w:rsidR="00111F08" w:rsidRPr="00111F08" w:rsidRDefault="00111F08" w:rsidP="00111F08">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111F08">
        <w:rPr>
          <w:rFonts w:ascii="Gadugi" w:hAnsi="Gadugi" w:cs="Times New Roman"/>
          <w:noProof/>
          <w:sz w:val="24"/>
          <w:szCs w:val="24"/>
          <w:lang w:val="en-GB"/>
        </w:rPr>
        <w:t>[4]</w:t>
      </w:r>
      <w:r w:rsidRPr="00111F08">
        <w:rPr>
          <w:rFonts w:ascii="Gadugi" w:hAnsi="Gadugi" w:cs="Times New Roman"/>
          <w:noProof/>
          <w:sz w:val="24"/>
          <w:szCs w:val="24"/>
          <w:lang w:val="en-GB"/>
        </w:rPr>
        <w:tab/>
        <w:t>W.D. Cornell, P. Cieplak, C.I. Bayly, P.A. Kollman, Application of RESP Charges To Calculate Conformational Energies, Hydrogen Bond Energies, and Free Energies of Solvation, Journal of the American Chemical Society. 115 (1993) 9620–9631. doi:10.1021/ja00074a030.</w:t>
      </w:r>
    </w:p>
    <w:p w14:paraId="0A6BA7C2" w14:textId="77777777" w:rsidR="00111F08" w:rsidRPr="00111F08" w:rsidRDefault="00111F08" w:rsidP="00111F08">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111F08">
        <w:rPr>
          <w:rFonts w:ascii="Gadugi" w:hAnsi="Gadugi" w:cs="Times New Roman"/>
          <w:noProof/>
          <w:sz w:val="24"/>
          <w:szCs w:val="24"/>
          <w:lang w:val="en-GB"/>
        </w:rPr>
        <w:t>[5]</w:t>
      </w:r>
      <w:r w:rsidRPr="00111F08">
        <w:rPr>
          <w:rFonts w:ascii="Gadugi" w:hAnsi="Gadugi" w:cs="Times New Roman"/>
          <w:noProof/>
          <w:sz w:val="24"/>
          <w:szCs w:val="24"/>
          <w:lang w:val="en-GB"/>
        </w:rPr>
        <w:tab/>
        <w:t>E.M. Gardner, M.E. Maravi, C. Rietmeijer, J. Arthur, W.J. Burman, D.P. Health, The Amber Biomolecular Simulation Programs, J Comput Chem. 6 (2009) 145–155. doi:10.1038/nn.2120.Red-shifted.</w:t>
      </w:r>
    </w:p>
    <w:p w14:paraId="5F0F7E5D" w14:textId="77777777" w:rsidR="00111F08" w:rsidRPr="003474D6" w:rsidRDefault="00111F08" w:rsidP="00111F08">
      <w:pPr>
        <w:widowControl w:val="0"/>
        <w:autoSpaceDE w:val="0"/>
        <w:autoSpaceDN w:val="0"/>
        <w:adjustRightInd w:val="0"/>
        <w:spacing w:after="0" w:line="240" w:lineRule="auto"/>
        <w:ind w:left="640" w:hanging="640"/>
        <w:jc w:val="both"/>
        <w:rPr>
          <w:rFonts w:ascii="Gadugi" w:hAnsi="Gadugi"/>
          <w:noProof/>
          <w:sz w:val="24"/>
          <w:lang w:val="en-GB"/>
        </w:rPr>
      </w:pPr>
      <w:r w:rsidRPr="00111F08">
        <w:rPr>
          <w:rFonts w:ascii="Gadugi" w:hAnsi="Gadugi" w:cs="Times New Roman"/>
          <w:noProof/>
          <w:sz w:val="24"/>
          <w:szCs w:val="24"/>
          <w:lang w:val="en-GB"/>
        </w:rPr>
        <w:t>[6]</w:t>
      </w:r>
      <w:r w:rsidRPr="00111F08">
        <w:rPr>
          <w:rFonts w:ascii="Gadugi" w:hAnsi="Gadugi" w:cs="Times New Roman"/>
          <w:noProof/>
          <w:sz w:val="24"/>
          <w:szCs w:val="24"/>
          <w:lang w:val="en-GB"/>
        </w:rPr>
        <w:tab/>
        <w:t xml:space="preserve">O.O. Olubiyi, B. Strodel, Topology and parameter data of thirteen non-natural amino acids for molecular simulations with CHARMM22, Data in Brief. </w:t>
      </w:r>
      <w:r w:rsidRPr="003474D6">
        <w:rPr>
          <w:rFonts w:ascii="Gadugi" w:hAnsi="Gadugi" w:cs="Times New Roman"/>
          <w:noProof/>
          <w:sz w:val="24"/>
          <w:szCs w:val="24"/>
          <w:lang w:val="en-GB"/>
        </w:rPr>
        <w:t>9 (2016) 642–647. doi:10.1016/j.dib.2016.09.051.</w:t>
      </w:r>
    </w:p>
    <w:p w14:paraId="706F9B29" w14:textId="77777777" w:rsidR="00111F08" w:rsidRPr="003C70CA" w:rsidRDefault="00111F08" w:rsidP="00111F08">
      <w:pPr>
        <w:pStyle w:val="Cita"/>
        <w:ind w:left="0"/>
        <w:jc w:val="both"/>
        <w:rPr>
          <w:rFonts w:ascii="Gadugi" w:hAnsi="Gadugi"/>
          <w:sz w:val="24"/>
          <w:szCs w:val="24"/>
          <w:lang w:val="en-GB"/>
        </w:rPr>
      </w:pPr>
      <w:r w:rsidRPr="003A1762">
        <w:rPr>
          <w:rFonts w:ascii="Gadugi" w:hAnsi="Gadugi"/>
          <w:sz w:val="24"/>
          <w:szCs w:val="24"/>
        </w:rPr>
        <w:fldChar w:fldCharType="end"/>
      </w:r>
    </w:p>
    <w:p w14:paraId="04A06AE2" w14:textId="77777777" w:rsidR="00111F08" w:rsidRPr="003C70CA" w:rsidRDefault="00111F08" w:rsidP="00111F08">
      <w:pPr>
        <w:pStyle w:val="Cita"/>
        <w:ind w:left="0"/>
        <w:jc w:val="both"/>
        <w:rPr>
          <w:rFonts w:ascii="Gadugi" w:hAnsi="Gadugi"/>
          <w:sz w:val="24"/>
          <w:szCs w:val="24"/>
          <w:lang w:val="en-GB"/>
        </w:rPr>
      </w:pPr>
    </w:p>
    <w:p w14:paraId="193124AA" w14:textId="77777777" w:rsidR="00111F08" w:rsidRPr="003C70CA" w:rsidRDefault="00111F08" w:rsidP="00111F08">
      <w:pPr>
        <w:pStyle w:val="Cita"/>
        <w:ind w:left="0"/>
        <w:jc w:val="both"/>
        <w:rPr>
          <w:rFonts w:ascii="Gadugi" w:hAnsi="Gadugi"/>
          <w:sz w:val="24"/>
          <w:szCs w:val="24"/>
          <w:lang w:val="en-GB"/>
        </w:rPr>
      </w:pPr>
    </w:p>
    <w:p w14:paraId="0D5848F4" w14:textId="77777777" w:rsidR="00111F08" w:rsidRPr="003C70CA" w:rsidRDefault="00111F08" w:rsidP="00111F08">
      <w:pPr>
        <w:pStyle w:val="Cita"/>
        <w:ind w:left="0"/>
        <w:jc w:val="both"/>
        <w:rPr>
          <w:rFonts w:ascii="Gadugi" w:hAnsi="Gadugi"/>
          <w:sz w:val="24"/>
          <w:szCs w:val="24"/>
          <w:lang w:val="en-GB"/>
        </w:rPr>
      </w:pPr>
    </w:p>
    <w:p w14:paraId="0EF37F27" w14:textId="77777777" w:rsidR="00111F08" w:rsidRPr="003C70CA" w:rsidRDefault="00111F08" w:rsidP="00111F08">
      <w:pPr>
        <w:pStyle w:val="Cita"/>
        <w:ind w:left="0"/>
        <w:jc w:val="both"/>
        <w:rPr>
          <w:rFonts w:ascii="Gadugi" w:hAnsi="Gadugi"/>
          <w:sz w:val="24"/>
          <w:szCs w:val="24"/>
          <w:lang w:val="en-GB"/>
        </w:rPr>
      </w:pPr>
    </w:p>
    <w:p w14:paraId="2E61ABB9" w14:textId="77777777" w:rsidR="00111F08" w:rsidRPr="003C70CA" w:rsidRDefault="00111F08" w:rsidP="00111F08">
      <w:pPr>
        <w:pStyle w:val="Cita"/>
        <w:ind w:left="0"/>
        <w:jc w:val="both"/>
        <w:rPr>
          <w:rFonts w:ascii="Gadugi" w:hAnsi="Gadugi"/>
          <w:sz w:val="24"/>
          <w:szCs w:val="24"/>
          <w:lang w:val="en-GB"/>
        </w:rPr>
      </w:pPr>
    </w:p>
    <w:p w14:paraId="11664448" w14:textId="77777777" w:rsidR="00111F08" w:rsidRPr="003474D6" w:rsidRDefault="00111F08" w:rsidP="00111F08">
      <w:pPr>
        <w:pStyle w:val="Cita"/>
        <w:ind w:left="0"/>
        <w:jc w:val="both"/>
        <w:rPr>
          <w:rStyle w:val="nfasissutil"/>
          <w:rFonts w:ascii="Gadugi" w:hAnsi="Gadugi"/>
          <w:b/>
          <w:bCs/>
          <w:i/>
          <w:iCs/>
          <w:lang w:val="en-GB"/>
        </w:rPr>
      </w:pPr>
    </w:p>
    <w:p w14:paraId="6090D2A4" w14:textId="77777777" w:rsidR="00111F08" w:rsidRDefault="00111F08" w:rsidP="00111F08">
      <w:pPr>
        <w:rPr>
          <w:lang w:val="en-GB"/>
        </w:rPr>
      </w:pPr>
    </w:p>
    <w:p w14:paraId="1B072C97" w14:textId="77777777" w:rsidR="00045240" w:rsidRPr="003474D6" w:rsidRDefault="00045240" w:rsidP="00111F08">
      <w:pPr>
        <w:rPr>
          <w:lang w:val="en-GB"/>
        </w:rPr>
      </w:pPr>
    </w:p>
    <w:p w14:paraId="782A7230" w14:textId="7FCA5B2D" w:rsidR="00111F08" w:rsidRPr="00893D52" w:rsidRDefault="00045240" w:rsidP="00893D52">
      <w:pPr>
        <w:pStyle w:val="Subttulo"/>
        <w:outlineLvl w:val="1"/>
        <w:rPr>
          <w:rStyle w:val="nfasissutil"/>
          <w:rFonts w:ascii="Gadugi" w:hAnsi="Gadugi"/>
          <w:b/>
          <w:i w:val="0"/>
          <w:iCs w:val="0"/>
          <w:color w:val="5A5A5A" w:themeColor="text1" w:themeTint="A5"/>
          <w:sz w:val="24"/>
          <w:szCs w:val="24"/>
          <w:lang w:val="en-GB"/>
        </w:rPr>
      </w:pPr>
      <w:bookmarkStart w:id="71" w:name="_Toc13134358"/>
      <w:r w:rsidRPr="00893D52">
        <w:rPr>
          <w:rStyle w:val="nfasissutil"/>
          <w:rFonts w:ascii="Gadugi" w:hAnsi="Gadugi"/>
          <w:b/>
          <w:i w:val="0"/>
          <w:iCs w:val="0"/>
          <w:color w:val="5A5A5A" w:themeColor="text1" w:themeTint="A5"/>
          <w:sz w:val="24"/>
          <w:szCs w:val="24"/>
          <w:lang w:val="en-GB"/>
        </w:rPr>
        <w:lastRenderedPageBreak/>
        <w:t>6.3 AMBER parameters and topology data of 2-pentylpyrrole adduct of arginine with 4-hydroxy-2-nonenal</w:t>
      </w:r>
      <w:bookmarkEnd w:id="71"/>
    </w:p>
    <w:p w14:paraId="0F6B80BE" w14:textId="73E04DDE" w:rsidR="00111F08" w:rsidRPr="00893D52" w:rsidRDefault="00045240" w:rsidP="00893D52">
      <w:pPr>
        <w:pStyle w:val="Subttulo"/>
        <w:outlineLvl w:val="2"/>
        <w:rPr>
          <w:rStyle w:val="nfasissutil"/>
          <w:rFonts w:ascii="Gadugi" w:hAnsi="Gadugi"/>
          <w:b/>
          <w:i w:val="0"/>
          <w:iCs w:val="0"/>
          <w:color w:val="5A5A5A" w:themeColor="text1" w:themeTint="A5"/>
          <w:sz w:val="24"/>
          <w:szCs w:val="24"/>
          <w:lang w:val="en-GB"/>
        </w:rPr>
      </w:pPr>
      <w:bookmarkStart w:id="72" w:name="_Toc13134359"/>
      <w:r w:rsidRPr="00893D52">
        <w:rPr>
          <w:rStyle w:val="nfasissutil"/>
          <w:rFonts w:ascii="Gadugi" w:hAnsi="Gadugi"/>
          <w:b/>
          <w:i w:val="0"/>
          <w:iCs w:val="0"/>
          <w:color w:val="5A5A5A" w:themeColor="text1" w:themeTint="A5"/>
          <w:sz w:val="24"/>
          <w:szCs w:val="24"/>
          <w:lang w:val="en-GB"/>
        </w:rPr>
        <w:t>6</w:t>
      </w:r>
      <w:r w:rsidR="00111F08" w:rsidRPr="00893D52">
        <w:rPr>
          <w:rStyle w:val="nfasissutil"/>
          <w:rFonts w:ascii="Gadugi" w:hAnsi="Gadugi"/>
          <w:b/>
          <w:i w:val="0"/>
          <w:iCs w:val="0"/>
          <w:color w:val="5A5A5A" w:themeColor="text1" w:themeTint="A5"/>
          <w:sz w:val="24"/>
          <w:szCs w:val="24"/>
          <w:lang w:val="en-GB"/>
        </w:rPr>
        <w:t>.3.1 Abstract</w:t>
      </w:r>
      <w:bookmarkEnd w:id="72"/>
    </w:p>
    <w:p w14:paraId="2A36C2AE" w14:textId="29953989" w:rsidR="00111F08" w:rsidRPr="00111F08" w:rsidRDefault="00111F08" w:rsidP="00111F08">
      <w:pPr>
        <w:spacing w:after="0" w:line="240" w:lineRule="auto"/>
        <w:jc w:val="both"/>
        <w:rPr>
          <w:rFonts w:ascii="Gadugi" w:hAnsi="Gadugi"/>
          <w:bCs/>
          <w:sz w:val="24"/>
          <w:szCs w:val="24"/>
          <w:lang w:val="en-GB"/>
        </w:rPr>
      </w:pPr>
      <w:r w:rsidRPr="00111F08">
        <w:rPr>
          <w:rFonts w:ascii="Gadugi" w:hAnsi="Gadugi"/>
          <w:sz w:val="24"/>
          <w:szCs w:val="24"/>
          <w:lang w:val="en-GB"/>
        </w:rPr>
        <w:t xml:space="preserve">The data described here supports the research manuscript </w:t>
      </w:r>
      <w:r w:rsidRPr="00111F08">
        <w:rPr>
          <w:rFonts w:ascii="Gadugi" w:hAnsi="Gadugi"/>
          <w:bCs/>
          <w:sz w:val="24"/>
          <w:szCs w:val="24"/>
          <w:lang w:val="en-GB"/>
        </w:rPr>
        <w:t>Effect of 4-HNE modification on ZU5-ANK domain and</w:t>
      </w:r>
      <w:r w:rsidRPr="003A1762">
        <w:rPr>
          <w:rFonts w:ascii="Gadugi" w:hAnsi="Gadugi"/>
          <w:bCs/>
          <w:sz w:val="24"/>
          <w:szCs w:val="24"/>
          <w:lang w:val="en"/>
        </w:rPr>
        <w:t xml:space="preserve"> the formation of the complex</w:t>
      </w:r>
      <w:r w:rsidRPr="00111F08">
        <w:rPr>
          <w:rFonts w:ascii="Gadugi" w:hAnsi="Gadugi"/>
          <w:bCs/>
          <w:sz w:val="24"/>
          <w:szCs w:val="24"/>
          <w:lang w:val="en-GB"/>
        </w:rPr>
        <w:t xml:space="preserve"> with </w:t>
      </w:r>
      <w:r w:rsidRPr="003A1762">
        <w:rPr>
          <w:rFonts w:ascii="Calibri" w:hAnsi="Calibri" w:cs="Calibri"/>
          <w:bCs/>
          <w:sz w:val="24"/>
          <w:szCs w:val="24"/>
        </w:rPr>
        <w:t>β</w:t>
      </w:r>
      <w:r w:rsidRPr="00111F08">
        <w:rPr>
          <w:rFonts w:ascii="Gadugi" w:hAnsi="Gadugi"/>
          <w:bCs/>
          <w:sz w:val="24"/>
          <w:szCs w:val="24"/>
          <w:lang w:val="en-GB"/>
        </w:rPr>
        <w:t>-spectrin: A Molecular dynamics simulation study</w:t>
      </w:r>
      <w:r w:rsidRPr="00111F08">
        <w:rPr>
          <w:rFonts w:ascii="Gadugi" w:hAnsi="Gadugi"/>
          <w:sz w:val="24"/>
          <w:szCs w:val="24"/>
          <w:lang w:val="en-GB"/>
        </w:rPr>
        <w:t>.  Dataset on Gaff force field parameters of AMBER is provided for assembled one non-standard arginine resulting of reaction with 4-HNE, the major secondary product of lipids peroxidation, to produce 2</w:t>
      </w:r>
      <w:r w:rsidRPr="003A1762">
        <w:rPr>
          <w:rFonts w:ascii="Gadugi" w:hAnsi="Gadugi"/>
          <w:sz w:val="24"/>
          <w:szCs w:val="24"/>
          <w:lang w:val="en"/>
        </w:rPr>
        <w:t>-pentylpyrrole adduct Arg-HNE</w:t>
      </w:r>
      <w:r w:rsidRPr="00111F08">
        <w:rPr>
          <w:rFonts w:ascii="Gadugi" w:hAnsi="Gadugi"/>
          <w:sz w:val="24"/>
          <w:szCs w:val="24"/>
          <w:lang w:val="en-GB"/>
        </w:rPr>
        <w:t xml:space="preserve">. Data include a </w:t>
      </w:r>
      <w:r w:rsidRPr="00111F08">
        <w:rPr>
          <w:rFonts w:ascii="Gadugi" w:hAnsi="Gadugi"/>
          <w:bCs/>
          <w:sz w:val="24"/>
          <w:szCs w:val="24"/>
          <w:lang w:val="en-GB"/>
        </w:rPr>
        <w:t>framework for derivation of missing bonds, angles and dihedral parameters for modified arginine , alongside optimized partial charges derived</w:t>
      </w:r>
      <w:r w:rsidRPr="00111F08">
        <w:rPr>
          <w:rFonts w:ascii="Gadugi" w:hAnsi="Gadugi"/>
          <w:sz w:val="24"/>
          <w:szCs w:val="24"/>
          <w:lang w:val="en-GB"/>
        </w:rPr>
        <w:t xml:space="preserve"> with Restrained Electrostatic Potential (RESP) method and the new force field parameters obtained by quantic mechanics (QM) using </w:t>
      </w:r>
      <w:r w:rsidRPr="00111F08">
        <w:rPr>
          <w:rFonts w:ascii="Gadugi" w:hAnsi="Gadugi"/>
          <w:bCs/>
          <w:sz w:val="24"/>
          <w:szCs w:val="24"/>
          <w:lang w:val="en-GB"/>
        </w:rPr>
        <w:t>HF/6 - 31G** level of theory. Benchmark as a graphics tutorial summary steps to obtained new parameters and the validation of non-standard amino acids is presented.</w:t>
      </w:r>
      <w:r w:rsidRPr="00111F08">
        <w:rPr>
          <w:rFonts w:ascii="Gadugi" w:hAnsi="Gadugi"/>
          <w:sz w:val="24"/>
          <w:szCs w:val="24"/>
          <w:lang w:val="en-GB"/>
        </w:rPr>
        <w:t xml:space="preserve"> </w:t>
      </w:r>
      <w:r w:rsidRPr="00111F08">
        <w:rPr>
          <w:rFonts w:ascii="Gadugi" w:hAnsi="Gadugi"/>
          <w:bCs/>
          <w:sz w:val="24"/>
          <w:szCs w:val="24"/>
          <w:lang w:val="en-GB"/>
        </w:rPr>
        <w:t xml:space="preserve">The new residue constructed are put available to the scientific community to perform molecular dynamics simulations of modified 4-HNE proteins on arginine residue. </w:t>
      </w:r>
    </w:p>
    <w:p w14:paraId="0D06ED03" w14:textId="77777777" w:rsidR="00111F08" w:rsidRPr="00111F08" w:rsidRDefault="00111F08" w:rsidP="00111F08">
      <w:pPr>
        <w:spacing w:after="0" w:line="240" w:lineRule="auto"/>
        <w:jc w:val="both"/>
        <w:rPr>
          <w:rFonts w:ascii="Gadugi" w:hAnsi="Gadugi"/>
          <w:bCs/>
          <w:sz w:val="24"/>
          <w:szCs w:val="24"/>
          <w:lang w:val="en-GB"/>
        </w:rPr>
      </w:pPr>
      <w:r w:rsidRPr="00111F08">
        <w:rPr>
          <w:rFonts w:ascii="Gadugi" w:hAnsi="Gadugi"/>
          <w:b/>
          <w:bCs/>
          <w:sz w:val="24"/>
          <w:szCs w:val="24"/>
          <w:lang w:val="en-GB"/>
        </w:rPr>
        <w:t xml:space="preserve">Keywords: </w:t>
      </w:r>
      <w:r w:rsidRPr="00111F08">
        <w:rPr>
          <w:rFonts w:ascii="Gadugi" w:hAnsi="Gadugi"/>
          <w:bCs/>
          <w:sz w:val="24"/>
          <w:szCs w:val="24"/>
          <w:lang w:val="en-GB"/>
        </w:rPr>
        <w:t>AMBER; Gaff; Force field parameterization; Mechanical quantic; Molecular Dynamics; Geometry Optimization; Validation</w:t>
      </w:r>
    </w:p>
    <w:p w14:paraId="1057A86C" w14:textId="77777777" w:rsidR="00111F08" w:rsidRPr="00111F08" w:rsidRDefault="00111F08" w:rsidP="00111F08">
      <w:pPr>
        <w:spacing w:after="0"/>
        <w:rPr>
          <w:rFonts w:ascii="Gadugi" w:hAnsi="Gadugi"/>
          <w:b/>
          <w:sz w:val="24"/>
          <w:szCs w:val="24"/>
          <w:lang w:val="en-GB"/>
        </w:rPr>
      </w:pPr>
    </w:p>
    <w:p w14:paraId="0DE503D1" w14:textId="77777777" w:rsidR="00111F08" w:rsidRPr="003A1762" w:rsidRDefault="00111F08" w:rsidP="00111F08">
      <w:pPr>
        <w:spacing w:after="0"/>
        <w:rPr>
          <w:rFonts w:ascii="Bell MT" w:hAnsi="Bell MT"/>
          <w:b/>
          <w:i/>
          <w:sz w:val="24"/>
          <w:szCs w:val="24"/>
        </w:rPr>
      </w:pPr>
      <w:r w:rsidRPr="003A1762">
        <w:rPr>
          <w:rFonts w:ascii="Bell MT" w:hAnsi="Bell MT"/>
          <w:b/>
          <w:sz w:val="24"/>
          <w:szCs w:val="24"/>
        </w:rPr>
        <w:t>Specifications Table</w:t>
      </w:r>
    </w:p>
    <w:tbl>
      <w:tblPr>
        <w:tblStyle w:val="Tablaconcuadrcula"/>
        <w:tblW w:w="0" w:type="auto"/>
        <w:tblLook w:val="04A0" w:firstRow="1" w:lastRow="0" w:firstColumn="1" w:lastColumn="0" w:noHBand="0" w:noVBand="1"/>
      </w:tblPr>
      <w:tblGrid>
        <w:gridCol w:w="2585"/>
        <w:gridCol w:w="6765"/>
      </w:tblGrid>
      <w:tr w:rsidR="00111F08" w:rsidRPr="0018537C" w14:paraId="3FE2F515" w14:textId="77777777" w:rsidTr="00111F08">
        <w:tc>
          <w:tcPr>
            <w:tcW w:w="2628" w:type="dxa"/>
            <w:vAlign w:val="center"/>
          </w:tcPr>
          <w:p w14:paraId="25D00E77" w14:textId="77777777" w:rsidR="00111F08" w:rsidRPr="003C70CA" w:rsidRDefault="00111F08" w:rsidP="00111F08">
            <w:pPr>
              <w:spacing w:line="276" w:lineRule="auto"/>
              <w:rPr>
                <w:rFonts w:ascii="Bell MT" w:hAnsi="Bell MT"/>
                <w:bCs/>
              </w:rPr>
            </w:pPr>
            <w:r w:rsidRPr="003C70CA">
              <w:rPr>
                <w:rFonts w:ascii="Bell MT" w:hAnsi="Bell MT"/>
                <w:bCs/>
              </w:rPr>
              <w:t>Subject area</w:t>
            </w:r>
          </w:p>
        </w:tc>
        <w:tc>
          <w:tcPr>
            <w:tcW w:w="6948" w:type="dxa"/>
          </w:tcPr>
          <w:p w14:paraId="39C7C525" w14:textId="77777777" w:rsidR="00111F08" w:rsidRPr="003C70CA" w:rsidRDefault="00111F08" w:rsidP="00111F08">
            <w:pPr>
              <w:spacing w:line="276" w:lineRule="auto"/>
              <w:rPr>
                <w:rFonts w:ascii="Bell MT" w:hAnsi="Bell MT"/>
                <w:bCs/>
                <w:i/>
              </w:rPr>
            </w:pPr>
            <w:r w:rsidRPr="003C70CA">
              <w:rPr>
                <w:rFonts w:ascii="Bell MT" w:hAnsi="Bell MT"/>
                <w:bCs/>
                <w:i/>
              </w:rPr>
              <w:t>Biochemistry, Biophysics</w:t>
            </w:r>
          </w:p>
        </w:tc>
      </w:tr>
      <w:tr w:rsidR="00111F08" w:rsidRPr="0018537C" w14:paraId="0E9747C4" w14:textId="77777777" w:rsidTr="00111F08">
        <w:tc>
          <w:tcPr>
            <w:tcW w:w="2628" w:type="dxa"/>
            <w:vAlign w:val="center"/>
          </w:tcPr>
          <w:p w14:paraId="00E0FBE7" w14:textId="77777777" w:rsidR="00111F08" w:rsidRPr="003C70CA" w:rsidRDefault="00111F08" w:rsidP="00111F08">
            <w:pPr>
              <w:spacing w:line="276" w:lineRule="auto"/>
              <w:rPr>
                <w:rFonts w:ascii="Bell MT" w:hAnsi="Bell MT"/>
                <w:bCs/>
              </w:rPr>
            </w:pPr>
            <w:r w:rsidRPr="003C70CA">
              <w:rPr>
                <w:rFonts w:ascii="Bell MT" w:hAnsi="Bell MT"/>
                <w:bCs/>
              </w:rPr>
              <w:t>More specific subject area</w:t>
            </w:r>
          </w:p>
        </w:tc>
        <w:tc>
          <w:tcPr>
            <w:tcW w:w="6948" w:type="dxa"/>
          </w:tcPr>
          <w:p w14:paraId="522C7527" w14:textId="77777777" w:rsidR="00111F08" w:rsidRPr="003C70CA" w:rsidRDefault="00111F08" w:rsidP="00111F08">
            <w:pPr>
              <w:spacing w:line="276" w:lineRule="auto"/>
              <w:rPr>
                <w:rFonts w:ascii="Bell MT" w:hAnsi="Bell MT"/>
                <w:bCs/>
                <w:i/>
              </w:rPr>
            </w:pPr>
            <w:r w:rsidRPr="003C70CA">
              <w:rPr>
                <w:rFonts w:ascii="Bell MT" w:hAnsi="Bell MT"/>
                <w:bCs/>
                <w:i/>
              </w:rPr>
              <w:t>Computational Biochemistry, Computational Biophysics</w:t>
            </w:r>
          </w:p>
        </w:tc>
      </w:tr>
      <w:tr w:rsidR="00111F08" w:rsidRPr="0018537C" w14:paraId="5B48DC13" w14:textId="77777777" w:rsidTr="00111F08">
        <w:tc>
          <w:tcPr>
            <w:tcW w:w="2628" w:type="dxa"/>
            <w:vAlign w:val="center"/>
          </w:tcPr>
          <w:p w14:paraId="5CA8ED0A" w14:textId="77777777" w:rsidR="00111F08" w:rsidRPr="003C70CA" w:rsidRDefault="00111F08" w:rsidP="00111F08">
            <w:pPr>
              <w:spacing w:line="276" w:lineRule="auto"/>
              <w:rPr>
                <w:rFonts w:ascii="Bell MT" w:hAnsi="Bell MT"/>
                <w:bCs/>
              </w:rPr>
            </w:pPr>
            <w:r w:rsidRPr="003C70CA">
              <w:rPr>
                <w:rFonts w:ascii="Bell MT" w:hAnsi="Bell MT"/>
                <w:bCs/>
              </w:rPr>
              <w:t>Type of data</w:t>
            </w:r>
          </w:p>
        </w:tc>
        <w:tc>
          <w:tcPr>
            <w:tcW w:w="6948" w:type="dxa"/>
          </w:tcPr>
          <w:p w14:paraId="579A735F" w14:textId="77777777" w:rsidR="00111F08" w:rsidRPr="003C70CA" w:rsidRDefault="00111F08" w:rsidP="00111F08">
            <w:pPr>
              <w:spacing w:line="276" w:lineRule="auto"/>
              <w:rPr>
                <w:rFonts w:ascii="Bell MT" w:hAnsi="Bell MT"/>
                <w:bCs/>
                <w:i/>
              </w:rPr>
            </w:pPr>
            <w:r w:rsidRPr="003C70CA">
              <w:rPr>
                <w:rFonts w:ascii="Bell MT" w:hAnsi="Bell MT"/>
                <w:bCs/>
                <w:i/>
              </w:rPr>
              <w:t>Figures and tables</w:t>
            </w:r>
          </w:p>
        </w:tc>
      </w:tr>
      <w:tr w:rsidR="00111F08" w:rsidRPr="007D31AE" w14:paraId="7CA48AE8" w14:textId="77777777" w:rsidTr="00111F08">
        <w:tc>
          <w:tcPr>
            <w:tcW w:w="2628" w:type="dxa"/>
            <w:vAlign w:val="center"/>
          </w:tcPr>
          <w:p w14:paraId="152FB992" w14:textId="77777777" w:rsidR="00111F08" w:rsidRPr="003C70CA" w:rsidRDefault="00111F08" w:rsidP="00111F08">
            <w:pPr>
              <w:spacing w:line="276" w:lineRule="auto"/>
              <w:rPr>
                <w:rFonts w:ascii="Bell MT" w:hAnsi="Bell MT"/>
                <w:bCs/>
              </w:rPr>
            </w:pPr>
            <w:r w:rsidRPr="003C70CA">
              <w:rPr>
                <w:rFonts w:ascii="Bell MT" w:hAnsi="Bell MT"/>
                <w:bCs/>
              </w:rPr>
              <w:t>How data was acquired</w:t>
            </w:r>
          </w:p>
        </w:tc>
        <w:tc>
          <w:tcPr>
            <w:tcW w:w="6948" w:type="dxa"/>
          </w:tcPr>
          <w:p w14:paraId="62EEC265" w14:textId="77777777" w:rsidR="00111F08" w:rsidRPr="00111F08" w:rsidRDefault="00111F08" w:rsidP="00111F08">
            <w:pPr>
              <w:spacing w:line="276" w:lineRule="auto"/>
              <w:rPr>
                <w:rFonts w:ascii="Bell MT" w:hAnsi="Bell MT"/>
                <w:bCs/>
                <w:i/>
                <w:lang w:val="en-GB"/>
              </w:rPr>
            </w:pPr>
            <w:r w:rsidRPr="00111F08">
              <w:rPr>
                <w:rFonts w:ascii="Bell MT" w:hAnsi="Bell MT"/>
                <w:bCs/>
                <w:i/>
                <w:lang w:val="en-GB"/>
              </w:rPr>
              <w:t>Quantum Mechanics (QM), Molecular Dynamics(MD), Software used:  Gaussian 09 for QM, AMBER (pmemd) for MD</w:t>
            </w:r>
          </w:p>
        </w:tc>
      </w:tr>
      <w:tr w:rsidR="00111F08" w:rsidRPr="0018537C" w14:paraId="5530C326" w14:textId="77777777" w:rsidTr="00111F08">
        <w:tc>
          <w:tcPr>
            <w:tcW w:w="2628" w:type="dxa"/>
            <w:vAlign w:val="center"/>
          </w:tcPr>
          <w:p w14:paraId="4F71EDE7" w14:textId="77777777" w:rsidR="00111F08" w:rsidRPr="003C70CA" w:rsidRDefault="00111F08" w:rsidP="00111F08">
            <w:pPr>
              <w:spacing w:line="276" w:lineRule="auto"/>
              <w:rPr>
                <w:rFonts w:ascii="Bell MT" w:hAnsi="Bell MT"/>
                <w:bCs/>
              </w:rPr>
            </w:pPr>
            <w:r w:rsidRPr="003C70CA">
              <w:rPr>
                <w:rFonts w:ascii="Bell MT" w:hAnsi="Bell MT"/>
                <w:bCs/>
              </w:rPr>
              <w:t>Data format</w:t>
            </w:r>
          </w:p>
        </w:tc>
        <w:tc>
          <w:tcPr>
            <w:tcW w:w="6948" w:type="dxa"/>
          </w:tcPr>
          <w:p w14:paraId="60C08810" w14:textId="77777777" w:rsidR="00111F08" w:rsidRPr="003C70CA" w:rsidRDefault="00111F08" w:rsidP="00111F08">
            <w:pPr>
              <w:spacing w:line="276" w:lineRule="auto"/>
              <w:rPr>
                <w:rFonts w:ascii="Bell MT" w:hAnsi="Bell MT"/>
                <w:bCs/>
                <w:i/>
              </w:rPr>
            </w:pPr>
            <w:r w:rsidRPr="003C70CA">
              <w:rPr>
                <w:rFonts w:ascii="Bell MT" w:hAnsi="Bell MT"/>
                <w:bCs/>
                <w:i/>
              </w:rPr>
              <w:t>Raw and analyzed.</w:t>
            </w:r>
          </w:p>
        </w:tc>
      </w:tr>
      <w:tr w:rsidR="00111F08" w:rsidRPr="007D31AE" w14:paraId="4026F447" w14:textId="77777777" w:rsidTr="00111F08">
        <w:tc>
          <w:tcPr>
            <w:tcW w:w="2628" w:type="dxa"/>
            <w:vAlign w:val="center"/>
          </w:tcPr>
          <w:p w14:paraId="4ABB73E0" w14:textId="77777777" w:rsidR="00111F08" w:rsidRPr="003C70CA" w:rsidRDefault="00111F08" w:rsidP="00111F08">
            <w:pPr>
              <w:spacing w:line="276" w:lineRule="auto"/>
              <w:rPr>
                <w:rFonts w:ascii="Bell MT" w:hAnsi="Bell MT"/>
                <w:bCs/>
              </w:rPr>
            </w:pPr>
            <w:r w:rsidRPr="003C70CA">
              <w:rPr>
                <w:rFonts w:ascii="Bell MT" w:hAnsi="Bell MT"/>
                <w:bCs/>
              </w:rPr>
              <w:t>Experimental factors</w:t>
            </w:r>
          </w:p>
        </w:tc>
        <w:tc>
          <w:tcPr>
            <w:tcW w:w="6948" w:type="dxa"/>
          </w:tcPr>
          <w:p w14:paraId="145947DF" w14:textId="77777777" w:rsidR="00111F08" w:rsidRPr="00111F08" w:rsidRDefault="00111F08" w:rsidP="00111F08">
            <w:pPr>
              <w:spacing w:line="276" w:lineRule="auto"/>
              <w:rPr>
                <w:rFonts w:ascii="Bell MT" w:hAnsi="Bell MT"/>
                <w:bCs/>
                <w:lang w:val="en-GB"/>
              </w:rPr>
            </w:pPr>
            <w:r w:rsidRPr="00111F08">
              <w:rPr>
                <w:rFonts w:ascii="Bell MT" w:hAnsi="Bell MT"/>
                <w:bCs/>
                <w:lang w:val="en-GB"/>
              </w:rPr>
              <w:t>The chemical structure of a 4HNE-arginine pyrrole adduct. was used to build 2</w:t>
            </w:r>
            <w:r w:rsidRPr="003C70CA">
              <w:rPr>
                <w:rFonts w:ascii="Bell MT" w:hAnsi="Bell MT"/>
                <w:bCs/>
                <w:lang w:val="en"/>
              </w:rPr>
              <w:t>-pentylpyrrole adduct</w:t>
            </w:r>
          </w:p>
        </w:tc>
      </w:tr>
      <w:tr w:rsidR="00111F08" w:rsidRPr="007D31AE" w14:paraId="264D903E" w14:textId="77777777" w:rsidTr="00111F08">
        <w:tc>
          <w:tcPr>
            <w:tcW w:w="2628" w:type="dxa"/>
            <w:vAlign w:val="center"/>
          </w:tcPr>
          <w:p w14:paraId="31761F76" w14:textId="77777777" w:rsidR="00111F08" w:rsidRPr="003C70CA" w:rsidRDefault="00111F08" w:rsidP="00111F08">
            <w:pPr>
              <w:spacing w:line="276" w:lineRule="auto"/>
              <w:rPr>
                <w:rFonts w:ascii="Bell MT" w:hAnsi="Bell MT"/>
                <w:bCs/>
              </w:rPr>
            </w:pPr>
            <w:r w:rsidRPr="003C70CA">
              <w:rPr>
                <w:rFonts w:ascii="Bell MT" w:hAnsi="Bell MT"/>
                <w:bCs/>
              </w:rPr>
              <w:t>Experimental features</w:t>
            </w:r>
          </w:p>
        </w:tc>
        <w:tc>
          <w:tcPr>
            <w:tcW w:w="6948" w:type="dxa"/>
          </w:tcPr>
          <w:p w14:paraId="1BA1B947" w14:textId="77777777" w:rsidR="00111F08" w:rsidRPr="00111F08" w:rsidRDefault="00111F08" w:rsidP="00111F08">
            <w:pPr>
              <w:spacing w:line="276" w:lineRule="auto"/>
              <w:rPr>
                <w:rFonts w:ascii="Bell MT" w:hAnsi="Bell MT"/>
                <w:bCs/>
                <w:i/>
                <w:lang w:val="en-GB"/>
              </w:rPr>
            </w:pPr>
            <w:r w:rsidRPr="00111F08">
              <w:rPr>
                <w:rFonts w:ascii="Bell MT" w:hAnsi="Bell MT"/>
                <w:bCs/>
                <w:i/>
                <w:lang w:val="en-GB"/>
              </w:rPr>
              <w:t xml:space="preserve">Theorical level </w:t>
            </w:r>
            <w:r w:rsidRPr="00111F08">
              <w:rPr>
                <w:rFonts w:ascii="Bell MT" w:hAnsi="Bell MT"/>
                <w:bCs/>
                <w:lang w:val="en-GB"/>
              </w:rPr>
              <w:t>HF/6 - 31G**   for QM and Gaff2 force field and ff14SB force field for MD</w:t>
            </w:r>
          </w:p>
        </w:tc>
      </w:tr>
      <w:tr w:rsidR="00111F08" w:rsidRPr="0018537C" w14:paraId="32F27BB2" w14:textId="77777777" w:rsidTr="00111F08">
        <w:tc>
          <w:tcPr>
            <w:tcW w:w="2628" w:type="dxa"/>
            <w:vAlign w:val="center"/>
          </w:tcPr>
          <w:p w14:paraId="08A35DE3" w14:textId="77777777" w:rsidR="00111F08" w:rsidRPr="003C70CA" w:rsidRDefault="00111F08" w:rsidP="00111F08">
            <w:pPr>
              <w:spacing w:line="276" w:lineRule="auto"/>
              <w:rPr>
                <w:rFonts w:ascii="Bell MT" w:hAnsi="Bell MT"/>
                <w:bCs/>
              </w:rPr>
            </w:pPr>
            <w:r w:rsidRPr="003C70CA">
              <w:rPr>
                <w:rFonts w:ascii="Bell MT" w:hAnsi="Bell MT"/>
                <w:bCs/>
              </w:rPr>
              <w:t>Data source location</w:t>
            </w:r>
          </w:p>
        </w:tc>
        <w:tc>
          <w:tcPr>
            <w:tcW w:w="6948" w:type="dxa"/>
          </w:tcPr>
          <w:p w14:paraId="7E558C40" w14:textId="77777777" w:rsidR="00111F08" w:rsidRPr="003C70CA" w:rsidRDefault="00111F08" w:rsidP="00111F08">
            <w:pPr>
              <w:spacing w:line="276" w:lineRule="auto"/>
              <w:rPr>
                <w:rFonts w:ascii="Bell MT" w:hAnsi="Bell MT"/>
                <w:bCs/>
                <w:i/>
              </w:rPr>
            </w:pPr>
            <w:r w:rsidRPr="003C70CA">
              <w:rPr>
                <w:rFonts w:ascii="Bell MT" w:hAnsi="Bell MT"/>
                <w:bCs/>
                <w:i/>
              </w:rPr>
              <w:t>Cartagena, Colombia, Facultad de Ciencias Farmacéuticas and Facultad de Ciencias Exactas y Naturales.</w:t>
            </w:r>
            <w:r w:rsidRPr="003C70CA">
              <w:rPr>
                <w:rFonts w:ascii="Bell MT" w:hAnsi="Bell MT"/>
                <w:bCs/>
              </w:rPr>
              <w:t>10°23'58. 75°30'09., Cl. 6 #3"N, Cartagena, Bolívar</w:t>
            </w:r>
          </w:p>
        </w:tc>
      </w:tr>
      <w:tr w:rsidR="00111F08" w:rsidRPr="007D31AE" w14:paraId="30C8FD10" w14:textId="77777777" w:rsidTr="00111F08">
        <w:tc>
          <w:tcPr>
            <w:tcW w:w="2628" w:type="dxa"/>
            <w:vAlign w:val="center"/>
          </w:tcPr>
          <w:p w14:paraId="1B802CAA" w14:textId="77777777" w:rsidR="00111F08" w:rsidRPr="003C70CA" w:rsidRDefault="00111F08" w:rsidP="00111F08">
            <w:pPr>
              <w:spacing w:line="276" w:lineRule="auto"/>
              <w:rPr>
                <w:rFonts w:ascii="Bell MT" w:hAnsi="Bell MT"/>
                <w:bCs/>
              </w:rPr>
            </w:pPr>
            <w:r w:rsidRPr="003C70CA">
              <w:rPr>
                <w:rFonts w:ascii="Bell MT" w:hAnsi="Bell MT"/>
                <w:bCs/>
              </w:rPr>
              <w:t>Data accessibility</w:t>
            </w:r>
          </w:p>
        </w:tc>
        <w:tc>
          <w:tcPr>
            <w:tcW w:w="6948" w:type="dxa"/>
          </w:tcPr>
          <w:p w14:paraId="1F3E36CC" w14:textId="59DC00EF" w:rsidR="00111F08" w:rsidRPr="00111F08" w:rsidRDefault="00111F08" w:rsidP="00111F08">
            <w:pPr>
              <w:spacing w:line="276" w:lineRule="auto"/>
              <w:rPr>
                <w:rFonts w:ascii="Bell MT" w:hAnsi="Bell MT"/>
                <w:bCs/>
                <w:i/>
                <w:lang w:val="en-GB"/>
              </w:rPr>
            </w:pPr>
            <w:r w:rsidRPr="003474D6">
              <w:rPr>
                <w:rFonts w:ascii="Bell MT" w:hAnsi="Bell MT"/>
                <w:bCs/>
                <w:i/>
                <w:lang w:val="en-GB"/>
              </w:rPr>
              <w:br/>
            </w:r>
            <w:r>
              <w:rPr>
                <w:rFonts w:ascii="Bell MT" w:hAnsi="Bell MT"/>
                <w:bCs/>
                <w:i/>
                <w:lang w:val="en-GB"/>
              </w:rPr>
              <w:t>D</w:t>
            </w:r>
            <w:r w:rsidRPr="003474D6">
              <w:rPr>
                <w:rFonts w:ascii="Bell MT" w:hAnsi="Bell MT"/>
                <w:bCs/>
                <w:i/>
                <w:lang w:val="en-GB"/>
              </w:rPr>
              <w:t>ata will be submitted to the databases of the Bryce group for AMBER parameters</w:t>
            </w:r>
          </w:p>
        </w:tc>
      </w:tr>
      <w:tr w:rsidR="00111F08" w:rsidRPr="007D31AE" w14:paraId="39E36279" w14:textId="77777777" w:rsidTr="00111F08">
        <w:tc>
          <w:tcPr>
            <w:tcW w:w="2628" w:type="dxa"/>
            <w:vAlign w:val="center"/>
          </w:tcPr>
          <w:p w14:paraId="29A11732" w14:textId="66A548CF" w:rsidR="00111F08" w:rsidRPr="003C70CA" w:rsidRDefault="00111F08" w:rsidP="003474D6">
            <w:pPr>
              <w:spacing w:line="276" w:lineRule="auto"/>
              <w:rPr>
                <w:rFonts w:ascii="Bell MT" w:hAnsi="Bell MT"/>
                <w:bCs/>
              </w:rPr>
            </w:pPr>
            <w:r w:rsidRPr="003C70CA">
              <w:rPr>
                <w:rFonts w:ascii="Bell MT" w:hAnsi="Bell MT"/>
                <w:bCs/>
              </w:rPr>
              <w:t xml:space="preserve">Related research </w:t>
            </w:r>
            <w:r w:rsidR="003474D6">
              <w:rPr>
                <w:rFonts w:ascii="Bell MT" w:hAnsi="Bell MT"/>
                <w:bCs/>
              </w:rPr>
              <w:t xml:space="preserve">manuscript </w:t>
            </w:r>
          </w:p>
        </w:tc>
        <w:tc>
          <w:tcPr>
            <w:tcW w:w="6948" w:type="dxa"/>
          </w:tcPr>
          <w:p w14:paraId="24039E7A" w14:textId="1DB0BD55" w:rsidR="00111F08" w:rsidRPr="003474D6" w:rsidRDefault="003474D6" w:rsidP="00111F08">
            <w:pPr>
              <w:spacing w:line="276" w:lineRule="auto"/>
              <w:rPr>
                <w:rFonts w:ascii="Bell MT" w:hAnsi="Bell MT"/>
                <w:bCs/>
                <w:i/>
                <w:lang w:val="en-GB"/>
              </w:rPr>
            </w:pPr>
            <w:r w:rsidRPr="003474D6">
              <w:rPr>
                <w:rFonts w:ascii="Bell MT" w:hAnsi="Bell MT"/>
                <w:bCs/>
                <w:i/>
                <w:lang w:val="en-GB"/>
              </w:rPr>
              <w:t>Effect of 4-HNE modification on ZU5-ANK domain and</w:t>
            </w:r>
            <w:r w:rsidRPr="003474D6">
              <w:rPr>
                <w:rFonts w:ascii="Bell MT" w:hAnsi="Bell MT"/>
                <w:bCs/>
                <w:i/>
                <w:lang w:val="en"/>
              </w:rPr>
              <w:t xml:space="preserve"> the formation of the complex</w:t>
            </w:r>
            <w:r w:rsidRPr="003474D6">
              <w:rPr>
                <w:rFonts w:ascii="Bell MT" w:hAnsi="Bell MT"/>
                <w:bCs/>
                <w:i/>
                <w:lang w:val="en-GB"/>
              </w:rPr>
              <w:t xml:space="preserve"> with </w:t>
            </w:r>
            <w:r w:rsidRPr="003474D6">
              <w:rPr>
                <w:rFonts w:ascii="Cambria" w:hAnsi="Cambria" w:cs="Cambria"/>
                <w:bCs/>
                <w:i/>
              </w:rPr>
              <w:t>β</w:t>
            </w:r>
            <w:r w:rsidRPr="003474D6">
              <w:rPr>
                <w:rFonts w:ascii="Bell MT" w:hAnsi="Bell MT"/>
                <w:bCs/>
                <w:i/>
                <w:lang w:val="en-GB"/>
              </w:rPr>
              <w:t>-spectrin: A Molecular dynamics simulation study</w:t>
            </w:r>
          </w:p>
        </w:tc>
      </w:tr>
    </w:tbl>
    <w:p w14:paraId="63457F9E" w14:textId="77777777" w:rsidR="00111F08" w:rsidRPr="003474D6" w:rsidRDefault="00111F08" w:rsidP="00111F08">
      <w:pPr>
        <w:spacing w:after="0"/>
        <w:rPr>
          <w:rFonts w:ascii="Gadugi" w:hAnsi="Gadugi"/>
          <w:b/>
          <w:sz w:val="24"/>
          <w:szCs w:val="24"/>
          <w:lang w:val="en-GB"/>
        </w:rPr>
      </w:pPr>
    </w:p>
    <w:p w14:paraId="6BA2629B" w14:textId="77777777" w:rsidR="00893D52" w:rsidRPr="00893D52" w:rsidRDefault="00893D52" w:rsidP="00893D52">
      <w:pPr>
        <w:pStyle w:val="Subttulo"/>
        <w:rPr>
          <w:rStyle w:val="nfasissutil"/>
          <w:i w:val="0"/>
          <w:iCs w:val="0"/>
          <w:color w:val="5A5A5A" w:themeColor="text1" w:themeTint="A5"/>
          <w:lang w:val="en-GB"/>
        </w:rPr>
      </w:pPr>
    </w:p>
    <w:p w14:paraId="7C3DAB0F" w14:textId="10113813" w:rsidR="00111F08" w:rsidRPr="00893D52" w:rsidRDefault="00045240" w:rsidP="00893D52">
      <w:pPr>
        <w:pStyle w:val="Subttulo"/>
        <w:outlineLvl w:val="2"/>
        <w:rPr>
          <w:rStyle w:val="nfasissutil"/>
          <w:rFonts w:ascii="Gadugi" w:hAnsi="Gadugi"/>
          <w:b/>
          <w:i w:val="0"/>
          <w:iCs w:val="0"/>
          <w:color w:val="5A5A5A" w:themeColor="text1" w:themeTint="A5"/>
          <w:sz w:val="24"/>
          <w:szCs w:val="24"/>
        </w:rPr>
      </w:pPr>
      <w:bookmarkStart w:id="73" w:name="_Toc13134360"/>
      <w:r w:rsidRPr="00893D52">
        <w:rPr>
          <w:rStyle w:val="nfasissutil"/>
          <w:rFonts w:ascii="Gadugi" w:hAnsi="Gadugi"/>
          <w:b/>
          <w:i w:val="0"/>
          <w:iCs w:val="0"/>
          <w:color w:val="5A5A5A" w:themeColor="text1" w:themeTint="A5"/>
          <w:sz w:val="24"/>
          <w:szCs w:val="24"/>
        </w:rPr>
        <w:lastRenderedPageBreak/>
        <w:t>6</w:t>
      </w:r>
      <w:r w:rsidR="00111F08" w:rsidRPr="00893D52">
        <w:rPr>
          <w:rStyle w:val="nfasissutil"/>
          <w:rFonts w:ascii="Gadugi" w:hAnsi="Gadugi"/>
          <w:b/>
          <w:i w:val="0"/>
          <w:iCs w:val="0"/>
          <w:color w:val="5A5A5A" w:themeColor="text1" w:themeTint="A5"/>
          <w:sz w:val="24"/>
          <w:szCs w:val="24"/>
        </w:rPr>
        <w:t>.3.2 Value o</w:t>
      </w:r>
      <w:r w:rsidR="00893D52">
        <w:rPr>
          <w:rStyle w:val="nfasissutil"/>
          <w:rFonts w:ascii="Gadugi" w:hAnsi="Gadugi"/>
          <w:b/>
          <w:i w:val="0"/>
          <w:iCs w:val="0"/>
          <w:color w:val="5A5A5A" w:themeColor="text1" w:themeTint="A5"/>
          <w:sz w:val="24"/>
          <w:szCs w:val="24"/>
        </w:rPr>
        <w:t xml:space="preserve">f </w:t>
      </w:r>
      <w:r w:rsidR="00111F08" w:rsidRPr="00893D52">
        <w:rPr>
          <w:rStyle w:val="nfasissutil"/>
          <w:rFonts w:ascii="Gadugi" w:hAnsi="Gadugi"/>
          <w:b/>
          <w:i w:val="0"/>
          <w:iCs w:val="0"/>
          <w:color w:val="5A5A5A" w:themeColor="text1" w:themeTint="A5"/>
          <w:sz w:val="24"/>
          <w:szCs w:val="24"/>
        </w:rPr>
        <w:t>Data</w:t>
      </w:r>
      <w:bookmarkEnd w:id="73"/>
    </w:p>
    <w:p w14:paraId="64D85668" w14:textId="77777777" w:rsidR="00111F08" w:rsidRPr="00111F08" w:rsidRDefault="00111F08" w:rsidP="00917DC5">
      <w:pPr>
        <w:numPr>
          <w:ilvl w:val="0"/>
          <w:numId w:val="5"/>
        </w:numPr>
        <w:spacing w:after="0"/>
        <w:rPr>
          <w:rFonts w:ascii="Gadugi" w:hAnsi="Gadugi"/>
          <w:sz w:val="24"/>
          <w:szCs w:val="24"/>
          <w:lang w:val="en-GB"/>
        </w:rPr>
      </w:pPr>
      <w:r w:rsidRPr="00111F08">
        <w:rPr>
          <w:rFonts w:ascii="Gadugi" w:hAnsi="Gadugi"/>
          <w:sz w:val="24"/>
          <w:szCs w:val="24"/>
          <w:lang w:val="en-GB"/>
        </w:rPr>
        <w:t xml:space="preserve">Dataset of new AMBER force field parameters are provided to perform Molecular Dynamics Simulation of 4-HNE carbonylated proteins with </w:t>
      </w:r>
      <w:r w:rsidRPr="00111F08">
        <w:rPr>
          <w:rFonts w:ascii="Gadugi" w:hAnsi="Gadugi"/>
          <w:bCs/>
          <w:sz w:val="24"/>
          <w:szCs w:val="24"/>
          <w:lang w:val="en-GB"/>
        </w:rPr>
        <w:t>2</w:t>
      </w:r>
      <w:r w:rsidRPr="003A1762">
        <w:rPr>
          <w:rFonts w:ascii="Gadugi" w:hAnsi="Gadugi"/>
          <w:bCs/>
          <w:sz w:val="24"/>
          <w:szCs w:val="24"/>
          <w:lang w:val="en"/>
        </w:rPr>
        <w:t>-pentylpyrrole adduct</w:t>
      </w:r>
      <w:r w:rsidRPr="00111F08" w:rsidDel="0022264F">
        <w:rPr>
          <w:rFonts w:ascii="Gadugi" w:hAnsi="Gadugi"/>
          <w:sz w:val="24"/>
          <w:szCs w:val="24"/>
          <w:lang w:val="en-GB"/>
        </w:rPr>
        <w:t xml:space="preserve"> </w:t>
      </w:r>
      <w:r w:rsidRPr="00111F08">
        <w:rPr>
          <w:rFonts w:ascii="Gadugi" w:hAnsi="Gadugi"/>
          <w:sz w:val="24"/>
          <w:szCs w:val="24"/>
          <w:lang w:val="en-GB"/>
        </w:rPr>
        <w:t>on arginine residues.</w:t>
      </w:r>
    </w:p>
    <w:p w14:paraId="5A77CCA4" w14:textId="77777777" w:rsidR="00111F08" w:rsidRPr="00111F08" w:rsidRDefault="00111F08" w:rsidP="00917DC5">
      <w:pPr>
        <w:numPr>
          <w:ilvl w:val="0"/>
          <w:numId w:val="5"/>
        </w:numPr>
        <w:spacing w:after="0"/>
        <w:rPr>
          <w:rFonts w:ascii="Gadugi" w:hAnsi="Gadugi"/>
          <w:sz w:val="24"/>
          <w:szCs w:val="24"/>
          <w:lang w:val="en-GB"/>
        </w:rPr>
      </w:pPr>
      <w:r w:rsidRPr="00111F08">
        <w:rPr>
          <w:rFonts w:ascii="Gadugi" w:hAnsi="Gadugi"/>
          <w:sz w:val="24"/>
          <w:szCs w:val="24"/>
          <w:lang w:val="en-GB"/>
        </w:rPr>
        <w:t xml:space="preserve">A benchmark framework for constructing, parameterizing, optimizing and validating of new non-standard </w:t>
      </w:r>
      <w:r w:rsidRPr="00111F08">
        <w:rPr>
          <w:rFonts w:ascii="Gadugi" w:hAnsi="Gadugi"/>
          <w:bCs/>
          <w:sz w:val="24"/>
          <w:szCs w:val="24"/>
          <w:lang w:val="en-GB"/>
        </w:rPr>
        <w:t>4HNE-arginine pyrrole adduct</w:t>
      </w:r>
      <w:r w:rsidRPr="00111F08" w:rsidDel="0022264F">
        <w:rPr>
          <w:rFonts w:ascii="Gadugi" w:hAnsi="Gadugi"/>
          <w:sz w:val="24"/>
          <w:szCs w:val="24"/>
          <w:lang w:val="en-GB"/>
        </w:rPr>
        <w:t xml:space="preserve"> </w:t>
      </w:r>
      <w:r w:rsidRPr="00111F08">
        <w:rPr>
          <w:rFonts w:ascii="Gadugi" w:hAnsi="Gadugi"/>
          <w:sz w:val="24"/>
          <w:szCs w:val="24"/>
          <w:lang w:val="en-GB"/>
        </w:rPr>
        <w:t>is now available.</w:t>
      </w:r>
      <w:r w:rsidRPr="00111F08">
        <w:rPr>
          <w:rFonts w:ascii="Gadugi" w:hAnsi="Gadugi"/>
          <w:bCs/>
          <w:sz w:val="24"/>
          <w:szCs w:val="24"/>
          <w:lang w:val="en-GB"/>
        </w:rPr>
        <w:t xml:space="preserve"> </w:t>
      </w:r>
    </w:p>
    <w:p w14:paraId="40F288E5" w14:textId="77777777" w:rsidR="00111F08" w:rsidRPr="00111F08" w:rsidRDefault="00111F08" w:rsidP="00917DC5">
      <w:pPr>
        <w:numPr>
          <w:ilvl w:val="0"/>
          <w:numId w:val="5"/>
        </w:numPr>
        <w:spacing w:after="0"/>
        <w:rPr>
          <w:rFonts w:ascii="Gadugi" w:hAnsi="Gadugi"/>
          <w:sz w:val="24"/>
          <w:szCs w:val="24"/>
          <w:lang w:val="en-GB"/>
        </w:rPr>
      </w:pPr>
      <w:r w:rsidRPr="00111F08">
        <w:rPr>
          <w:rFonts w:ascii="Gadugi" w:hAnsi="Gadugi"/>
          <w:sz w:val="24"/>
          <w:szCs w:val="24"/>
          <w:lang w:val="en-GB"/>
        </w:rPr>
        <w:t xml:space="preserve">Our data can be used to modify, simulate and evaluate by molecular dynamic simulation the effects of 4-HNE carbonylation on arginine over any protein system. </w:t>
      </w:r>
    </w:p>
    <w:p w14:paraId="337A8073" w14:textId="77777777" w:rsidR="00111F08" w:rsidRPr="00111F08" w:rsidRDefault="00111F08" w:rsidP="00111F08">
      <w:pPr>
        <w:spacing w:after="0"/>
        <w:rPr>
          <w:rStyle w:val="nfasissutil"/>
          <w:lang w:val="en-GB"/>
        </w:rPr>
      </w:pPr>
    </w:p>
    <w:p w14:paraId="7D9E8BA6" w14:textId="7A0B7B2B" w:rsidR="00111F08" w:rsidRPr="00893D52" w:rsidRDefault="00045240" w:rsidP="00893D52">
      <w:pPr>
        <w:pStyle w:val="Subttulo"/>
        <w:outlineLvl w:val="2"/>
        <w:rPr>
          <w:rStyle w:val="nfasissutil"/>
          <w:rFonts w:ascii="Gadugi" w:hAnsi="Gadugi"/>
          <w:b/>
          <w:i w:val="0"/>
          <w:sz w:val="24"/>
          <w:szCs w:val="24"/>
          <w:lang w:val="en-GB"/>
        </w:rPr>
      </w:pPr>
      <w:bookmarkStart w:id="74" w:name="_Toc13134361"/>
      <w:r w:rsidRPr="00893D52">
        <w:rPr>
          <w:rStyle w:val="nfasissutil"/>
          <w:rFonts w:ascii="Gadugi" w:hAnsi="Gadugi"/>
          <w:b/>
          <w:i w:val="0"/>
          <w:sz w:val="24"/>
          <w:szCs w:val="24"/>
          <w:lang w:val="en-GB"/>
        </w:rPr>
        <w:t>6</w:t>
      </w:r>
      <w:r w:rsidR="00111F08" w:rsidRPr="00893D52">
        <w:rPr>
          <w:rStyle w:val="nfasissutil"/>
          <w:rFonts w:ascii="Gadugi" w:hAnsi="Gadugi"/>
          <w:b/>
          <w:i w:val="0"/>
          <w:sz w:val="24"/>
          <w:szCs w:val="24"/>
          <w:lang w:val="en-GB"/>
        </w:rPr>
        <w:t>.3.3 Data</w:t>
      </w:r>
      <w:bookmarkEnd w:id="74"/>
    </w:p>
    <w:p w14:paraId="46605145" w14:textId="77777777" w:rsidR="00111F08" w:rsidRPr="00111F08" w:rsidRDefault="00111F08" w:rsidP="00111F08">
      <w:pPr>
        <w:spacing w:after="0"/>
        <w:rPr>
          <w:rFonts w:ascii="Gadugi" w:hAnsi="Gadugi"/>
          <w:sz w:val="24"/>
          <w:szCs w:val="24"/>
          <w:lang w:val="en-GB"/>
        </w:rPr>
      </w:pPr>
      <w:r w:rsidRPr="00111F08">
        <w:rPr>
          <w:rFonts w:ascii="Gadugi" w:hAnsi="Gadugi"/>
          <w:sz w:val="24"/>
          <w:szCs w:val="24"/>
          <w:lang w:val="en-GB"/>
        </w:rPr>
        <w:t xml:space="preserve">In the table 1 the dataset of partial charges assigned to Arg-HNE is shown. In Figure 1, the workflow for preparing parameter files for </w:t>
      </w:r>
      <w:r w:rsidRPr="00111F08">
        <w:rPr>
          <w:rFonts w:ascii="Gadugi" w:hAnsi="Gadugi"/>
          <w:bCs/>
          <w:sz w:val="24"/>
          <w:szCs w:val="24"/>
          <w:lang w:val="en-GB"/>
        </w:rPr>
        <w:t>2</w:t>
      </w:r>
      <w:r w:rsidRPr="003A1762">
        <w:rPr>
          <w:rFonts w:ascii="Gadugi" w:hAnsi="Gadugi"/>
          <w:bCs/>
          <w:sz w:val="24"/>
          <w:szCs w:val="24"/>
          <w:lang w:val="en"/>
        </w:rPr>
        <w:t>-pentylpyrrole adduct</w:t>
      </w:r>
      <w:r w:rsidRPr="00111F08" w:rsidDel="0022264F">
        <w:rPr>
          <w:rFonts w:ascii="Gadugi" w:hAnsi="Gadugi"/>
          <w:sz w:val="24"/>
          <w:szCs w:val="24"/>
          <w:lang w:val="en-GB"/>
        </w:rPr>
        <w:t xml:space="preserve"> </w:t>
      </w:r>
      <w:r w:rsidRPr="00111F08">
        <w:rPr>
          <w:rFonts w:ascii="Gadugi" w:hAnsi="Gadugi"/>
          <w:sz w:val="24"/>
          <w:szCs w:val="24"/>
          <w:lang w:val="en-GB"/>
        </w:rPr>
        <w:t xml:space="preserve">is described. In addition, in Figure 2 the optimized structures obtained with theory level HF/6-31G** are presented. Finally, in Tables 2 the dataset with the information of new obtained parameters are listed as coordinates file for </w:t>
      </w:r>
      <w:r w:rsidRPr="00111F08">
        <w:rPr>
          <w:rFonts w:ascii="Gadugi" w:hAnsi="Gadugi"/>
          <w:bCs/>
          <w:sz w:val="24"/>
          <w:szCs w:val="24"/>
          <w:lang w:val="en-GB"/>
        </w:rPr>
        <w:t>4HNE-arginine pyrrole adduct</w:t>
      </w:r>
      <w:r w:rsidRPr="00111F08" w:rsidDel="0022264F">
        <w:rPr>
          <w:rFonts w:ascii="Gadugi" w:hAnsi="Gadugi"/>
          <w:sz w:val="24"/>
          <w:szCs w:val="24"/>
          <w:lang w:val="en-GB"/>
        </w:rPr>
        <w:t>.</w:t>
      </w:r>
    </w:p>
    <w:p w14:paraId="781AA88B" w14:textId="77777777" w:rsidR="00111F08" w:rsidRPr="00111F08" w:rsidRDefault="00111F08" w:rsidP="00111F08">
      <w:pPr>
        <w:spacing w:after="0"/>
        <w:rPr>
          <w:rFonts w:ascii="Gadugi" w:hAnsi="Gadugi"/>
          <w:b/>
          <w:i/>
          <w:sz w:val="24"/>
          <w:szCs w:val="24"/>
          <w:lang w:val="en-GB"/>
        </w:rPr>
      </w:pPr>
    </w:p>
    <w:p w14:paraId="31C0CC97" w14:textId="5DFD2247" w:rsidR="00111F08" w:rsidRPr="00893D52" w:rsidRDefault="00893D52" w:rsidP="00893D52">
      <w:pPr>
        <w:pStyle w:val="Subttulo"/>
        <w:outlineLvl w:val="2"/>
        <w:rPr>
          <w:rStyle w:val="nfasissutil"/>
          <w:rFonts w:ascii="Gadugi" w:hAnsi="Gadugi"/>
          <w:b/>
          <w:i w:val="0"/>
          <w:sz w:val="24"/>
          <w:szCs w:val="24"/>
          <w:lang w:val="en-GB"/>
        </w:rPr>
      </w:pPr>
      <w:bookmarkStart w:id="75" w:name="_Toc13134362"/>
      <w:r>
        <w:rPr>
          <w:rStyle w:val="nfasissutil"/>
          <w:rFonts w:ascii="Gadugi" w:hAnsi="Gadugi"/>
          <w:b/>
          <w:i w:val="0"/>
          <w:sz w:val="24"/>
          <w:szCs w:val="24"/>
          <w:lang w:val="en-GB"/>
        </w:rPr>
        <w:t xml:space="preserve">6.3.4 </w:t>
      </w:r>
      <w:r w:rsidR="00111F08" w:rsidRPr="00893D52">
        <w:rPr>
          <w:rStyle w:val="nfasissutil"/>
          <w:rFonts w:ascii="Gadugi" w:hAnsi="Gadugi"/>
          <w:b/>
          <w:i w:val="0"/>
          <w:sz w:val="24"/>
          <w:szCs w:val="24"/>
          <w:lang w:val="en-GB"/>
        </w:rPr>
        <w:t>Experimental Design, Materials, and Methods</w:t>
      </w:r>
      <w:bookmarkEnd w:id="75"/>
    </w:p>
    <w:p w14:paraId="4C758C81" w14:textId="5F587884" w:rsidR="00111F08" w:rsidRPr="00893D52" w:rsidRDefault="008306D2" w:rsidP="00893D52">
      <w:pPr>
        <w:pStyle w:val="Subttulo"/>
        <w:outlineLvl w:val="2"/>
        <w:rPr>
          <w:rStyle w:val="nfasissutil"/>
          <w:rFonts w:ascii="Gadugi" w:hAnsi="Gadugi"/>
          <w:b/>
          <w:i w:val="0"/>
          <w:sz w:val="24"/>
          <w:szCs w:val="24"/>
          <w:lang w:val="en-GB"/>
        </w:rPr>
      </w:pPr>
      <w:bookmarkStart w:id="76" w:name="_Toc13134363"/>
      <w:r w:rsidRPr="00893D52">
        <w:rPr>
          <w:rStyle w:val="nfasissutil"/>
          <w:rFonts w:ascii="Gadugi" w:hAnsi="Gadugi"/>
          <w:b/>
          <w:i w:val="0"/>
          <w:sz w:val="24"/>
          <w:szCs w:val="24"/>
          <w:lang w:val="en-GB"/>
        </w:rPr>
        <w:t>6</w:t>
      </w:r>
      <w:r w:rsidR="00111F08" w:rsidRPr="00893D52">
        <w:rPr>
          <w:rStyle w:val="nfasissutil"/>
          <w:rFonts w:ascii="Gadugi" w:hAnsi="Gadugi"/>
          <w:b/>
          <w:i w:val="0"/>
          <w:sz w:val="24"/>
          <w:szCs w:val="24"/>
          <w:lang w:val="en-GB"/>
        </w:rPr>
        <w:t>.3.4.1</w:t>
      </w:r>
      <w:r w:rsidRPr="00893D52">
        <w:rPr>
          <w:rStyle w:val="nfasissutil"/>
          <w:rFonts w:ascii="Gadugi" w:hAnsi="Gadugi"/>
          <w:b/>
          <w:i w:val="0"/>
          <w:sz w:val="24"/>
          <w:szCs w:val="24"/>
          <w:lang w:val="en-GB"/>
        </w:rPr>
        <w:t xml:space="preserve"> </w:t>
      </w:r>
      <w:r w:rsidR="00111F08" w:rsidRPr="00893D52">
        <w:rPr>
          <w:rStyle w:val="nfasissutil"/>
          <w:rFonts w:ascii="Gadugi" w:hAnsi="Gadugi"/>
          <w:b/>
          <w:i w:val="0"/>
          <w:sz w:val="24"/>
          <w:szCs w:val="24"/>
          <w:lang w:val="en-GB"/>
        </w:rPr>
        <w:t>Parameterization</w:t>
      </w:r>
      <w:bookmarkEnd w:id="76"/>
    </w:p>
    <w:p w14:paraId="549C0DEC" w14:textId="77777777" w:rsidR="00111F08" w:rsidRPr="00111F08" w:rsidRDefault="00111F08" w:rsidP="00111F08">
      <w:pPr>
        <w:spacing w:after="0"/>
        <w:jc w:val="both"/>
        <w:rPr>
          <w:rFonts w:ascii="Gadugi" w:hAnsi="Gadugi"/>
          <w:bCs/>
          <w:sz w:val="24"/>
          <w:szCs w:val="24"/>
          <w:lang w:val="en-GB"/>
        </w:rPr>
      </w:pPr>
      <w:r w:rsidRPr="00111F08">
        <w:rPr>
          <w:rFonts w:ascii="Gadugi" w:hAnsi="Gadugi"/>
          <w:bCs/>
          <w:sz w:val="24"/>
          <w:szCs w:val="24"/>
          <w:lang w:val="en-GB"/>
        </w:rPr>
        <w:t xml:space="preserve">Dataset of Gaff force field parameters were established for one  non-standard amino acids (Arg-HNE) to be used for molecular dynamics simulations of proteins </w:t>
      </w:r>
      <w:r w:rsidRPr="003A1762">
        <w:rPr>
          <w:rFonts w:ascii="Gadugi" w:hAnsi="Gadugi"/>
          <w:bCs/>
          <w:sz w:val="24"/>
          <w:szCs w:val="24"/>
        </w:rPr>
        <w:fldChar w:fldCharType="begin" w:fldLock="1"/>
      </w:r>
      <w:r w:rsidRPr="00111F08">
        <w:rPr>
          <w:rFonts w:ascii="Gadugi" w:hAnsi="Gadugi"/>
          <w:bCs/>
          <w:sz w:val="24"/>
          <w:szCs w:val="24"/>
          <w:lang w:val="en-GB"/>
        </w:rPr>
        <w:instrText>ADDIN CSL_CITATION { "citationItems" : [ { "id" : "ITEM-1", "itemData" : { "DOI" : "10.1016/J.JMGM.2018.11.001", "ISSN" : "1093-3263", "abstract" : "4-hydroxy-2-nonenal (4-HNE) is the main end product of peroxidation in lipids, capable of introduce carbonyl groups to nucleophilic amino acids via Michael additions and alter protein function. It has been reported that 4-HNE protein carbonylation is associated with intracellular protein aggregation, the pathogenesis of neurodegenerative and metabolic diseases and yet it is unclear how the carbonylation affects the protein structure and dynamics at the atomic level. Here, we analysis the structural effects of 4-HNE modification through formation of Michael adducts of Cys-4HNE, His-4HNE and Lys-4HNE on Serum Albumin (BSA) and Thioredoxin (TRX). Since both proteins have experimental evidence to possess 4-HNE-modifications on cysteine, histidine and lysine residues, extended molecular dynamics simulations were performed with AMBER to study the carbonylation effects in the structure of these proteins. BSA is the main protein of plasma while TRX is an important antioxidant enzyme. Results showed local changes and alteration in the conformational stability, folding and flexibility after including the 4-HNE modification. DSSP analysis showed important structural modifications as a consequence of the inclusion of the modified residues. Analysis of the computed trajectories suggests that 4-HNE decreases stability, increases local flexibility and produced modest unfolding on both tested proteins. Finally, all the systems evaluated shown an increase in the lipophilic potential and a modest decrease in the electrostatic potential in BSA but an increase in TRX.", "author" : [ { "dropping-particle" : "", "family" : "Alviz-Amador", "given" : "Antistio", "non-dropping-particle" : "", "parse-names" : false, "suffix" : "" }, { "dropping-particle" : "", "family" : "Galindo-Murillo", "given" : "Rodrigo", "non-dropping-particle" : "", "parse-names" : false, "suffix" : "" }, { "dropping-particle" : "", "family" : "Pineda-Alem\u00e1n", "given" : "Rafael", "non-dropping-particle" : "", "parse-names" : false, "suffix" : "" }, { "dropping-particle" : "", "family" : "P\u00e9rez-Gonz\u00e1lez", "given" : "Humberto", "non-dropping-particle" : "", "parse-names" : false, "suffix" : "" }, { "dropping-particle" : "", "family" : "Rodr\u00edguez-Cavallo", "given" : "Erika", "non-dropping-particle" : "", "parse-names" : false, "suffix" : "" }, { "dropping-particle" : "", "family" : "Vivas-Reyes", "given" : "Ricardo", "non-dropping-particle" : "", "parse-names" : false, "suffix" : "" }, { "dropping-particle" : "", "family" : "M\u00e9ndez-Cuadro", "given" : "Dar\u00edo", "non-dropping-particle" : "", "parse-names" : false, "suffix" : "" } ], "container-title" : "Journal of Molecular Graphics and Modelling", "id" : "ITEM-1", "issued" : { "date-parts" : [ [ "2018", "11", "4" ] ] }, "publisher" : "Elsevier", "title" : "4-HNE carbonylation induces local conformational changes on bovine serum albumin and thioredoxin. A molecular dynamics study", "type" : "article-journal" }, "uris" : [ "http://www.mendeley.com/documents/?uuid=a7c4eabc-3e79-3c58-81e5-19bccddd9d43" ] } ], "mendeley" : { "formattedCitation" : "[1]", "plainTextFormattedCitation" : "[1]", "previouslyFormattedCitation" : "[1]" }, "properties" : {  }, "schema" : "https://github.com/citation-style-language/schema/raw/master/csl-citation.json" }</w:instrText>
      </w:r>
      <w:r w:rsidRPr="003A1762">
        <w:rPr>
          <w:rFonts w:ascii="Gadugi" w:hAnsi="Gadugi"/>
          <w:bCs/>
          <w:sz w:val="24"/>
          <w:szCs w:val="24"/>
        </w:rPr>
        <w:fldChar w:fldCharType="separate"/>
      </w:r>
      <w:r w:rsidRPr="00111F08">
        <w:rPr>
          <w:rFonts w:ascii="Gadugi" w:hAnsi="Gadugi"/>
          <w:bCs/>
          <w:noProof/>
          <w:sz w:val="24"/>
          <w:szCs w:val="24"/>
          <w:lang w:val="en-GB"/>
        </w:rPr>
        <w:t>[1]</w:t>
      </w:r>
      <w:r w:rsidRPr="003A1762">
        <w:rPr>
          <w:rFonts w:ascii="Gadugi" w:hAnsi="Gadugi"/>
          <w:sz w:val="24"/>
          <w:szCs w:val="24"/>
          <w:lang w:val="en-GB"/>
        </w:rPr>
        <w:fldChar w:fldCharType="end"/>
      </w:r>
      <w:r w:rsidRPr="00111F08">
        <w:rPr>
          <w:rFonts w:ascii="Gadugi" w:hAnsi="Gadugi"/>
          <w:bCs/>
          <w:sz w:val="24"/>
          <w:szCs w:val="24"/>
          <w:lang w:val="en-GB"/>
        </w:rPr>
        <w:t xml:space="preserve"> In the figure 1 is presented the framework for derivation of missing bond, angle and dihedral parameters. First,  non-standard  amino acid were constructed with GaussView 5, followed by full geometry optimization of the new structures using the  Hartree-Fock level (HF/6 - 31G**) </w:t>
      </w:r>
      <w:r w:rsidRPr="003A1762">
        <w:rPr>
          <w:rFonts w:ascii="Gadugi" w:hAnsi="Gadugi"/>
          <w:bCs/>
          <w:sz w:val="24"/>
          <w:szCs w:val="24"/>
        </w:rPr>
        <w:fldChar w:fldCharType="begin" w:fldLock="1"/>
      </w:r>
      <w:r w:rsidRPr="00111F08">
        <w:rPr>
          <w:rFonts w:ascii="Gadugi" w:hAnsi="Gadugi"/>
          <w:bCs/>
          <w:sz w:val="24"/>
          <w:szCs w:val="24"/>
          <w:lang w:val="en-GB"/>
        </w:rPr>
        <w:instrText>ADDIN CSL_CITATION { "citationItems" : [ { "id" : "ITEM-1", "itemData" : { "DOI" : "10.1021/ar50107a003", "ISBN" : "0001-4842\\r1520-4898", "ISSN" : "15204898", "PMID" : "1424849", "abstract" : "Describes and discusses the use of theoretical models as an alternative to experiment in making accurate predictions of chemical phenomena. Addresses the formulation of theoretical molecular orbital models starting from quantum mechanics, and compares them to experimental results. Draws on a series of models that have already received widespread application and are available for new applications. A new and powerful research tool for the practicing experimental chemist.", "author" : [ { "dropping-particle" : "", "family" : "Hehre", "given" : "Warren J.", "non-dropping-particle" : "", "parse-names" : false, "suffix" : "" } ], "container-title" : "Accounts of Chemical Research", "id" : "ITEM-1", "issue" : "11", "issued" : { "date-parts" : [ [ "1976" ] ] }, "page" : "399-406", "title" : "Ab Initio Molecular Orbital Theory", "type" : "article-journal", "volume" : "9" }, "uris" : [ "http://www.mendeley.com/documents/?uuid=6cf40844-ab19-4ce5-9399-2a845c307cfa", "http://www.mendeley.com/documents/?uuid=c852be09-03e5-418c-9a76-f15657031ca7" ] } ], "mendeley" : { "formattedCitation" : "[2]", "plainTextFormattedCitation" : "[2]", "previouslyFormattedCitation" : "[2]" }, "properties" : {  }, "schema" : "https://github.com/citation-style-language/schema/raw/master/csl-citation.json" }</w:instrText>
      </w:r>
      <w:r w:rsidRPr="003A1762">
        <w:rPr>
          <w:rFonts w:ascii="Gadugi" w:hAnsi="Gadugi"/>
          <w:bCs/>
          <w:sz w:val="24"/>
          <w:szCs w:val="24"/>
        </w:rPr>
        <w:fldChar w:fldCharType="separate"/>
      </w:r>
      <w:r w:rsidRPr="00111F08">
        <w:rPr>
          <w:rFonts w:ascii="Gadugi" w:hAnsi="Gadugi"/>
          <w:bCs/>
          <w:noProof/>
          <w:sz w:val="24"/>
          <w:szCs w:val="24"/>
          <w:lang w:val="en-GB"/>
        </w:rPr>
        <w:t>[2]</w:t>
      </w:r>
      <w:r w:rsidRPr="003A1762">
        <w:rPr>
          <w:rFonts w:ascii="Gadugi" w:hAnsi="Gadugi"/>
          <w:sz w:val="24"/>
          <w:szCs w:val="24"/>
          <w:lang w:val="en-GB"/>
        </w:rPr>
        <w:fldChar w:fldCharType="end"/>
      </w:r>
      <w:r w:rsidRPr="00111F08">
        <w:rPr>
          <w:rFonts w:ascii="Gadugi" w:hAnsi="Gadugi"/>
          <w:bCs/>
          <w:sz w:val="24"/>
          <w:szCs w:val="24"/>
          <w:lang w:val="en-GB"/>
        </w:rPr>
        <w:t xml:space="preserve">. Next,  assignment of charges, missing bonds, angles, and dihedral angles parameters were constructed with the antechamber and leap programs as included in AmberTools </w:t>
      </w:r>
      <w:r w:rsidRPr="003A1762">
        <w:rPr>
          <w:rFonts w:ascii="Gadugi" w:hAnsi="Gadugi"/>
          <w:bCs/>
          <w:sz w:val="24"/>
          <w:szCs w:val="24"/>
        </w:rPr>
        <w:fldChar w:fldCharType="begin" w:fldLock="1"/>
      </w:r>
      <w:r w:rsidRPr="00111F08">
        <w:rPr>
          <w:rFonts w:ascii="Gadugi" w:hAnsi="Gadugi"/>
          <w:bCs/>
          <w:sz w:val="24"/>
          <w:szCs w:val="24"/>
          <w:lang w:val="en-GB"/>
        </w:rPr>
        <w:instrText>ADDIN CSL_CITATION { "citationItems" : [ { "id" : "ITEM-1", "itemData" : { "DOI" : "10.1021/ct200909j", "author" : [ { "dropping-particle" : "", "family" : "D.A. Case, R.M. Betz, D.S. Cerutti, T.E. Cheatham, III, T.A. Darden, R.E. Duke, T.J. Giese, H. Gohlke, A.W. Goetz, N. Homeyer, S. Izadi, P. Janowski, J. Kaus, A. Kovalenko, T.S. Lee, S. LeGrand, P. Li, C. Lin, T. Luchko, R. Luo, B. Madej, D. Mermelstein,", "given" : "", "non-dropping-particle" : "", "parse-names" : false, "suffix" : "" } ], "id" : "ITEM-1", "issued" : { "date-parts" : [ [ "2016" ] ] }, "number" : "16", "publisher" : "University of California", "publisher-place" : "San Francisco. Peter", "title" : "Amber 2016 Reference Manual", "type" : "article" }, "uris" : [ "http://www.mendeley.com/documents/?uuid=4b1c06aa-d52a-445d-8a36-fab72dc8e07a" ] } ], "mendeley" : { "formattedCitation" : "[3]", "plainTextFormattedCitation" : "[3]", "previouslyFormattedCitation" : "[3]" }, "properties" : {  }, "schema" : "https://github.com/citation-style-language/schema/raw/master/csl-citation.json" }</w:instrText>
      </w:r>
      <w:r w:rsidRPr="003A1762">
        <w:rPr>
          <w:rFonts w:ascii="Gadugi" w:hAnsi="Gadugi"/>
          <w:bCs/>
          <w:sz w:val="24"/>
          <w:szCs w:val="24"/>
        </w:rPr>
        <w:fldChar w:fldCharType="separate"/>
      </w:r>
      <w:r w:rsidRPr="00111F08">
        <w:rPr>
          <w:rFonts w:ascii="Gadugi" w:hAnsi="Gadugi"/>
          <w:bCs/>
          <w:noProof/>
          <w:sz w:val="24"/>
          <w:szCs w:val="24"/>
          <w:lang w:val="en-GB"/>
        </w:rPr>
        <w:t>[3]</w:t>
      </w:r>
      <w:r w:rsidRPr="003A1762">
        <w:rPr>
          <w:rFonts w:ascii="Gadugi" w:hAnsi="Gadugi"/>
          <w:sz w:val="24"/>
          <w:szCs w:val="24"/>
          <w:lang w:val="en-GB"/>
        </w:rPr>
        <w:fldChar w:fldCharType="end"/>
      </w:r>
      <w:r w:rsidRPr="00111F08">
        <w:rPr>
          <w:rFonts w:ascii="Gadugi" w:hAnsi="Gadugi"/>
          <w:bCs/>
          <w:sz w:val="24"/>
          <w:szCs w:val="24"/>
          <w:lang w:val="en-GB"/>
        </w:rPr>
        <w:t xml:space="preserve">. Then, charges (Step 4) of the optimized structures were calculated using RESP method </w:t>
      </w:r>
      <w:r w:rsidRPr="003A1762">
        <w:rPr>
          <w:rFonts w:ascii="Gadugi" w:hAnsi="Gadugi"/>
          <w:bCs/>
          <w:sz w:val="24"/>
          <w:szCs w:val="24"/>
        </w:rPr>
        <w:fldChar w:fldCharType="begin" w:fldLock="1"/>
      </w:r>
      <w:r w:rsidRPr="00111F08">
        <w:rPr>
          <w:rFonts w:ascii="Gadugi" w:hAnsi="Gadugi"/>
          <w:bCs/>
          <w:sz w:val="24"/>
          <w:szCs w:val="24"/>
          <w:lang w:val="en-GB"/>
        </w:rPr>
        <w:instrText>ADDIN CSL_CITATION { "citationItems" : [ { "id" : "ITEM-1", "itemData" : { "DOI" : "10.1021/ja00074a030", "ISBN" : "0002-7863", "ISSN" : "15205126", "PMID" : "22", "abstract" : "We apply a new restrained electrostatic potential fit charge model (two-stage RESP) to conformational analysis and the calculation of intermolecular interactions. Specifically, we study conformational energies in butane, methyl ethyl thioether, three simple alcohols, three simple amines, and 1,2-ethanediol as a function of charge model (two-stage RESP us standard ESP) and 1-4 electrostatic scale factor. We demonstrate that the two-stage RESP model with a 1-4 electrostatic scale factor of -1/1.2 is a very good model, as evaluated by comparison with high-level a b initio calculations. For methanol and N-methylacetamide interactions with TIP3P water, the two-stage RESP model leads to hydrogen bonds only slightly weaker than found with the standard ESP changes. In tests on DNA base pairs, the two-stage RESP model leads to hydrogen bonds which are 1 kcal/mol weaker than those calculated with the standard ESP charges but closer in magnitude to the best current available ab initio calculations. Furthermore, the two-stage RESP charges, unlike the standard ESP charges, reproduce the result that Hoogsteen hydrogen bonding is stronger than Watson-Crick hydrogen bonding for adeninethymine base pairs. The free energies of solvati</w:instrText>
      </w:r>
      <w:r w:rsidRPr="003A1762">
        <w:rPr>
          <w:rFonts w:ascii="Gadugi" w:hAnsi="Gadugi"/>
          <w:bCs/>
          <w:sz w:val="24"/>
          <w:szCs w:val="24"/>
        </w:rPr>
        <w:instrText>on of both methanol and tram-N-methylacetamide were also calculated for the standard ESP and two-stage RESP models and both were in good agreement with experiment. We have combined the use of two-stage RESP charges with multiple conformational fitting-recently employed using standard ESP charges as described by Reynolds, et al. (J. Am. Chem. SOC. 1992, 114, 9075)-in studies of conformationally dependent dipole moments and energies of propylamine. We find that the combination of these approaches is synergistic in leading to useful charge distributions for molecular simulations. Two-stage RESP charges thus reproduce both intermolecular and intramol</w:instrText>
      </w:r>
      <w:r w:rsidRPr="00111F08">
        <w:rPr>
          <w:rFonts w:ascii="Gadugi" w:hAnsi="Gadugi"/>
          <w:bCs/>
          <w:sz w:val="24"/>
          <w:szCs w:val="24"/>
          <w:lang w:val="en-GB"/>
        </w:rPr>
        <w:instrText>ecular energies and structures quite well, making this charge model a critical advancement in the development of a general force field for modeling biological macromolecules and their ligands, both in the gas phase and in solution.", "author" : [ { "dropping-particle" : "", "family" : "Cornell", "given" : "Wendy D.", "non-dropping-particle" : "", "parse-names" : false, "suffix" : "" }, { "dropping-particle" : "", "family" : "Cieplak", "given" : "Piotr", "non-dropping-particle" : "", "parse-names" : false, "suffix" : "" }, { "dropping-particle" : "", "family" : "Bayly", "given" : "Christopher I.", "non-dropping-particle" : "", "parse-names" : false, "suffix" : "" }, { "dropping-particle" : "", "family" : "Kollman", "given" : "Peter A.", "non-dropping-particle" : "", "parse-names" : false, "suffix" : "" } ], "container-title" : "Journal of the American Chemical Society", "id" : "ITEM-1", "issue" : "21", "issued" : { "date-parts" : [ [ "1993" ] ] }, "page" : "9620-9631", "title" : "Application of RESP Charges To Calculate Conformational Energies, Hydrogen Bond Energies, and Free Energies of Solvation", "type" : "article-journal", "volume" : "115" }, "uris" : [ "http://www.mendeley.com/documents/?uuid=72cc9aef-a9b2-4042-b8a5-1a46ee2de4d0" ] } ], "mendeley" : { "formattedCitation" : "[4]", "plainTextFormattedCitation" : "[4]", "previouslyFormattedCitation" : "[4]" }, "properties" : {  }, "schema" : "https://github.com/citation-style-language/schema/raw/master/csl-citation.json" }</w:instrText>
      </w:r>
      <w:r w:rsidRPr="003A1762">
        <w:rPr>
          <w:rFonts w:ascii="Gadugi" w:hAnsi="Gadugi"/>
          <w:bCs/>
          <w:sz w:val="24"/>
          <w:szCs w:val="24"/>
        </w:rPr>
        <w:fldChar w:fldCharType="separate"/>
      </w:r>
      <w:r w:rsidRPr="00111F08">
        <w:rPr>
          <w:rFonts w:ascii="Gadugi" w:hAnsi="Gadugi"/>
          <w:bCs/>
          <w:noProof/>
          <w:sz w:val="24"/>
          <w:szCs w:val="24"/>
          <w:lang w:val="en-GB"/>
        </w:rPr>
        <w:t>[4]</w:t>
      </w:r>
      <w:r w:rsidRPr="003A1762">
        <w:rPr>
          <w:rFonts w:ascii="Gadugi" w:hAnsi="Gadugi"/>
          <w:sz w:val="24"/>
          <w:szCs w:val="24"/>
          <w:lang w:val="en-GB"/>
        </w:rPr>
        <w:fldChar w:fldCharType="end"/>
      </w:r>
      <w:r w:rsidRPr="00111F08">
        <w:rPr>
          <w:rFonts w:ascii="Gadugi" w:hAnsi="Gadugi"/>
          <w:bCs/>
          <w:sz w:val="24"/>
          <w:szCs w:val="24"/>
          <w:lang w:val="en-GB"/>
        </w:rPr>
        <w:t xml:space="preserve"> and the partial charges assigned to individual atoms are listed in the supplementary material. Missing bonds, angles, and dihedral parameters of arginine  modified with 4-HNE were established by homology, matching atom types automatically from the Gaff force field and using parmchk to generate the required force constants </w:t>
      </w:r>
      <w:r w:rsidRPr="003A1762">
        <w:rPr>
          <w:rFonts w:ascii="Gadugi" w:hAnsi="Gadugi"/>
          <w:bCs/>
          <w:sz w:val="24"/>
          <w:szCs w:val="24"/>
        </w:rPr>
        <w:fldChar w:fldCharType="begin" w:fldLock="1"/>
      </w:r>
      <w:r w:rsidRPr="00111F08">
        <w:rPr>
          <w:rFonts w:ascii="Gadugi" w:hAnsi="Gadugi"/>
          <w:bCs/>
          <w:sz w:val="24"/>
          <w:szCs w:val="24"/>
          <w:lang w:val="en-GB"/>
        </w:rPr>
        <w:instrText>ADDIN CSL_CITATION { "citationItems" : [ { "id" : "ITEM-1", "itemData" : { "DOI" : "10.1038/nn.2120.Red-shifted", "ISBN" : "6172538357", "ISSN" : "15378276", "PMID" : "1000000221", "author" : [ { "dropping-particle" : "", "family" : "Gardner", "given" : "Edward M", "non-dropping-particle" : "", "parse-names" : false, "suffix" : "" }, { "dropping-particle" : "", "family" : "Maravi", "given" : "Moises E", "non-dropping-particle" : "", "parse-names" : false, "suffix" : "" }, { "dropping-particle" : "", "family" : "Rietmeijer", "given" : "Cornelis", "non-dropping-particle" : "", "parse-names" : false, "suffix" : "" }, { "dropping-particle" : "", "family" : "Arthur", "given" : "J", "non-dropping-particle" : "", "parse-names" : false, "suffix" : "" }, { "dropping-particle" : "", "family" : "Burman", "given" : "William J", "non-dropping-particle" : "", "parse-names" : false, "suffix" : "" }, { "dropping-particle" : "", "family" : "Health", "given" : "Denver Public", "non-dropping-particle" : "", "parse-names" : false, "suffix" : "" } ], "container-title" : "J Comput Chem.", "id" : "ITEM-1", "issue" : "16", "issued" : { "date-parts" : [ [ "2009" ] ] }, "page" : "145-155", "title" : "The Amber Biomolecular Simulation Programs", "type" : "article-journal", "volume" : "6" }, "uris" : [ "http://www.mendeley.com/documents/?uuid=58ca0655-5f94-4dd8-b84b-3df073f482a2" ] } ], "mendeley" : { "formattedCitation" : "[5]", "plainTextFormattedCitation" : "[5]", "previouslyFormattedCitation" : "[5]" }, "properties" : {  }, "schema" : "https://github.com/citation-style-language/schema/raw/master/csl-citation.json" }</w:instrText>
      </w:r>
      <w:r w:rsidRPr="003A1762">
        <w:rPr>
          <w:rFonts w:ascii="Gadugi" w:hAnsi="Gadugi"/>
          <w:bCs/>
          <w:sz w:val="24"/>
          <w:szCs w:val="24"/>
        </w:rPr>
        <w:fldChar w:fldCharType="separate"/>
      </w:r>
      <w:r w:rsidRPr="00111F08">
        <w:rPr>
          <w:rFonts w:ascii="Gadugi" w:hAnsi="Gadugi"/>
          <w:bCs/>
          <w:noProof/>
          <w:sz w:val="24"/>
          <w:szCs w:val="24"/>
          <w:lang w:val="en-GB"/>
        </w:rPr>
        <w:t>[5]</w:t>
      </w:r>
      <w:r w:rsidRPr="003A1762">
        <w:rPr>
          <w:rFonts w:ascii="Gadugi" w:hAnsi="Gadugi"/>
          <w:sz w:val="24"/>
          <w:szCs w:val="24"/>
          <w:lang w:val="en-GB"/>
        </w:rPr>
        <w:fldChar w:fldCharType="end"/>
      </w:r>
      <w:r w:rsidRPr="00111F08">
        <w:rPr>
          <w:rFonts w:ascii="Gadugi" w:hAnsi="Gadugi"/>
          <w:bCs/>
          <w:sz w:val="24"/>
          <w:szCs w:val="24"/>
          <w:lang w:val="en-GB"/>
        </w:rPr>
        <w:t>. Dataset of new parameters assigned for the 2</w:t>
      </w:r>
      <w:r w:rsidRPr="003A1762">
        <w:rPr>
          <w:rFonts w:ascii="Gadugi" w:hAnsi="Gadugi"/>
          <w:bCs/>
          <w:sz w:val="24"/>
          <w:szCs w:val="24"/>
          <w:lang w:val="en"/>
        </w:rPr>
        <w:t>-pentylpyrrole adduct</w:t>
      </w:r>
      <w:r w:rsidRPr="00111F08">
        <w:rPr>
          <w:rFonts w:ascii="Gadugi" w:hAnsi="Gadugi"/>
          <w:bCs/>
          <w:sz w:val="24"/>
          <w:szCs w:val="24"/>
          <w:lang w:val="en-GB"/>
        </w:rPr>
        <w:t xml:space="preserve"> were consigned in frcmod files and they are summarized below tables 1. Next, coordinate and topology files were created for each non-standard amino acid with the program leap.</w:t>
      </w:r>
    </w:p>
    <w:p w14:paraId="01CF0781" w14:textId="77777777" w:rsidR="00111F08" w:rsidRPr="005B29A8" w:rsidRDefault="00111F08" w:rsidP="00111F08">
      <w:pPr>
        <w:spacing w:after="0"/>
        <w:rPr>
          <w:rFonts w:ascii="Gadugi" w:hAnsi="Gadugi"/>
          <w:b/>
          <w:bCs/>
          <w:sz w:val="24"/>
          <w:szCs w:val="24"/>
        </w:rPr>
      </w:pPr>
      <w:r w:rsidRPr="005B29A8">
        <w:rPr>
          <w:rFonts w:ascii="Gadugi" w:hAnsi="Gadugi"/>
          <w:b/>
          <w:bCs/>
          <w:noProof/>
          <w:sz w:val="24"/>
          <w:szCs w:val="24"/>
          <w:lang w:eastAsia="es-CO"/>
        </w:rPr>
        <w:lastRenderedPageBreak/>
        <w:drawing>
          <wp:inline distT="0" distB="0" distL="0" distR="0" wp14:anchorId="6B6BC9C8" wp14:editId="2128E476">
            <wp:extent cx="5943600" cy="2954008"/>
            <wp:effectExtent l="0" t="0" r="0" b="0"/>
            <wp:docPr id="93" name="Imagen 93" descr="C:\Users\anti\Desktop\Scienti\data in brief 2\Fig 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ti\Desktop\Scienti\data in brief 2\Fig 1.tif"/>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943600" cy="2954008"/>
                    </a:xfrm>
                    <a:prstGeom prst="rect">
                      <a:avLst/>
                    </a:prstGeom>
                    <a:noFill/>
                    <a:ln>
                      <a:noFill/>
                    </a:ln>
                  </pic:spPr>
                </pic:pic>
              </a:graphicData>
            </a:graphic>
          </wp:inline>
        </w:drawing>
      </w:r>
    </w:p>
    <w:p w14:paraId="7E5FA17F" w14:textId="77777777" w:rsidR="00111F08" w:rsidRPr="00111F08" w:rsidRDefault="00111F08" w:rsidP="00111F08">
      <w:pPr>
        <w:spacing w:after="0"/>
        <w:rPr>
          <w:rFonts w:ascii="Bell MT" w:hAnsi="Bell MT"/>
          <w:b/>
          <w:bCs/>
          <w:sz w:val="24"/>
          <w:szCs w:val="24"/>
          <w:lang w:val="en-GB"/>
        </w:rPr>
      </w:pPr>
      <w:r w:rsidRPr="00111F08">
        <w:rPr>
          <w:rFonts w:ascii="Bell MT" w:hAnsi="Bell MT"/>
          <w:b/>
          <w:bCs/>
          <w:sz w:val="24"/>
          <w:szCs w:val="24"/>
          <w:lang w:val="en-GB"/>
        </w:rPr>
        <w:t>Fig. 1. Framework for initial force field parameters and topology of the arginine adduced with 4-HNE</w:t>
      </w:r>
    </w:p>
    <w:p w14:paraId="35C389D7" w14:textId="77777777" w:rsidR="00111F08" w:rsidRPr="00111F08" w:rsidRDefault="00111F08" w:rsidP="00111F08">
      <w:pPr>
        <w:spacing w:after="0"/>
        <w:jc w:val="both"/>
        <w:rPr>
          <w:rFonts w:ascii="Gadugi" w:hAnsi="Gadugi"/>
          <w:bCs/>
          <w:sz w:val="24"/>
          <w:szCs w:val="24"/>
          <w:lang w:val="en-GB"/>
        </w:rPr>
      </w:pPr>
      <w:r w:rsidRPr="00111F08">
        <w:rPr>
          <w:rFonts w:ascii="Gadugi" w:hAnsi="Gadugi"/>
          <w:bCs/>
          <w:sz w:val="24"/>
          <w:szCs w:val="24"/>
          <w:lang w:val="en-GB"/>
        </w:rPr>
        <w:t xml:space="preserve">These Arg-HNE was replaced on the proteins and the lacking parameters in frcmod files corresponding to peptide bonds, angle and torsions between the non-standard amino acids and the end nitro-terminus and the end carboxyl terminus of the nearby amino acids on proteins, were calculated using the program parmcal of Antechamber package. These improved frcmod files were loaded into tleap program from AmberTools16 to generate the libraries files (type lib files). </w:t>
      </w:r>
    </w:p>
    <w:p w14:paraId="298BBB86" w14:textId="74487813" w:rsidR="00111F08" w:rsidRPr="00111F08" w:rsidRDefault="00111F08" w:rsidP="00111F08">
      <w:pPr>
        <w:spacing w:after="0"/>
        <w:jc w:val="both"/>
        <w:rPr>
          <w:rFonts w:ascii="Gadugi" w:hAnsi="Gadugi"/>
          <w:sz w:val="24"/>
          <w:szCs w:val="24"/>
          <w:lang w:val="en-GB"/>
        </w:rPr>
      </w:pPr>
      <w:r w:rsidRPr="00111F08">
        <w:rPr>
          <w:rFonts w:ascii="Gadugi" w:hAnsi="Gadugi"/>
          <w:bCs/>
          <w:sz w:val="24"/>
          <w:szCs w:val="24"/>
          <w:lang w:val="en-GB"/>
        </w:rPr>
        <w:t>Finally, the optimized structure of arginine and 4HNE-arginine pyrrole adduct</w:t>
      </w:r>
      <w:r w:rsidRPr="00111F08" w:rsidDel="001B0005">
        <w:rPr>
          <w:rFonts w:ascii="Gadugi" w:hAnsi="Gadugi"/>
          <w:bCs/>
          <w:sz w:val="24"/>
          <w:szCs w:val="24"/>
          <w:lang w:val="en-GB"/>
        </w:rPr>
        <w:t xml:space="preserve"> </w:t>
      </w:r>
      <w:r w:rsidRPr="00111F08">
        <w:rPr>
          <w:rFonts w:ascii="Gadugi" w:hAnsi="Gadugi"/>
          <w:bCs/>
          <w:sz w:val="24"/>
          <w:szCs w:val="24"/>
          <w:lang w:val="en-GB"/>
        </w:rPr>
        <w:t xml:space="preserve">are showed in Fig. 2; whereas the new improved parameters were included into </w:t>
      </w:r>
      <w:r w:rsidRPr="00111F08">
        <w:rPr>
          <w:rFonts w:ascii="Gadugi" w:hAnsi="Gadugi"/>
          <w:sz w:val="24"/>
          <w:szCs w:val="24"/>
          <w:lang w:val="en-GB"/>
        </w:rPr>
        <w:t xml:space="preserve">tables 1.  There, bond parameters values are expressed as bond constants (kr) in </w:t>
      </w:r>
      <w:r w:rsidRPr="00111F08">
        <w:rPr>
          <w:rFonts w:ascii="Gadugi" w:hAnsi="Gadugi"/>
          <w:i/>
          <w:sz w:val="24"/>
          <w:szCs w:val="24"/>
          <w:lang w:val="en-GB"/>
        </w:rPr>
        <w:t>kcal·mol</w:t>
      </w:r>
      <w:r w:rsidRPr="00111F08">
        <w:rPr>
          <w:rFonts w:ascii="Gadugi" w:hAnsi="Gadugi"/>
          <w:i/>
          <w:sz w:val="24"/>
          <w:szCs w:val="24"/>
          <w:vertAlign w:val="superscript"/>
          <w:lang w:val="en-GB"/>
        </w:rPr>
        <w:t>−1</w:t>
      </w:r>
      <w:r w:rsidRPr="00111F08">
        <w:rPr>
          <w:rFonts w:ascii="Gadugi" w:hAnsi="Gadugi"/>
          <w:i/>
          <w:sz w:val="24"/>
          <w:szCs w:val="24"/>
          <w:lang w:val="en-GB"/>
        </w:rPr>
        <w:t>Å</w:t>
      </w:r>
      <w:r w:rsidRPr="00111F08">
        <w:rPr>
          <w:rFonts w:ascii="Gadugi" w:hAnsi="Gadugi"/>
          <w:i/>
          <w:sz w:val="24"/>
          <w:szCs w:val="24"/>
          <w:vertAlign w:val="superscript"/>
          <w:lang w:val="en-GB"/>
        </w:rPr>
        <w:t>−2</w:t>
      </w:r>
      <w:r w:rsidRPr="00111F08">
        <w:rPr>
          <w:rFonts w:ascii="Gadugi" w:hAnsi="Gadugi"/>
          <w:sz w:val="24"/>
          <w:szCs w:val="24"/>
          <w:lang w:val="en-GB"/>
        </w:rPr>
        <w:t xml:space="preserve">; distance at equilibrium (req) in </w:t>
      </w:r>
      <w:r w:rsidRPr="00111F08">
        <w:rPr>
          <w:rFonts w:ascii="Gadugi" w:hAnsi="Gadugi"/>
          <w:i/>
          <w:sz w:val="24"/>
          <w:szCs w:val="24"/>
          <w:lang w:val="en-GB"/>
        </w:rPr>
        <w:t>Å</w:t>
      </w:r>
      <w:r w:rsidRPr="00111F08">
        <w:rPr>
          <w:rFonts w:ascii="Gadugi" w:hAnsi="Gadugi"/>
          <w:sz w:val="24"/>
          <w:szCs w:val="24"/>
          <w:lang w:val="en-GB"/>
        </w:rPr>
        <w:t>; angle constant (k</w:t>
      </w:r>
      <w:r w:rsidRPr="003A1762">
        <w:rPr>
          <w:rFonts w:ascii="Calibri" w:hAnsi="Calibri" w:cs="Calibri"/>
          <w:sz w:val="24"/>
          <w:szCs w:val="24"/>
        </w:rPr>
        <w:t>θ</w:t>
      </w:r>
      <w:r w:rsidRPr="00111F08">
        <w:rPr>
          <w:rFonts w:ascii="Gadugi" w:hAnsi="Gadugi"/>
          <w:sz w:val="24"/>
          <w:szCs w:val="24"/>
          <w:lang w:val="en-GB"/>
        </w:rPr>
        <w:t xml:space="preserve">) in </w:t>
      </w:r>
      <w:r w:rsidRPr="00111F08">
        <w:rPr>
          <w:rFonts w:ascii="Gadugi" w:hAnsi="Gadugi"/>
          <w:i/>
          <w:sz w:val="24"/>
          <w:szCs w:val="24"/>
          <w:lang w:val="en-GB"/>
        </w:rPr>
        <w:t>kcal·mol</w:t>
      </w:r>
      <w:r w:rsidRPr="00111F08">
        <w:rPr>
          <w:rFonts w:ascii="Gadugi" w:hAnsi="Gadugi"/>
          <w:i/>
          <w:sz w:val="24"/>
          <w:szCs w:val="24"/>
          <w:vertAlign w:val="superscript"/>
          <w:lang w:val="en-GB"/>
        </w:rPr>
        <w:t>−1</w:t>
      </w:r>
      <w:r w:rsidRPr="00111F08">
        <w:rPr>
          <w:rFonts w:ascii="Gadugi" w:hAnsi="Gadugi"/>
          <w:i/>
          <w:sz w:val="24"/>
          <w:szCs w:val="24"/>
          <w:lang w:val="en-GB"/>
        </w:rPr>
        <w:t>deg</w:t>
      </w:r>
      <w:r w:rsidRPr="00111F08">
        <w:rPr>
          <w:rFonts w:ascii="Gadugi" w:hAnsi="Gadugi"/>
          <w:i/>
          <w:sz w:val="24"/>
          <w:szCs w:val="24"/>
          <w:vertAlign w:val="superscript"/>
          <w:lang w:val="en-GB"/>
        </w:rPr>
        <w:t>−2</w:t>
      </w:r>
      <w:r w:rsidRPr="00111F08">
        <w:rPr>
          <w:rFonts w:ascii="Gadugi" w:hAnsi="Gadugi"/>
          <w:i/>
          <w:sz w:val="24"/>
          <w:szCs w:val="24"/>
          <w:lang w:val="en-GB"/>
        </w:rPr>
        <w:t xml:space="preserve">; </w:t>
      </w:r>
      <w:r w:rsidRPr="00111F08">
        <w:rPr>
          <w:rFonts w:ascii="Gadugi" w:hAnsi="Gadugi"/>
          <w:sz w:val="24"/>
          <w:szCs w:val="24"/>
          <w:lang w:val="en-GB"/>
        </w:rPr>
        <w:t>angle at equilibrium (</w:t>
      </w:r>
      <w:r w:rsidRPr="003A1762">
        <w:rPr>
          <w:rFonts w:ascii="Calibri" w:hAnsi="Calibri" w:cs="Calibri"/>
          <w:i/>
          <w:sz w:val="24"/>
          <w:szCs w:val="24"/>
        </w:rPr>
        <w:t>Θ</w:t>
      </w:r>
      <w:r w:rsidRPr="00111F08">
        <w:rPr>
          <w:rFonts w:ascii="Gadugi" w:hAnsi="Gadugi"/>
          <w:i/>
          <w:sz w:val="24"/>
          <w:szCs w:val="24"/>
          <w:lang w:val="en-GB"/>
        </w:rPr>
        <w:t>eq)</w:t>
      </w:r>
      <w:r w:rsidRPr="00111F08">
        <w:rPr>
          <w:rFonts w:ascii="Gadugi" w:hAnsi="Gadugi"/>
          <w:sz w:val="24"/>
          <w:szCs w:val="24"/>
          <w:lang w:val="en-GB"/>
        </w:rPr>
        <w:t xml:space="preserve"> in </w:t>
      </w:r>
      <w:r w:rsidRPr="00111F08">
        <w:rPr>
          <w:rFonts w:ascii="Gadugi" w:hAnsi="Gadugi"/>
          <w:i/>
          <w:sz w:val="24"/>
          <w:szCs w:val="24"/>
          <w:lang w:val="en-GB"/>
        </w:rPr>
        <w:t>degres</w:t>
      </w:r>
      <w:r w:rsidRPr="00111F08">
        <w:rPr>
          <w:rFonts w:ascii="Gadugi" w:hAnsi="Gadugi"/>
          <w:sz w:val="24"/>
          <w:szCs w:val="24"/>
          <w:lang w:val="en-GB"/>
        </w:rPr>
        <w:t>, dihedrals constants (</w:t>
      </w:r>
      <w:r w:rsidRPr="00111F08">
        <w:rPr>
          <w:rFonts w:ascii="Gadugi" w:hAnsi="Gadugi"/>
          <w:i/>
          <w:sz w:val="24"/>
          <w:szCs w:val="24"/>
          <w:lang w:val="en-GB"/>
        </w:rPr>
        <w:t xml:space="preserve">Vn/2) </w:t>
      </w:r>
      <w:r w:rsidRPr="00111F08">
        <w:rPr>
          <w:rFonts w:ascii="Gadugi" w:hAnsi="Gadugi"/>
          <w:sz w:val="24"/>
          <w:szCs w:val="24"/>
          <w:lang w:val="en-GB"/>
        </w:rPr>
        <w:t xml:space="preserve">in </w:t>
      </w:r>
      <w:r w:rsidRPr="00111F08">
        <w:rPr>
          <w:rFonts w:ascii="Gadugi" w:hAnsi="Gadugi"/>
          <w:i/>
          <w:sz w:val="24"/>
          <w:szCs w:val="24"/>
          <w:lang w:val="en-GB"/>
        </w:rPr>
        <w:t>kcal/mol</w:t>
      </w:r>
      <w:r w:rsidRPr="00111F08">
        <w:rPr>
          <w:rFonts w:ascii="Gadugi" w:hAnsi="Gadugi"/>
          <w:sz w:val="24"/>
          <w:szCs w:val="24"/>
          <w:lang w:val="en-GB"/>
        </w:rPr>
        <w:t xml:space="preserve"> and dihedrals constants angles (</w:t>
      </w:r>
      <w:r w:rsidRPr="003A1762">
        <w:rPr>
          <w:rFonts w:ascii="Calibri" w:hAnsi="Calibri" w:cs="Calibri"/>
          <w:sz w:val="24"/>
          <w:szCs w:val="24"/>
        </w:rPr>
        <w:t>ψ</w:t>
      </w:r>
      <w:r w:rsidRPr="00111F08">
        <w:rPr>
          <w:rFonts w:ascii="Gadugi" w:hAnsi="Gadugi"/>
          <w:sz w:val="24"/>
          <w:szCs w:val="24"/>
          <w:lang w:val="en-GB"/>
        </w:rPr>
        <w:t xml:space="preserve">) in </w:t>
      </w:r>
      <w:r w:rsidRPr="00111F08">
        <w:rPr>
          <w:rFonts w:ascii="Gadugi" w:hAnsi="Gadugi"/>
          <w:i/>
          <w:sz w:val="24"/>
          <w:szCs w:val="24"/>
          <w:lang w:val="en-GB"/>
        </w:rPr>
        <w:t>degres</w:t>
      </w:r>
      <w:r w:rsidRPr="00111F08">
        <w:rPr>
          <w:rFonts w:ascii="Gadugi" w:hAnsi="Gadugi"/>
          <w:sz w:val="24"/>
          <w:szCs w:val="24"/>
          <w:lang w:val="en-GB"/>
        </w:rPr>
        <w:t>.</w:t>
      </w:r>
    </w:p>
    <w:p w14:paraId="3030D431" w14:textId="77777777" w:rsidR="00111F08" w:rsidRPr="00111F08" w:rsidRDefault="00111F08" w:rsidP="00111F08">
      <w:pPr>
        <w:spacing w:after="0"/>
        <w:rPr>
          <w:rFonts w:ascii="Gadugi" w:hAnsi="Gadugi"/>
          <w:b/>
          <w:sz w:val="24"/>
          <w:szCs w:val="24"/>
          <w:lang w:val="en-GB"/>
        </w:rPr>
      </w:pPr>
    </w:p>
    <w:p w14:paraId="5C491F16" w14:textId="77777777" w:rsidR="00111F08" w:rsidRPr="005B29A8" w:rsidRDefault="00111F08" w:rsidP="00111F08">
      <w:pPr>
        <w:spacing w:after="0"/>
        <w:jc w:val="center"/>
        <w:rPr>
          <w:rFonts w:ascii="Gadugi" w:hAnsi="Gadugi"/>
          <w:b/>
          <w:sz w:val="24"/>
          <w:szCs w:val="24"/>
        </w:rPr>
      </w:pPr>
      <w:r w:rsidRPr="005B29A8">
        <w:rPr>
          <w:rFonts w:ascii="Gadugi" w:hAnsi="Gadugi"/>
          <w:b/>
          <w:noProof/>
          <w:sz w:val="24"/>
          <w:szCs w:val="24"/>
          <w:lang w:eastAsia="es-CO"/>
        </w:rPr>
        <w:drawing>
          <wp:inline distT="0" distB="0" distL="0" distR="0" wp14:anchorId="38D13E70" wp14:editId="4E5511AC">
            <wp:extent cx="3157370" cy="1262023"/>
            <wp:effectExtent l="0" t="0" r="5080" b="0"/>
            <wp:docPr id="94" name="Imagen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49" cstate="print">
                      <a:extLst>
                        <a:ext uri="{28A0092B-C50C-407E-A947-70E740481C1C}">
                          <a14:useLocalDpi xmlns:a14="http://schemas.microsoft.com/office/drawing/2010/main" val="0"/>
                        </a:ext>
                      </a:extLst>
                    </a:blip>
                    <a:srcRect l="5533" t="14020" r="1130" b="10868"/>
                    <a:stretch/>
                  </pic:blipFill>
                  <pic:spPr bwMode="auto">
                    <a:xfrm>
                      <a:off x="0" y="0"/>
                      <a:ext cx="3172422" cy="1268039"/>
                    </a:xfrm>
                    <a:prstGeom prst="rect">
                      <a:avLst/>
                    </a:prstGeom>
                    <a:noFill/>
                    <a:ln>
                      <a:noFill/>
                    </a:ln>
                    <a:extLst>
                      <a:ext uri="{53640926-AAD7-44D8-BBD7-CCE9431645EC}">
                        <a14:shadowObscured xmlns:a14="http://schemas.microsoft.com/office/drawing/2010/main"/>
                      </a:ext>
                    </a:extLst>
                  </pic:spPr>
                </pic:pic>
              </a:graphicData>
            </a:graphic>
          </wp:inline>
        </w:drawing>
      </w:r>
    </w:p>
    <w:p w14:paraId="7C3A6D2C" w14:textId="77777777" w:rsidR="00111F08" w:rsidRPr="00111F08" w:rsidRDefault="00111F08" w:rsidP="00111F08">
      <w:pPr>
        <w:spacing w:after="0"/>
        <w:rPr>
          <w:rFonts w:ascii="Bell MT" w:hAnsi="Bell MT"/>
          <w:b/>
          <w:sz w:val="24"/>
          <w:szCs w:val="24"/>
          <w:lang w:val="en-GB"/>
        </w:rPr>
      </w:pPr>
      <w:r w:rsidRPr="00111F08">
        <w:rPr>
          <w:rFonts w:ascii="Bell MT" w:hAnsi="Bell MT"/>
          <w:b/>
          <w:sz w:val="24"/>
          <w:szCs w:val="24"/>
          <w:lang w:val="en-GB"/>
        </w:rPr>
        <w:t>Fig. 2.  Optimized structures of ARG-4HNE 2-Pentyl-pyrroleadduct Figures were obtained with theory level HF/6-31G** and the atom names follows PDB conventions.</w:t>
      </w:r>
    </w:p>
    <w:p w14:paraId="687B3D8C" w14:textId="77777777" w:rsidR="00111F08" w:rsidRPr="00111F08" w:rsidRDefault="00111F08" w:rsidP="00111F08">
      <w:pPr>
        <w:spacing w:after="0"/>
        <w:rPr>
          <w:rFonts w:ascii="Gadugi" w:hAnsi="Gadugi"/>
          <w:b/>
          <w:bCs/>
          <w:sz w:val="24"/>
          <w:szCs w:val="24"/>
          <w:lang w:val="en-GB"/>
        </w:rPr>
      </w:pPr>
    </w:p>
    <w:p w14:paraId="5AF51AC5" w14:textId="77777777" w:rsidR="00111F08" w:rsidRPr="00111F08" w:rsidRDefault="00111F08" w:rsidP="00111F08">
      <w:pPr>
        <w:spacing w:after="0"/>
        <w:jc w:val="center"/>
        <w:rPr>
          <w:rFonts w:ascii="Bell MT" w:hAnsi="Bell MT"/>
          <w:b/>
          <w:bCs/>
          <w:sz w:val="24"/>
          <w:szCs w:val="24"/>
          <w:lang w:val="en-GB"/>
        </w:rPr>
      </w:pPr>
      <w:r w:rsidRPr="00111F08">
        <w:rPr>
          <w:rFonts w:ascii="Bell MT" w:hAnsi="Bell MT"/>
          <w:b/>
          <w:bCs/>
          <w:sz w:val="24"/>
          <w:szCs w:val="24"/>
          <w:lang w:val="en-GB"/>
        </w:rPr>
        <w:t>Table 1 Partial charges assigned to ARG-HNE</w:t>
      </w:r>
    </w:p>
    <w:tbl>
      <w:tblPr>
        <w:tblW w:w="5172" w:type="dxa"/>
        <w:jc w:val="center"/>
        <w:tblCellMar>
          <w:left w:w="70" w:type="dxa"/>
          <w:right w:w="70" w:type="dxa"/>
        </w:tblCellMar>
        <w:tblLook w:val="04A0" w:firstRow="1" w:lastRow="0" w:firstColumn="1" w:lastColumn="0" w:noHBand="0" w:noVBand="1"/>
      </w:tblPr>
      <w:tblGrid>
        <w:gridCol w:w="1843"/>
        <w:gridCol w:w="1276"/>
        <w:gridCol w:w="142"/>
        <w:gridCol w:w="1842"/>
        <w:gridCol w:w="69"/>
      </w:tblGrid>
      <w:tr w:rsidR="00111F08" w:rsidRPr="00C81908" w14:paraId="5810DE01" w14:textId="77777777" w:rsidTr="00111F08">
        <w:trPr>
          <w:trHeight w:val="530"/>
          <w:jc w:val="center"/>
        </w:trPr>
        <w:tc>
          <w:tcPr>
            <w:tcW w:w="1843" w:type="dxa"/>
            <w:tcBorders>
              <w:top w:val="single" w:sz="8" w:space="0" w:color="auto"/>
              <w:left w:val="nil"/>
              <w:bottom w:val="single" w:sz="8" w:space="0" w:color="auto"/>
              <w:right w:val="nil"/>
            </w:tcBorders>
            <w:shd w:val="clear" w:color="auto" w:fill="C6D9F1" w:themeFill="text2" w:themeFillTint="33"/>
            <w:vAlign w:val="center"/>
            <w:hideMark/>
          </w:tcPr>
          <w:p w14:paraId="0810DB86" w14:textId="77777777" w:rsidR="00111F08" w:rsidRPr="00C81908" w:rsidRDefault="00111F08" w:rsidP="00111F08">
            <w:pPr>
              <w:spacing w:after="0"/>
              <w:rPr>
                <w:rFonts w:ascii="Bell MT" w:hAnsi="Bell MT"/>
                <w:b/>
                <w:bCs/>
              </w:rPr>
            </w:pPr>
            <w:r w:rsidRPr="00C81908">
              <w:rPr>
                <w:rFonts w:ascii="Bell MT" w:hAnsi="Bell MT"/>
                <w:b/>
                <w:bCs/>
              </w:rPr>
              <w:t>ATOM NAME</w:t>
            </w:r>
          </w:p>
        </w:tc>
        <w:tc>
          <w:tcPr>
            <w:tcW w:w="1418" w:type="dxa"/>
            <w:gridSpan w:val="2"/>
            <w:tcBorders>
              <w:top w:val="single" w:sz="8" w:space="0" w:color="auto"/>
              <w:left w:val="nil"/>
              <w:bottom w:val="single" w:sz="8" w:space="0" w:color="auto"/>
              <w:right w:val="nil"/>
            </w:tcBorders>
            <w:shd w:val="clear" w:color="auto" w:fill="C6D9F1" w:themeFill="text2" w:themeFillTint="33"/>
            <w:vAlign w:val="center"/>
            <w:hideMark/>
          </w:tcPr>
          <w:p w14:paraId="09C262FF" w14:textId="77777777" w:rsidR="00111F08" w:rsidRPr="00C81908" w:rsidRDefault="00111F08" w:rsidP="00111F08">
            <w:pPr>
              <w:spacing w:after="0"/>
              <w:rPr>
                <w:rFonts w:ascii="Bell MT" w:hAnsi="Bell MT"/>
                <w:b/>
                <w:bCs/>
              </w:rPr>
            </w:pPr>
            <w:r w:rsidRPr="00C81908">
              <w:rPr>
                <w:rFonts w:ascii="Bell MT" w:hAnsi="Bell MT"/>
                <w:b/>
                <w:bCs/>
              </w:rPr>
              <w:t>ATOM TYPE</w:t>
            </w:r>
          </w:p>
        </w:tc>
        <w:tc>
          <w:tcPr>
            <w:tcW w:w="1911" w:type="dxa"/>
            <w:gridSpan w:val="2"/>
            <w:tcBorders>
              <w:top w:val="single" w:sz="8" w:space="0" w:color="auto"/>
              <w:left w:val="nil"/>
              <w:bottom w:val="single" w:sz="8" w:space="0" w:color="auto"/>
              <w:right w:val="nil"/>
            </w:tcBorders>
            <w:shd w:val="clear" w:color="auto" w:fill="C6D9F1" w:themeFill="text2" w:themeFillTint="33"/>
            <w:vAlign w:val="center"/>
            <w:hideMark/>
          </w:tcPr>
          <w:p w14:paraId="015C96C6" w14:textId="77777777" w:rsidR="00111F08" w:rsidRPr="00C81908" w:rsidRDefault="00111F08" w:rsidP="00111F08">
            <w:pPr>
              <w:spacing w:after="0"/>
              <w:rPr>
                <w:rFonts w:ascii="Bell MT" w:hAnsi="Bell MT"/>
                <w:b/>
                <w:bCs/>
              </w:rPr>
            </w:pPr>
            <w:r w:rsidRPr="00C81908">
              <w:rPr>
                <w:rFonts w:ascii="Bell MT" w:hAnsi="Bell MT"/>
                <w:b/>
                <w:bCs/>
              </w:rPr>
              <w:t>PARTYAL CHARGE</w:t>
            </w:r>
          </w:p>
        </w:tc>
      </w:tr>
      <w:tr w:rsidR="00111F08" w:rsidRPr="00C81908" w14:paraId="0D49ECD5" w14:textId="77777777" w:rsidTr="00111F08">
        <w:trPr>
          <w:gridAfter w:val="1"/>
          <w:wAfter w:w="69" w:type="dxa"/>
          <w:trHeight w:val="290"/>
          <w:jc w:val="center"/>
        </w:trPr>
        <w:tc>
          <w:tcPr>
            <w:tcW w:w="1843" w:type="dxa"/>
            <w:tcBorders>
              <w:top w:val="nil"/>
              <w:left w:val="nil"/>
              <w:bottom w:val="nil"/>
              <w:right w:val="nil"/>
            </w:tcBorders>
            <w:shd w:val="clear" w:color="auto" w:fill="auto"/>
            <w:vAlign w:val="center"/>
            <w:hideMark/>
          </w:tcPr>
          <w:p w14:paraId="1A21AF6C" w14:textId="77777777" w:rsidR="00111F08" w:rsidRPr="003C70CA" w:rsidRDefault="00111F08" w:rsidP="00111F08">
            <w:pPr>
              <w:spacing w:after="0"/>
              <w:rPr>
                <w:rFonts w:ascii="Bell MT" w:hAnsi="Bell MT"/>
              </w:rPr>
            </w:pPr>
            <w:r w:rsidRPr="003C70CA">
              <w:rPr>
                <w:rFonts w:ascii="Bell MT" w:hAnsi="Bell MT"/>
                <w:lang w:val="pt-BR"/>
              </w:rPr>
              <w:t xml:space="preserve">N1 </w:t>
            </w:r>
          </w:p>
        </w:tc>
        <w:tc>
          <w:tcPr>
            <w:tcW w:w="1276" w:type="dxa"/>
            <w:tcBorders>
              <w:top w:val="nil"/>
              <w:left w:val="nil"/>
              <w:bottom w:val="nil"/>
              <w:right w:val="nil"/>
            </w:tcBorders>
            <w:shd w:val="clear" w:color="auto" w:fill="auto"/>
            <w:vAlign w:val="center"/>
            <w:hideMark/>
          </w:tcPr>
          <w:p w14:paraId="1953861F" w14:textId="77777777" w:rsidR="00111F08" w:rsidRPr="003C70CA" w:rsidRDefault="00111F08" w:rsidP="00111F08">
            <w:pPr>
              <w:spacing w:after="0"/>
              <w:rPr>
                <w:rFonts w:ascii="Bell MT" w:hAnsi="Bell MT"/>
              </w:rPr>
            </w:pPr>
            <w:r w:rsidRPr="003C70CA">
              <w:rPr>
                <w:rFonts w:ascii="Bell MT" w:hAnsi="Bell MT"/>
              </w:rPr>
              <w:t>n2</w:t>
            </w:r>
          </w:p>
        </w:tc>
        <w:tc>
          <w:tcPr>
            <w:tcW w:w="1984" w:type="dxa"/>
            <w:gridSpan w:val="2"/>
            <w:tcBorders>
              <w:top w:val="nil"/>
              <w:left w:val="nil"/>
              <w:bottom w:val="nil"/>
              <w:right w:val="nil"/>
            </w:tcBorders>
            <w:shd w:val="clear" w:color="auto" w:fill="auto"/>
            <w:vAlign w:val="center"/>
            <w:hideMark/>
          </w:tcPr>
          <w:p w14:paraId="344D1C78" w14:textId="77777777" w:rsidR="00111F08" w:rsidRPr="003C70CA" w:rsidRDefault="00111F08" w:rsidP="00111F08">
            <w:pPr>
              <w:spacing w:after="0"/>
              <w:rPr>
                <w:rFonts w:ascii="Bell MT" w:hAnsi="Bell MT"/>
              </w:rPr>
            </w:pPr>
            <w:r w:rsidRPr="003C70CA">
              <w:rPr>
                <w:rFonts w:ascii="Bell MT" w:hAnsi="Bell MT"/>
              </w:rPr>
              <w:t>-1.318.600</w:t>
            </w:r>
          </w:p>
        </w:tc>
      </w:tr>
      <w:tr w:rsidR="00111F08" w:rsidRPr="00C81908" w14:paraId="6EEBC8D8" w14:textId="77777777" w:rsidTr="00111F08">
        <w:trPr>
          <w:gridAfter w:val="1"/>
          <w:wAfter w:w="69" w:type="dxa"/>
          <w:trHeight w:val="290"/>
          <w:jc w:val="center"/>
        </w:trPr>
        <w:tc>
          <w:tcPr>
            <w:tcW w:w="1843" w:type="dxa"/>
            <w:tcBorders>
              <w:top w:val="nil"/>
              <w:left w:val="nil"/>
              <w:bottom w:val="nil"/>
              <w:right w:val="nil"/>
            </w:tcBorders>
            <w:shd w:val="clear" w:color="auto" w:fill="auto"/>
            <w:vAlign w:val="center"/>
            <w:hideMark/>
          </w:tcPr>
          <w:p w14:paraId="680F548F" w14:textId="77777777" w:rsidR="00111F08" w:rsidRPr="003C70CA" w:rsidRDefault="00111F08" w:rsidP="00111F08">
            <w:pPr>
              <w:spacing w:after="0"/>
              <w:rPr>
                <w:rFonts w:ascii="Bell MT" w:hAnsi="Bell MT"/>
              </w:rPr>
            </w:pPr>
            <w:r w:rsidRPr="003C70CA">
              <w:rPr>
                <w:rFonts w:ascii="Bell MT" w:hAnsi="Bell MT"/>
                <w:lang w:val="pt-BR"/>
              </w:rPr>
              <w:t xml:space="preserve">H2 </w:t>
            </w:r>
          </w:p>
        </w:tc>
        <w:tc>
          <w:tcPr>
            <w:tcW w:w="1276" w:type="dxa"/>
            <w:tcBorders>
              <w:top w:val="nil"/>
              <w:left w:val="nil"/>
              <w:bottom w:val="nil"/>
              <w:right w:val="nil"/>
            </w:tcBorders>
            <w:shd w:val="clear" w:color="auto" w:fill="auto"/>
            <w:vAlign w:val="center"/>
            <w:hideMark/>
          </w:tcPr>
          <w:p w14:paraId="2F2BE018" w14:textId="77777777" w:rsidR="00111F08" w:rsidRPr="003C70CA" w:rsidRDefault="00111F08" w:rsidP="00111F08">
            <w:pPr>
              <w:spacing w:after="0"/>
              <w:rPr>
                <w:rFonts w:ascii="Bell MT" w:hAnsi="Bell MT"/>
              </w:rPr>
            </w:pPr>
            <w:r w:rsidRPr="003C70CA">
              <w:rPr>
                <w:rFonts w:ascii="Bell MT" w:hAnsi="Bell MT"/>
              </w:rPr>
              <w:t>hn</w:t>
            </w:r>
          </w:p>
        </w:tc>
        <w:tc>
          <w:tcPr>
            <w:tcW w:w="1984" w:type="dxa"/>
            <w:gridSpan w:val="2"/>
            <w:tcBorders>
              <w:top w:val="nil"/>
              <w:left w:val="nil"/>
              <w:bottom w:val="nil"/>
              <w:right w:val="nil"/>
            </w:tcBorders>
            <w:shd w:val="clear" w:color="auto" w:fill="auto"/>
            <w:vAlign w:val="center"/>
            <w:hideMark/>
          </w:tcPr>
          <w:p w14:paraId="4140D302" w14:textId="77777777" w:rsidR="00111F08" w:rsidRPr="003C70CA" w:rsidRDefault="00111F08" w:rsidP="00111F08">
            <w:pPr>
              <w:spacing w:after="0"/>
              <w:rPr>
                <w:rFonts w:ascii="Bell MT" w:hAnsi="Bell MT"/>
              </w:rPr>
            </w:pPr>
            <w:r w:rsidRPr="003C70CA">
              <w:rPr>
                <w:rFonts w:ascii="Bell MT" w:hAnsi="Bell MT"/>
              </w:rPr>
              <w:t xml:space="preserve"> 0.128500</w:t>
            </w:r>
          </w:p>
        </w:tc>
      </w:tr>
      <w:tr w:rsidR="00111F08" w:rsidRPr="00C81908" w14:paraId="6DDDE2B8" w14:textId="77777777" w:rsidTr="00111F08">
        <w:trPr>
          <w:gridAfter w:val="1"/>
          <w:wAfter w:w="69" w:type="dxa"/>
          <w:trHeight w:val="290"/>
          <w:jc w:val="center"/>
        </w:trPr>
        <w:tc>
          <w:tcPr>
            <w:tcW w:w="1843" w:type="dxa"/>
            <w:tcBorders>
              <w:top w:val="nil"/>
              <w:left w:val="nil"/>
              <w:bottom w:val="nil"/>
              <w:right w:val="nil"/>
            </w:tcBorders>
            <w:shd w:val="clear" w:color="auto" w:fill="auto"/>
            <w:vAlign w:val="center"/>
            <w:hideMark/>
          </w:tcPr>
          <w:p w14:paraId="6684ED7E" w14:textId="77777777" w:rsidR="00111F08" w:rsidRPr="003C70CA" w:rsidRDefault="00111F08" w:rsidP="00111F08">
            <w:pPr>
              <w:spacing w:after="0"/>
              <w:rPr>
                <w:rFonts w:ascii="Bell MT" w:hAnsi="Bell MT"/>
              </w:rPr>
            </w:pPr>
            <w:r w:rsidRPr="003C70CA">
              <w:rPr>
                <w:rFonts w:ascii="Bell MT" w:hAnsi="Bell MT"/>
                <w:lang w:val="pt-BR"/>
              </w:rPr>
              <w:t xml:space="preserve">C1 </w:t>
            </w:r>
          </w:p>
        </w:tc>
        <w:tc>
          <w:tcPr>
            <w:tcW w:w="1276" w:type="dxa"/>
            <w:tcBorders>
              <w:top w:val="nil"/>
              <w:left w:val="nil"/>
              <w:bottom w:val="nil"/>
              <w:right w:val="nil"/>
            </w:tcBorders>
            <w:shd w:val="clear" w:color="auto" w:fill="auto"/>
            <w:vAlign w:val="center"/>
            <w:hideMark/>
          </w:tcPr>
          <w:p w14:paraId="1497F1B0" w14:textId="77777777" w:rsidR="00111F08" w:rsidRPr="003C70CA" w:rsidRDefault="00111F08" w:rsidP="00111F08">
            <w:pPr>
              <w:spacing w:after="0"/>
              <w:rPr>
                <w:rFonts w:ascii="Bell MT" w:hAnsi="Bell MT"/>
              </w:rPr>
            </w:pPr>
            <w:r w:rsidRPr="003C70CA">
              <w:rPr>
                <w:rFonts w:ascii="Bell MT" w:hAnsi="Bell MT"/>
              </w:rPr>
              <w:t>c3</w:t>
            </w:r>
          </w:p>
        </w:tc>
        <w:tc>
          <w:tcPr>
            <w:tcW w:w="1984" w:type="dxa"/>
            <w:gridSpan w:val="2"/>
            <w:tcBorders>
              <w:top w:val="nil"/>
              <w:left w:val="nil"/>
              <w:bottom w:val="nil"/>
              <w:right w:val="nil"/>
            </w:tcBorders>
            <w:shd w:val="clear" w:color="auto" w:fill="auto"/>
            <w:vAlign w:val="center"/>
            <w:hideMark/>
          </w:tcPr>
          <w:p w14:paraId="241FAA88" w14:textId="77777777" w:rsidR="00111F08" w:rsidRPr="003C70CA" w:rsidRDefault="00111F08" w:rsidP="00111F08">
            <w:pPr>
              <w:spacing w:after="0"/>
              <w:rPr>
                <w:rFonts w:ascii="Bell MT" w:hAnsi="Bell MT"/>
              </w:rPr>
            </w:pPr>
            <w:r w:rsidRPr="003C70CA">
              <w:rPr>
                <w:rFonts w:ascii="Bell MT" w:hAnsi="Bell MT"/>
              </w:rPr>
              <w:t>1.179.600</w:t>
            </w:r>
          </w:p>
        </w:tc>
      </w:tr>
      <w:tr w:rsidR="00111F08" w:rsidRPr="00C81908" w14:paraId="286D7761" w14:textId="77777777" w:rsidTr="00111F08">
        <w:trPr>
          <w:gridAfter w:val="1"/>
          <w:wAfter w:w="69" w:type="dxa"/>
          <w:trHeight w:val="290"/>
          <w:jc w:val="center"/>
        </w:trPr>
        <w:tc>
          <w:tcPr>
            <w:tcW w:w="1843" w:type="dxa"/>
            <w:tcBorders>
              <w:top w:val="nil"/>
              <w:left w:val="nil"/>
              <w:bottom w:val="nil"/>
              <w:right w:val="nil"/>
            </w:tcBorders>
            <w:shd w:val="clear" w:color="auto" w:fill="auto"/>
            <w:vAlign w:val="center"/>
            <w:hideMark/>
          </w:tcPr>
          <w:p w14:paraId="744F9956" w14:textId="77777777" w:rsidR="00111F08" w:rsidRPr="003C70CA" w:rsidRDefault="00111F08" w:rsidP="00111F08">
            <w:pPr>
              <w:spacing w:after="0"/>
              <w:rPr>
                <w:rFonts w:ascii="Bell MT" w:hAnsi="Bell MT"/>
              </w:rPr>
            </w:pPr>
            <w:r w:rsidRPr="003C70CA">
              <w:rPr>
                <w:rFonts w:ascii="Bell MT" w:hAnsi="Bell MT"/>
                <w:lang w:val="pt-BR"/>
              </w:rPr>
              <w:t xml:space="preserve">H3 </w:t>
            </w:r>
          </w:p>
        </w:tc>
        <w:tc>
          <w:tcPr>
            <w:tcW w:w="1276" w:type="dxa"/>
            <w:tcBorders>
              <w:top w:val="nil"/>
              <w:left w:val="nil"/>
              <w:bottom w:val="nil"/>
              <w:right w:val="nil"/>
            </w:tcBorders>
            <w:shd w:val="clear" w:color="auto" w:fill="auto"/>
            <w:vAlign w:val="center"/>
            <w:hideMark/>
          </w:tcPr>
          <w:p w14:paraId="2CBA790C" w14:textId="77777777" w:rsidR="00111F08" w:rsidRPr="003C70CA" w:rsidRDefault="00111F08" w:rsidP="00111F08">
            <w:pPr>
              <w:spacing w:after="0"/>
              <w:rPr>
                <w:rFonts w:ascii="Bell MT" w:hAnsi="Bell MT"/>
              </w:rPr>
            </w:pPr>
            <w:r w:rsidRPr="003C70CA">
              <w:rPr>
                <w:rFonts w:ascii="Bell MT" w:hAnsi="Bell MT"/>
              </w:rPr>
              <w:t>h1</w:t>
            </w:r>
          </w:p>
        </w:tc>
        <w:tc>
          <w:tcPr>
            <w:tcW w:w="1984" w:type="dxa"/>
            <w:gridSpan w:val="2"/>
            <w:tcBorders>
              <w:top w:val="nil"/>
              <w:left w:val="nil"/>
              <w:bottom w:val="nil"/>
              <w:right w:val="nil"/>
            </w:tcBorders>
            <w:shd w:val="clear" w:color="auto" w:fill="auto"/>
            <w:vAlign w:val="center"/>
            <w:hideMark/>
          </w:tcPr>
          <w:p w14:paraId="08C27E21" w14:textId="77777777" w:rsidR="00111F08" w:rsidRPr="003C70CA" w:rsidRDefault="00111F08" w:rsidP="00111F08">
            <w:pPr>
              <w:spacing w:after="0"/>
              <w:rPr>
                <w:rFonts w:ascii="Bell MT" w:hAnsi="Bell MT"/>
              </w:rPr>
            </w:pPr>
            <w:r w:rsidRPr="003C70CA">
              <w:rPr>
                <w:rFonts w:ascii="Bell MT" w:hAnsi="Bell MT"/>
              </w:rPr>
              <w:t>-0.410500</w:t>
            </w:r>
          </w:p>
        </w:tc>
      </w:tr>
      <w:tr w:rsidR="00111F08" w:rsidRPr="00C81908" w14:paraId="182BAF86" w14:textId="77777777" w:rsidTr="00111F08">
        <w:trPr>
          <w:gridAfter w:val="1"/>
          <w:wAfter w:w="69" w:type="dxa"/>
          <w:trHeight w:val="290"/>
          <w:jc w:val="center"/>
        </w:trPr>
        <w:tc>
          <w:tcPr>
            <w:tcW w:w="1843" w:type="dxa"/>
            <w:tcBorders>
              <w:top w:val="nil"/>
              <w:left w:val="nil"/>
              <w:bottom w:val="nil"/>
              <w:right w:val="nil"/>
            </w:tcBorders>
            <w:shd w:val="clear" w:color="auto" w:fill="auto"/>
            <w:vAlign w:val="center"/>
            <w:hideMark/>
          </w:tcPr>
          <w:p w14:paraId="0A899158" w14:textId="77777777" w:rsidR="00111F08" w:rsidRPr="003C70CA" w:rsidRDefault="00111F08" w:rsidP="00111F08">
            <w:pPr>
              <w:spacing w:after="0"/>
              <w:rPr>
                <w:rFonts w:ascii="Bell MT" w:hAnsi="Bell MT"/>
              </w:rPr>
            </w:pPr>
            <w:r w:rsidRPr="003C70CA">
              <w:rPr>
                <w:rFonts w:ascii="Bell MT" w:hAnsi="Bell MT"/>
                <w:lang w:val="pt-BR"/>
              </w:rPr>
              <w:t xml:space="preserve">C2 </w:t>
            </w:r>
          </w:p>
        </w:tc>
        <w:tc>
          <w:tcPr>
            <w:tcW w:w="1276" w:type="dxa"/>
            <w:tcBorders>
              <w:top w:val="nil"/>
              <w:left w:val="nil"/>
              <w:bottom w:val="nil"/>
              <w:right w:val="nil"/>
            </w:tcBorders>
            <w:shd w:val="clear" w:color="auto" w:fill="auto"/>
            <w:vAlign w:val="center"/>
            <w:hideMark/>
          </w:tcPr>
          <w:p w14:paraId="5A998CEC" w14:textId="77777777" w:rsidR="00111F08" w:rsidRPr="003C70CA" w:rsidRDefault="00111F08" w:rsidP="00111F08">
            <w:pPr>
              <w:spacing w:after="0"/>
              <w:rPr>
                <w:rFonts w:ascii="Bell MT" w:hAnsi="Bell MT"/>
              </w:rPr>
            </w:pPr>
            <w:r w:rsidRPr="003C70CA">
              <w:rPr>
                <w:rFonts w:ascii="Bell MT" w:hAnsi="Bell MT"/>
              </w:rPr>
              <w:t>c3</w:t>
            </w:r>
          </w:p>
        </w:tc>
        <w:tc>
          <w:tcPr>
            <w:tcW w:w="1984" w:type="dxa"/>
            <w:gridSpan w:val="2"/>
            <w:tcBorders>
              <w:top w:val="nil"/>
              <w:left w:val="nil"/>
              <w:bottom w:val="nil"/>
              <w:right w:val="nil"/>
            </w:tcBorders>
            <w:shd w:val="clear" w:color="auto" w:fill="auto"/>
            <w:vAlign w:val="center"/>
            <w:hideMark/>
          </w:tcPr>
          <w:p w14:paraId="4FC01D2A" w14:textId="77777777" w:rsidR="00111F08" w:rsidRPr="003C70CA" w:rsidRDefault="00111F08" w:rsidP="00111F08">
            <w:pPr>
              <w:spacing w:after="0"/>
              <w:rPr>
                <w:rFonts w:ascii="Bell MT" w:hAnsi="Bell MT"/>
              </w:rPr>
            </w:pPr>
            <w:r w:rsidRPr="003C70CA">
              <w:rPr>
                <w:rFonts w:ascii="Bell MT" w:hAnsi="Bell MT"/>
              </w:rPr>
              <w:t xml:space="preserve"> 0.067400</w:t>
            </w:r>
          </w:p>
        </w:tc>
      </w:tr>
      <w:tr w:rsidR="00111F08" w:rsidRPr="00C81908" w14:paraId="14997C1F" w14:textId="77777777" w:rsidTr="00111F08">
        <w:trPr>
          <w:gridAfter w:val="1"/>
          <w:wAfter w:w="69" w:type="dxa"/>
          <w:trHeight w:val="290"/>
          <w:jc w:val="center"/>
        </w:trPr>
        <w:tc>
          <w:tcPr>
            <w:tcW w:w="1843" w:type="dxa"/>
            <w:tcBorders>
              <w:top w:val="nil"/>
              <w:left w:val="nil"/>
              <w:bottom w:val="nil"/>
              <w:right w:val="nil"/>
            </w:tcBorders>
            <w:shd w:val="clear" w:color="auto" w:fill="auto"/>
            <w:vAlign w:val="center"/>
            <w:hideMark/>
          </w:tcPr>
          <w:p w14:paraId="5EF9644C" w14:textId="77777777" w:rsidR="00111F08" w:rsidRPr="003C70CA" w:rsidRDefault="00111F08" w:rsidP="00111F08">
            <w:pPr>
              <w:spacing w:after="0"/>
              <w:rPr>
                <w:rFonts w:ascii="Bell MT" w:hAnsi="Bell MT"/>
              </w:rPr>
            </w:pPr>
            <w:r w:rsidRPr="003C70CA">
              <w:rPr>
                <w:rFonts w:ascii="Bell MT" w:hAnsi="Bell MT"/>
                <w:lang w:val="pt-BR"/>
              </w:rPr>
              <w:t xml:space="preserve">H4 </w:t>
            </w:r>
          </w:p>
        </w:tc>
        <w:tc>
          <w:tcPr>
            <w:tcW w:w="1276" w:type="dxa"/>
            <w:tcBorders>
              <w:top w:val="nil"/>
              <w:left w:val="nil"/>
              <w:bottom w:val="nil"/>
              <w:right w:val="nil"/>
            </w:tcBorders>
            <w:shd w:val="clear" w:color="auto" w:fill="auto"/>
            <w:vAlign w:val="center"/>
            <w:hideMark/>
          </w:tcPr>
          <w:p w14:paraId="20898F6D" w14:textId="77777777" w:rsidR="00111F08" w:rsidRPr="003C70CA" w:rsidRDefault="00111F08" w:rsidP="00111F08">
            <w:pPr>
              <w:spacing w:after="0"/>
              <w:rPr>
                <w:rFonts w:ascii="Bell MT" w:hAnsi="Bell MT"/>
              </w:rPr>
            </w:pPr>
            <w:r w:rsidRPr="003C70CA">
              <w:rPr>
                <w:rFonts w:ascii="Bell MT" w:hAnsi="Bell MT"/>
              </w:rPr>
              <w:t>hc</w:t>
            </w:r>
          </w:p>
        </w:tc>
        <w:tc>
          <w:tcPr>
            <w:tcW w:w="1984" w:type="dxa"/>
            <w:gridSpan w:val="2"/>
            <w:tcBorders>
              <w:top w:val="nil"/>
              <w:left w:val="nil"/>
              <w:bottom w:val="nil"/>
              <w:right w:val="nil"/>
            </w:tcBorders>
            <w:shd w:val="clear" w:color="auto" w:fill="auto"/>
            <w:vAlign w:val="center"/>
            <w:hideMark/>
          </w:tcPr>
          <w:p w14:paraId="58501DF1" w14:textId="77777777" w:rsidR="00111F08" w:rsidRPr="003C70CA" w:rsidRDefault="00111F08" w:rsidP="00111F08">
            <w:pPr>
              <w:spacing w:after="0"/>
              <w:rPr>
                <w:rFonts w:ascii="Bell MT" w:hAnsi="Bell MT"/>
              </w:rPr>
            </w:pPr>
            <w:r w:rsidRPr="003C70CA">
              <w:rPr>
                <w:rFonts w:ascii="Bell MT" w:hAnsi="Bell MT"/>
              </w:rPr>
              <w:t>-0.094100</w:t>
            </w:r>
          </w:p>
        </w:tc>
      </w:tr>
      <w:tr w:rsidR="00111F08" w:rsidRPr="00C81908" w14:paraId="58FE684E" w14:textId="77777777" w:rsidTr="00111F08">
        <w:trPr>
          <w:gridAfter w:val="1"/>
          <w:wAfter w:w="69" w:type="dxa"/>
          <w:trHeight w:val="290"/>
          <w:jc w:val="center"/>
        </w:trPr>
        <w:tc>
          <w:tcPr>
            <w:tcW w:w="1843" w:type="dxa"/>
            <w:tcBorders>
              <w:top w:val="nil"/>
              <w:left w:val="nil"/>
              <w:bottom w:val="nil"/>
              <w:right w:val="nil"/>
            </w:tcBorders>
            <w:shd w:val="clear" w:color="auto" w:fill="auto"/>
            <w:vAlign w:val="center"/>
            <w:hideMark/>
          </w:tcPr>
          <w:p w14:paraId="5F3B755F" w14:textId="77777777" w:rsidR="00111F08" w:rsidRPr="003C70CA" w:rsidRDefault="00111F08" w:rsidP="00111F08">
            <w:pPr>
              <w:spacing w:after="0"/>
              <w:rPr>
                <w:rFonts w:ascii="Bell MT" w:hAnsi="Bell MT"/>
              </w:rPr>
            </w:pPr>
            <w:r w:rsidRPr="003C70CA">
              <w:rPr>
                <w:rFonts w:ascii="Bell MT" w:hAnsi="Bell MT"/>
                <w:lang w:val="pt-BR"/>
              </w:rPr>
              <w:t xml:space="preserve">H5 </w:t>
            </w:r>
          </w:p>
        </w:tc>
        <w:tc>
          <w:tcPr>
            <w:tcW w:w="1276" w:type="dxa"/>
            <w:tcBorders>
              <w:top w:val="nil"/>
              <w:left w:val="nil"/>
              <w:bottom w:val="nil"/>
              <w:right w:val="nil"/>
            </w:tcBorders>
            <w:shd w:val="clear" w:color="auto" w:fill="auto"/>
            <w:vAlign w:val="center"/>
            <w:hideMark/>
          </w:tcPr>
          <w:p w14:paraId="07129BA0" w14:textId="77777777" w:rsidR="00111F08" w:rsidRPr="003C70CA" w:rsidRDefault="00111F08" w:rsidP="00111F08">
            <w:pPr>
              <w:spacing w:after="0"/>
              <w:rPr>
                <w:rFonts w:ascii="Bell MT" w:hAnsi="Bell MT"/>
              </w:rPr>
            </w:pPr>
            <w:r w:rsidRPr="003C70CA">
              <w:rPr>
                <w:rFonts w:ascii="Bell MT" w:hAnsi="Bell MT"/>
              </w:rPr>
              <w:t>hc</w:t>
            </w:r>
          </w:p>
        </w:tc>
        <w:tc>
          <w:tcPr>
            <w:tcW w:w="1984" w:type="dxa"/>
            <w:gridSpan w:val="2"/>
            <w:tcBorders>
              <w:top w:val="nil"/>
              <w:left w:val="nil"/>
              <w:bottom w:val="nil"/>
              <w:right w:val="nil"/>
            </w:tcBorders>
            <w:shd w:val="clear" w:color="auto" w:fill="auto"/>
            <w:vAlign w:val="center"/>
            <w:hideMark/>
          </w:tcPr>
          <w:p w14:paraId="6FE901FE" w14:textId="77777777" w:rsidR="00111F08" w:rsidRPr="003C70CA" w:rsidRDefault="00111F08" w:rsidP="00111F08">
            <w:pPr>
              <w:spacing w:after="0"/>
              <w:rPr>
                <w:rFonts w:ascii="Bell MT" w:hAnsi="Bell MT"/>
              </w:rPr>
            </w:pPr>
            <w:r w:rsidRPr="003C70CA">
              <w:rPr>
                <w:rFonts w:ascii="Bell MT" w:hAnsi="Bell MT"/>
              </w:rPr>
              <w:t>-0.094100</w:t>
            </w:r>
          </w:p>
        </w:tc>
      </w:tr>
      <w:tr w:rsidR="00111F08" w:rsidRPr="00C81908" w14:paraId="3F96593F" w14:textId="77777777" w:rsidTr="00111F08">
        <w:trPr>
          <w:gridAfter w:val="1"/>
          <w:wAfter w:w="69" w:type="dxa"/>
          <w:trHeight w:val="290"/>
          <w:jc w:val="center"/>
        </w:trPr>
        <w:tc>
          <w:tcPr>
            <w:tcW w:w="1843" w:type="dxa"/>
            <w:tcBorders>
              <w:top w:val="nil"/>
              <w:left w:val="nil"/>
              <w:bottom w:val="nil"/>
              <w:right w:val="nil"/>
            </w:tcBorders>
            <w:shd w:val="clear" w:color="auto" w:fill="auto"/>
            <w:vAlign w:val="center"/>
            <w:hideMark/>
          </w:tcPr>
          <w:p w14:paraId="32F45C11" w14:textId="77777777" w:rsidR="00111F08" w:rsidRPr="003C70CA" w:rsidRDefault="00111F08" w:rsidP="00111F08">
            <w:pPr>
              <w:spacing w:after="0"/>
              <w:rPr>
                <w:rFonts w:ascii="Bell MT" w:hAnsi="Bell MT"/>
              </w:rPr>
            </w:pPr>
            <w:r w:rsidRPr="003C70CA">
              <w:rPr>
                <w:rFonts w:ascii="Bell MT" w:hAnsi="Bell MT"/>
                <w:lang w:val="pt-BR"/>
              </w:rPr>
              <w:t xml:space="preserve">C3 </w:t>
            </w:r>
          </w:p>
        </w:tc>
        <w:tc>
          <w:tcPr>
            <w:tcW w:w="1276" w:type="dxa"/>
            <w:tcBorders>
              <w:top w:val="nil"/>
              <w:left w:val="nil"/>
              <w:bottom w:val="nil"/>
              <w:right w:val="nil"/>
            </w:tcBorders>
            <w:shd w:val="clear" w:color="auto" w:fill="auto"/>
            <w:vAlign w:val="center"/>
            <w:hideMark/>
          </w:tcPr>
          <w:p w14:paraId="637CC8F2" w14:textId="77777777" w:rsidR="00111F08" w:rsidRPr="003C70CA" w:rsidRDefault="00111F08" w:rsidP="00111F08">
            <w:pPr>
              <w:spacing w:after="0"/>
              <w:rPr>
                <w:rFonts w:ascii="Bell MT" w:hAnsi="Bell MT"/>
              </w:rPr>
            </w:pPr>
            <w:r w:rsidRPr="003C70CA">
              <w:rPr>
                <w:rFonts w:ascii="Bell MT" w:hAnsi="Bell MT"/>
              </w:rPr>
              <w:t>c1</w:t>
            </w:r>
          </w:p>
        </w:tc>
        <w:tc>
          <w:tcPr>
            <w:tcW w:w="1984" w:type="dxa"/>
            <w:gridSpan w:val="2"/>
            <w:tcBorders>
              <w:top w:val="nil"/>
              <w:left w:val="nil"/>
              <w:bottom w:val="nil"/>
              <w:right w:val="nil"/>
            </w:tcBorders>
            <w:shd w:val="clear" w:color="auto" w:fill="auto"/>
            <w:vAlign w:val="center"/>
            <w:hideMark/>
          </w:tcPr>
          <w:p w14:paraId="4535E4C6" w14:textId="77777777" w:rsidR="00111F08" w:rsidRPr="003C70CA" w:rsidRDefault="00111F08" w:rsidP="00111F08">
            <w:pPr>
              <w:spacing w:after="0"/>
              <w:rPr>
                <w:rFonts w:ascii="Bell MT" w:hAnsi="Bell MT"/>
              </w:rPr>
            </w:pPr>
            <w:r w:rsidRPr="003C70CA">
              <w:rPr>
                <w:rFonts w:ascii="Bell MT" w:hAnsi="Bell MT"/>
              </w:rPr>
              <w:t>-0.750100</w:t>
            </w:r>
          </w:p>
        </w:tc>
      </w:tr>
      <w:tr w:rsidR="00111F08" w:rsidRPr="00C81908" w14:paraId="6CEBF7F2" w14:textId="77777777" w:rsidTr="00111F08">
        <w:trPr>
          <w:gridAfter w:val="1"/>
          <w:wAfter w:w="69" w:type="dxa"/>
          <w:trHeight w:val="290"/>
          <w:jc w:val="center"/>
        </w:trPr>
        <w:tc>
          <w:tcPr>
            <w:tcW w:w="1843" w:type="dxa"/>
            <w:tcBorders>
              <w:top w:val="nil"/>
              <w:left w:val="nil"/>
              <w:bottom w:val="nil"/>
              <w:right w:val="nil"/>
            </w:tcBorders>
            <w:shd w:val="clear" w:color="auto" w:fill="auto"/>
            <w:vAlign w:val="center"/>
            <w:hideMark/>
          </w:tcPr>
          <w:p w14:paraId="05EA8D26" w14:textId="77777777" w:rsidR="00111F08" w:rsidRPr="003C70CA" w:rsidRDefault="00111F08" w:rsidP="00111F08">
            <w:pPr>
              <w:spacing w:after="0"/>
              <w:rPr>
                <w:rFonts w:ascii="Bell MT" w:hAnsi="Bell MT"/>
              </w:rPr>
            </w:pPr>
            <w:r w:rsidRPr="003C70CA">
              <w:rPr>
                <w:rFonts w:ascii="Bell MT" w:hAnsi="Bell MT"/>
                <w:lang w:val="pt-BR"/>
              </w:rPr>
              <w:t xml:space="preserve">O1 </w:t>
            </w:r>
          </w:p>
        </w:tc>
        <w:tc>
          <w:tcPr>
            <w:tcW w:w="1276" w:type="dxa"/>
            <w:tcBorders>
              <w:top w:val="nil"/>
              <w:left w:val="nil"/>
              <w:bottom w:val="nil"/>
              <w:right w:val="nil"/>
            </w:tcBorders>
            <w:shd w:val="clear" w:color="auto" w:fill="auto"/>
            <w:vAlign w:val="center"/>
            <w:hideMark/>
          </w:tcPr>
          <w:p w14:paraId="12359451" w14:textId="77777777" w:rsidR="00111F08" w:rsidRPr="003C70CA" w:rsidRDefault="00111F08" w:rsidP="00111F08">
            <w:pPr>
              <w:spacing w:after="0"/>
              <w:rPr>
                <w:rFonts w:ascii="Bell MT" w:hAnsi="Bell MT"/>
              </w:rPr>
            </w:pPr>
            <w:r w:rsidRPr="003C70CA">
              <w:rPr>
                <w:rFonts w:ascii="Bell MT" w:hAnsi="Bell MT"/>
              </w:rPr>
              <w:t xml:space="preserve">o </w:t>
            </w:r>
          </w:p>
        </w:tc>
        <w:tc>
          <w:tcPr>
            <w:tcW w:w="1984" w:type="dxa"/>
            <w:gridSpan w:val="2"/>
            <w:tcBorders>
              <w:top w:val="nil"/>
              <w:left w:val="nil"/>
              <w:bottom w:val="nil"/>
              <w:right w:val="nil"/>
            </w:tcBorders>
            <w:shd w:val="clear" w:color="auto" w:fill="auto"/>
            <w:vAlign w:val="center"/>
            <w:hideMark/>
          </w:tcPr>
          <w:p w14:paraId="2C87B308" w14:textId="77777777" w:rsidR="00111F08" w:rsidRPr="003C70CA" w:rsidRDefault="00111F08" w:rsidP="00111F08">
            <w:pPr>
              <w:spacing w:after="0"/>
              <w:rPr>
                <w:rFonts w:ascii="Bell MT" w:hAnsi="Bell MT"/>
              </w:rPr>
            </w:pPr>
            <w:r w:rsidRPr="003C70CA">
              <w:rPr>
                <w:rFonts w:ascii="Bell MT" w:hAnsi="Bell MT"/>
              </w:rPr>
              <w:t>-0.486700</w:t>
            </w:r>
          </w:p>
        </w:tc>
      </w:tr>
      <w:tr w:rsidR="00111F08" w:rsidRPr="00C81908" w14:paraId="1B9092A1" w14:textId="77777777" w:rsidTr="00111F08">
        <w:trPr>
          <w:gridAfter w:val="1"/>
          <w:wAfter w:w="69" w:type="dxa"/>
          <w:trHeight w:val="300"/>
          <w:jc w:val="center"/>
        </w:trPr>
        <w:tc>
          <w:tcPr>
            <w:tcW w:w="1843" w:type="dxa"/>
            <w:tcBorders>
              <w:top w:val="nil"/>
              <w:left w:val="nil"/>
              <w:bottom w:val="nil"/>
              <w:right w:val="nil"/>
            </w:tcBorders>
            <w:shd w:val="clear" w:color="auto" w:fill="auto"/>
            <w:vAlign w:val="center"/>
            <w:hideMark/>
          </w:tcPr>
          <w:p w14:paraId="3393E80A" w14:textId="77777777" w:rsidR="00111F08" w:rsidRPr="003C70CA" w:rsidRDefault="00111F08" w:rsidP="00111F08">
            <w:pPr>
              <w:spacing w:after="0"/>
              <w:rPr>
                <w:rFonts w:ascii="Bell MT" w:hAnsi="Bell MT"/>
              </w:rPr>
            </w:pPr>
            <w:r w:rsidRPr="003C70CA">
              <w:rPr>
                <w:rFonts w:ascii="Bell MT" w:hAnsi="Bell MT"/>
                <w:lang w:val="pt-BR"/>
              </w:rPr>
              <w:t xml:space="preserve">C4 </w:t>
            </w:r>
          </w:p>
        </w:tc>
        <w:tc>
          <w:tcPr>
            <w:tcW w:w="1276" w:type="dxa"/>
            <w:tcBorders>
              <w:top w:val="nil"/>
              <w:left w:val="nil"/>
              <w:bottom w:val="nil"/>
              <w:right w:val="nil"/>
            </w:tcBorders>
            <w:shd w:val="clear" w:color="auto" w:fill="auto"/>
            <w:vAlign w:val="center"/>
            <w:hideMark/>
          </w:tcPr>
          <w:p w14:paraId="4C399B7A" w14:textId="77777777" w:rsidR="00111F08" w:rsidRPr="003C70CA" w:rsidRDefault="00111F08" w:rsidP="00111F08">
            <w:pPr>
              <w:spacing w:after="0"/>
              <w:rPr>
                <w:rFonts w:ascii="Bell MT" w:hAnsi="Bell MT"/>
              </w:rPr>
            </w:pPr>
            <w:r w:rsidRPr="003C70CA">
              <w:rPr>
                <w:rFonts w:ascii="Bell MT" w:hAnsi="Bell MT"/>
              </w:rPr>
              <w:t>c3</w:t>
            </w:r>
          </w:p>
        </w:tc>
        <w:tc>
          <w:tcPr>
            <w:tcW w:w="1984" w:type="dxa"/>
            <w:gridSpan w:val="2"/>
            <w:tcBorders>
              <w:top w:val="nil"/>
              <w:left w:val="nil"/>
              <w:bottom w:val="nil"/>
              <w:right w:val="nil"/>
            </w:tcBorders>
            <w:shd w:val="clear" w:color="auto" w:fill="auto"/>
            <w:vAlign w:val="center"/>
            <w:hideMark/>
          </w:tcPr>
          <w:p w14:paraId="590E7AF9" w14:textId="77777777" w:rsidR="00111F08" w:rsidRPr="003C70CA" w:rsidRDefault="00111F08" w:rsidP="00111F08">
            <w:pPr>
              <w:spacing w:after="0"/>
              <w:rPr>
                <w:rFonts w:ascii="Bell MT" w:hAnsi="Bell MT"/>
              </w:rPr>
            </w:pPr>
            <w:r w:rsidRPr="003C70CA">
              <w:rPr>
                <w:rFonts w:ascii="Bell MT" w:hAnsi="Bell MT"/>
              </w:rPr>
              <w:t xml:space="preserve"> 0.010700</w:t>
            </w:r>
          </w:p>
        </w:tc>
      </w:tr>
      <w:tr w:rsidR="00111F08" w:rsidRPr="00C81908" w14:paraId="4A0710B5" w14:textId="77777777" w:rsidTr="00111F08">
        <w:trPr>
          <w:gridAfter w:val="1"/>
          <w:wAfter w:w="69" w:type="dxa"/>
          <w:trHeight w:val="290"/>
          <w:jc w:val="center"/>
        </w:trPr>
        <w:tc>
          <w:tcPr>
            <w:tcW w:w="1843" w:type="dxa"/>
            <w:tcBorders>
              <w:top w:val="nil"/>
              <w:left w:val="nil"/>
              <w:bottom w:val="nil"/>
              <w:right w:val="nil"/>
            </w:tcBorders>
            <w:shd w:val="clear" w:color="auto" w:fill="auto"/>
            <w:vAlign w:val="center"/>
            <w:hideMark/>
          </w:tcPr>
          <w:p w14:paraId="1455DABF" w14:textId="77777777" w:rsidR="00111F08" w:rsidRPr="003C70CA" w:rsidRDefault="00111F08" w:rsidP="00111F08">
            <w:pPr>
              <w:spacing w:after="0"/>
              <w:rPr>
                <w:rFonts w:ascii="Bell MT" w:hAnsi="Bell MT"/>
              </w:rPr>
            </w:pPr>
            <w:r w:rsidRPr="003C70CA">
              <w:rPr>
                <w:rFonts w:ascii="Bell MT" w:hAnsi="Bell MT"/>
                <w:lang w:val="pt-BR"/>
              </w:rPr>
              <w:t xml:space="preserve">H7 </w:t>
            </w:r>
          </w:p>
        </w:tc>
        <w:tc>
          <w:tcPr>
            <w:tcW w:w="1276" w:type="dxa"/>
            <w:tcBorders>
              <w:top w:val="nil"/>
              <w:left w:val="nil"/>
              <w:bottom w:val="nil"/>
              <w:right w:val="nil"/>
            </w:tcBorders>
            <w:shd w:val="clear" w:color="auto" w:fill="auto"/>
            <w:vAlign w:val="center"/>
            <w:hideMark/>
          </w:tcPr>
          <w:p w14:paraId="3CB583F7" w14:textId="77777777" w:rsidR="00111F08" w:rsidRPr="003C70CA" w:rsidRDefault="00111F08" w:rsidP="00111F08">
            <w:pPr>
              <w:spacing w:after="0"/>
              <w:rPr>
                <w:rFonts w:ascii="Bell MT" w:hAnsi="Bell MT"/>
              </w:rPr>
            </w:pPr>
            <w:r w:rsidRPr="003C70CA">
              <w:rPr>
                <w:rFonts w:ascii="Bell MT" w:hAnsi="Bell MT"/>
              </w:rPr>
              <w:t>hc</w:t>
            </w:r>
          </w:p>
        </w:tc>
        <w:tc>
          <w:tcPr>
            <w:tcW w:w="1984" w:type="dxa"/>
            <w:gridSpan w:val="2"/>
            <w:tcBorders>
              <w:top w:val="nil"/>
              <w:left w:val="nil"/>
              <w:bottom w:val="nil"/>
              <w:right w:val="nil"/>
            </w:tcBorders>
            <w:shd w:val="clear" w:color="auto" w:fill="auto"/>
            <w:vAlign w:val="center"/>
            <w:hideMark/>
          </w:tcPr>
          <w:p w14:paraId="1A946583" w14:textId="77777777" w:rsidR="00111F08" w:rsidRPr="003C70CA" w:rsidRDefault="00111F08" w:rsidP="00111F08">
            <w:pPr>
              <w:spacing w:after="0"/>
              <w:rPr>
                <w:rFonts w:ascii="Bell MT" w:hAnsi="Bell MT"/>
              </w:rPr>
            </w:pPr>
            <w:r w:rsidRPr="003C70CA">
              <w:rPr>
                <w:rFonts w:ascii="Bell MT" w:hAnsi="Bell MT"/>
              </w:rPr>
              <w:t xml:space="preserve"> 0.047500</w:t>
            </w:r>
          </w:p>
        </w:tc>
      </w:tr>
      <w:tr w:rsidR="00111F08" w:rsidRPr="00C81908" w14:paraId="73588FF9" w14:textId="77777777" w:rsidTr="00111F08">
        <w:trPr>
          <w:gridAfter w:val="1"/>
          <w:wAfter w:w="69" w:type="dxa"/>
          <w:trHeight w:val="290"/>
          <w:jc w:val="center"/>
        </w:trPr>
        <w:tc>
          <w:tcPr>
            <w:tcW w:w="1843" w:type="dxa"/>
            <w:tcBorders>
              <w:top w:val="nil"/>
              <w:left w:val="nil"/>
              <w:bottom w:val="nil"/>
              <w:right w:val="nil"/>
            </w:tcBorders>
            <w:shd w:val="clear" w:color="auto" w:fill="auto"/>
            <w:vAlign w:val="center"/>
            <w:hideMark/>
          </w:tcPr>
          <w:p w14:paraId="0C18B97D" w14:textId="77777777" w:rsidR="00111F08" w:rsidRPr="003C70CA" w:rsidRDefault="00111F08" w:rsidP="00111F08">
            <w:pPr>
              <w:spacing w:after="0"/>
              <w:rPr>
                <w:rFonts w:ascii="Bell MT" w:hAnsi="Bell MT"/>
              </w:rPr>
            </w:pPr>
            <w:r w:rsidRPr="003C70CA">
              <w:rPr>
                <w:rFonts w:ascii="Bell MT" w:hAnsi="Bell MT"/>
                <w:lang w:val="pt-BR"/>
              </w:rPr>
              <w:t xml:space="preserve">H8 </w:t>
            </w:r>
          </w:p>
        </w:tc>
        <w:tc>
          <w:tcPr>
            <w:tcW w:w="1276" w:type="dxa"/>
            <w:tcBorders>
              <w:top w:val="nil"/>
              <w:left w:val="nil"/>
              <w:bottom w:val="nil"/>
              <w:right w:val="nil"/>
            </w:tcBorders>
            <w:shd w:val="clear" w:color="auto" w:fill="auto"/>
            <w:vAlign w:val="center"/>
            <w:hideMark/>
          </w:tcPr>
          <w:p w14:paraId="2B9099B2" w14:textId="77777777" w:rsidR="00111F08" w:rsidRPr="003C70CA" w:rsidRDefault="00111F08" w:rsidP="00111F08">
            <w:pPr>
              <w:spacing w:after="0"/>
              <w:rPr>
                <w:rFonts w:ascii="Bell MT" w:hAnsi="Bell MT"/>
              </w:rPr>
            </w:pPr>
            <w:r w:rsidRPr="003C70CA">
              <w:rPr>
                <w:rFonts w:ascii="Bell MT" w:hAnsi="Bell MT"/>
              </w:rPr>
              <w:t>hc</w:t>
            </w:r>
          </w:p>
        </w:tc>
        <w:tc>
          <w:tcPr>
            <w:tcW w:w="1984" w:type="dxa"/>
            <w:gridSpan w:val="2"/>
            <w:tcBorders>
              <w:top w:val="nil"/>
              <w:left w:val="nil"/>
              <w:bottom w:val="nil"/>
              <w:right w:val="nil"/>
            </w:tcBorders>
            <w:shd w:val="clear" w:color="auto" w:fill="auto"/>
            <w:vAlign w:val="center"/>
            <w:hideMark/>
          </w:tcPr>
          <w:p w14:paraId="65651EB9" w14:textId="77777777" w:rsidR="00111F08" w:rsidRPr="003C70CA" w:rsidRDefault="00111F08" w:rsidP="00111F08">
            <w:pPr>
              <w:spacing w:after="0"/>
              <w:rPr>
                <w:rFonts w:ascii="Bell MT" w:hAnsi="Bell MT"/>
              </w:rPr>
            </w:pPr>
            <w:r w:rsidRPr="003C70CA">
              <w:rPr>
                <w:rFonts w:ascii="Bell MT" w:hAnsi="Bell MT"/>
              </w:rPr>
              <w:t xml:space="preserve"> 0.047500</w:t>
            </w:r>
          </w:p>
        </w:tc>
      </w:tr>
      <w:tr w:rsidR="00111F08" w:rsidRPr="00C81908" w14:paraId="18046469" w14:textId="77777777" w:rsidTr="00111F08">
        <w:trPr>
          <w:gridAfter w:val="1"/>
          <w:wAfter w:w="69" w:type="dxa"/>
          <w:trHeight w:val="290"/>
          <w:jc w:val="center"/>
        </w:trPr>
        <w:tc>
          <w:tcPr>
            <w:tcW w:w="1843" w:type="dxa"/>
            <w:tcBorders>
              <w:top w:val="nil"/>
              <w:left w:val="nil"/>
              <w:bottom w:val="nil"/>
              <w:right w:val="nil"/>
            </w:tcBorders>
            <w:shd w:val="clear" w:color="auto" w:fill="auto"/>
            <w:vAlign w:val="center"/>
            <w:hideMark/>
          </w:tcPr>
          <w:p w14:paraId="27982B76" w14:textId="77777777" w:rsidR="00111F08" w:rsidRPr="003C70CA" w:rsidRDefault="00111F08" w:rsidP="00111F08">
            <w:pPr>
              <w:spacing w:after="0"/>
              <w:rPr>
                <w:rFonts w:ascii="Bell MT" w:hAnsi="Bell MT"/>
              </w:rPr>
            </w:pPr>
            <w:r w:rsidRPr="003C70CA">
              <w:rPr>
                <w:rFonts w:ascii="Bell MT" w:hAnsi="Bell MT"/>
                <w:lang w:val="pt-BR"/>
              </w:rPr>
              <w:t xml:space="preserve">C5 </w:t>
            </w:r>
          </w:p>
        </w:tc>
        <w:tc>
          <w:tcPr>
            <w:tcW w:w="1276" w:type="dxa"/>
            <w:tcBorders>
              <w:top w:val="nil"/>
              <w:left w:val="nil"/>
              <w:bottom w:val="nil"/>
              <w:right w:val="nil"/>
            </w:tcBorders>
            <w:shd w:val="clear" w:color="auto" w:fill="auto"/>
            <w:vAlign w:val="center"/>
            <w:hideMark/>
          </w:tcPr>
          <w:p w14:paraId="13C805D7" w14:textId="77777777" w:rsidR="00111F08" w:rsidRPr="003C70CA" w:rsidRDefault="00111F08" w:rsidP="00111F08">
            <w:pPr>
              <w:spacing w:after="0"/>
              <w:rPr>
                <w:rFonts w:ascii="Bell MT" w:hAnsi="Bell MT"/>
              </w:rPr>
            </w:pPr>
            <w:r w:rsidRPr="003C70CA">
              <w:rPr>
                <w:rFonts w:ascii="Bell MT" w:hAnsi="Bell MT"/>
              </w:rPr>
              <w:t>c3</w:t>
            </w:r>
          </w:p>
        </w:tc>
        <w:tc>
          <w:tcPr>
            <w:tcW w:w="1984" w:type="dxa"/>
            <w:gridSpan w:val="2"/>
            <w:tcBorders>
              <w:top w:val="nil"/>
              <w:left w:val="nil"/>
              <w:bottom w:val="nil"/>
              <w:right w:val="nil"/>
            </w:tcBorders>
            <w:shd w:val="clear" w:color="auto" w:fill="auto"/>
            <w:vAlign w:val="center"/>
            <w:hideMark/>
          </w:tcPr>
          <w:p w14:paraId="7B94D6E1" w14:textId="77777777" w:rsidR="00111F08" w:rsidRPr="003C70CA" w:rsidRDefault="00111F08" w:rsidP="00111F08">
            <w:pPr>
              <w:spacing w:after="0"/>
              <w:rPr>
                <w:rFonts w:ascii="Bell MT" w:hAnsi="Bell MT"/>
              </w:rPr>
            </w:pPr>
            <w:r w:rsidRPr="003C70CA">
              <w:rPr>
                <w:rFonts w:ascii="Bell MT" w:hAnsi="Bell MT"/>
              </w:rPr>
              <w:t>-0.431500</w:t>
            </w:r>
          </w:p>
        </w:tc>
      </w:tr>
      <w:tr w:rsidR="00111F08" w:rsidRPr="00C81908" w14:paraId="4A54034F" w14:textId="77777777" w:rsidTr="00111F08">
        <w:trPr>
          <w:gridAfter w:val="1"/>
          <w:wAfter w:w="69" w:type="dxa"/>
          <w:trHeight w:val="290"/>
          <w:jc w:val="center"/>
        </w:trPr>
        <w:tc>
          <w:tcPr>
            <w:tcW w:w="1843" w:type="dxa"/>
            <w:tcBorders>
              <w:top w:val="nil"/>
              <w:left w:val="nil"/>
              <w:bottom w:val="nil"/>
              <w:right w:val="nil"/>
            </w:tcBorders>
            <w:shd w:val="clear" w:color="auto" w:fill="auto"/>
            <w:vAlign w:val="center"/>
            <w:hideMark/>
          </w:tcPr>
          <w:p w14:paraId="7B8CCE8E" w14:textId="77777777" w:rsidR="00111F08" w:rsidRPr="003C70CA" w:rsidRDefault="00111F08" w:rsidP="00111F08">
            <w:pPr>
              <w:spacing w:after="0"/>
              <w:rPr>
                <w:rFonts w:ascii="Bell MT" w:hAnsi="Bell MT"/>
              </w:rPr>
            </w:pPr>
            <w:r w:rsidRPr="003C70CA">
              <w:rPr>
                <w:rFonts w:ascii="Bell MT" w:hAnsi="Bell MT"/>
                <w:lang w:val="pt-BR"/>
              </w:rPr>
              <w:t xml:space="preserve">H9 </w:t>
            </w:r>
          </w:p>
        </w:tc>
        <w:tc>
          <w:tcPr>
            <w:tcW w:w="1276" w:type="dxa"/>
            <w:tcBorders>
              <w:top w:val="nil"/>
              <w:left w:val="nil"/>
              <w:bottom w:val="nil"/>
              <w:right w:val="nil"/>
            </w:tcBorders>
            <w:shd w:val="clear" w:color="auto" w:fill="auto"/>
            <w:vAlign w:val="center"/>
            <w:hideMark/>
          </w:tcPr>
          <w:p w14:paraId="63DD298D" w14:textId="77777777" w:rsidR="00111F08" w:rsidRPr="003C70CA" w:rsidRDefault="00111F08" w:rsidP="00111F08">
            <w:pPr>
              <w:spacing w:after="0"/>
              <w:rPr>
                <w:rFonts w:ascii="Bell MT" w:hAnsi="Bell MT"/>
              </w:rPr>
            </w:pPr>
            <w:r w:rsidRPr="003C70CA">
              <w:rPr>
                <w:rFonts w:ascii="Bell MT" w:hAnsi="Bell MT"/>
              </w:rPr>
              <w:t>h1</w:t>
            </w:r>
          </w:p>
        </w:tc>
        <w:tc>
          <w:tcPr>
            <w:tcW w:w="1984" w:type="dxa"/>
            <w:gridSpan w:val="2"/>
            <w:tcBorders>
              <w:top w:val="nil"/>
              <w:left w:val="nil"/>
              <w:bottom w:val="nil"/>
              <w:right w:val="nil"/>
            </w:tcBorders>
            <w:shd w:val="clear" w:color="auto" w:fill="auto"/>
            <w:vAlign w:val="center"/>
            <w:hideMark/>
          </w:tcPr>
          <w:p w14:paraId="368FEBC0" w14:textId="77777777" w:rsidR="00111F08" w:rsidRPr="003C70CA" w:rsidRDefault="00111F08" w:rsidP="00111F08">
            <w:pPr>
              <w:spacing w:after="0"/>
              <w:rPr>
                <w:rFonts w:ascii="Bell MT" w:hAnsi="Bell MT"/>
              </w:rPr>
            </w:pPr>
            <w:r w:rsidRPr="003C70CA">
              <w:rPr>
                <w:rFonts w:ascii="Bell MT" w:hAnsi="Bell MT"/>
              </w:rPr>
              <w:t xml:space="preserve"> 0.137400</w:t>
            </w:r>
          </w:p>
        </w:tc>
      </w:tr>
      <w:tr w:rsidR="00111F08" w:rsidRPr="00C81908" w14:paraId="024AE93A" w14:textId="77777777" w:rsidTr="00111F08">
        <w:trPr>
          <w:gridAfter w:val="1"/>
          <w:wAfter w:w="69" w:type="dxa"/>
          <w:trHeight w:val="290"/>
          <w:jc w:val="center"/>
        </w:trPr>
        <w:tc>
          <w:tcPr>
            <w:tcW w:w="1843" w:type="dxa"/>
            <w:tcBorders>
              <w:top w:val="nil"/>
              <w:left w:val="nil"/>
              <w:bottom w:val="nil"/>
              <w:right w:val="nil"/>
            </w:tcBorders>
            <w:shd w:val="clear" w:color="auto" w:fill="auto"/>
            <w:vAlign w:val="center"/>
            <w:hideMark/>
          </w:tcPr>
          <w:p w14:paraId="140FD062" w14:textId="77777777" w:rsidR="00111F08" w:rsidRPr="003C70CA" w:rsidRDefault="00111F08" w:rsidP="00111F08">
            <w:pPr>
              <w:spacing w:after="0"/>
              <w:rPr>
                <w:rFonts w:ascii="Bell MT" w:hAnsi="Bell MT"/>
              </w:rPr>
            </w:pPr>
            <w:r w:rsidRPr="003C70CA">
              <w:rPr>
                <w:rFonts w:ascii="Bell MT" w:hAnsi="Bell MT"/>
                <w:lang w:val="pt-BR"/>
              </w:rPr>
              <w:t>H10</w:t>
            </w:r>
          </w:p>
        </w:tc>
        <w:tc>
          <w:tcPr>
            <w:tcW w:w="1276" w:type="dxa"/>
            <w:tcBorders>
              <w:top w:val="nil"/>
              <w:left w:val="nil"/>
              <w:bottom w:val="nil"/>
              <w:right w:val="nil"/>
            </w:tcBorders>
            <w:shd w:val="clear" w:color="auto" w:fill="auto"/>
            <w:vAlign w:val="center"/>
            <w:hideMark/>
          </w:tcPr>
          <w:p w14:paraId="3DB9FB8B" w14:textId="77777777" w:rsidR="00111F08" w:rsidRPr="003C70CA" w:rsidRDefault="00111F08" w:rsidP="00111F08">
            <w:pPr>
              <w:spacing w:after="0"/>
              <w:rPr>
                <w:rFonts w:ascii="Bell MT" w:hAnsi="Bell MT"/>
              </w:rPr>
            </w:pPr>
            <w:r w:rsidRPr="003C70CA">
              <w:rPr>
                <w:rFonts w:ascii="Bell MT" w:hAnsi="Bell MT"/>
              </w:rPr>
              <w:t>h1</w:t>
            </w:r>
          </w:p>
        </w:tc>
        <w:tc>
          <w:tcPr>
            <w:tcW w:w="1984" w:type="dxa"/>
            <w:gridSpan w:val="2"/>
            <w:tcBorders>
              <w:top w:val="nil"/>
              <w:left w:val="nil"/>
              <w:bottom w:val="nil"/>
              <w:right w:val="nil"/>
            </w:tcBorders>
            <w:shd w:val="clear" w:color="auto" w:fill="auto"/>
            <w:vAlign w:val="center"/>
            <w:hideMark/>
          </w:tcPr>
          <w:p w14:paraId="22F3E953" w14:textId="77777777" w:rsidR="00111F08" w:rsidRPr="003C70CA" w:rsidRDefault="00111F08" w:rsidP="00111F08">
            <w:pPr>
              <w:spacing w:after="0"/>
              <w:rPr>
                <w:rFonts w:ascii="Bell MT" w:hAnsi="Bell MT"/>
              </w:rPr>
            </w:pPr>
            <w:r w:rsidRPr="003C70CA">
              <w:rPr>
                <w:rFonts w:ascii="Bell MT" w:hAnsi="Bell MT"/>
              </w:rPr>
              <w:t xml:space="preserve"> 0.137400</w:t>
            </w:r>
          </w:p>
        </w:tc>
      </w:tr>
      <w:tr w:rsidR="00111F08" w:rsidRPr="00C81908" w14:paraId="597B4EF3" w14:textId="77777777" w:rsidTr="00111F08">
        <w:trPr>
          <w:gridAfter w:val="1"/>
          <w:wAfter w:w="69" w:type="dxa"/>
          <w:trHeight w:val="290"/>
          <w:jc w:val="center"/>
        </w:trPr>
        <w:tc>
          <w:tcPr>
            <w:tcW w:w="1843" w:type="dxa"/>
            <w:tcBorders>
              <w:top w:val="nil"/>
              <w:left w:val="nil"/>
              <w:bottom w:val="nil"/>
              <w:right w:val="nil"/>
            </w:tcBorders>
            <w:shd w:val="clear" w:color="auto" w:fill="auto"/>
            <w:vAlign w:val="center"/>
            <w:hideMark/>
          </w:tcPr>
          <w:p w14:paraId="0EE201E8" w14:textId="77777777" w:rsidR="00111F08" w:rsidRPr="003C70CA" w:rsidRDefault="00111F08" w:rsidP="00111F08">
            <w:pPr>
              <w:spacing w:after="0"/>
              <w:rPr>
                <w:rFonts w:ascii="Bell MT" w:hAnsi="Bell MT"/>
              </w:rPr>
            </w:pPr>
            <w:r w:rsidRPr="003C70CA">
              <w:rPr>
                <w:rFonts w:ascii="Bell MT" w:hAnsi="Bell MT"/>
                <w:lang w:val="pt-BR"/>
              </w:rPr>
              <w:t xml:space="preserve">N2 </w:t>
            </w:r>
          </w:p>
        </w:tc>
        <w:tc>
          <w:tcPr>
            <w:tcW w:w="1276" w:type="dxa"/>
            <w:tcBorders>
              <w:top w:val="nil"/>
              <w:left w:val="nil"/>
              <w:bottom w:val="nil"/>
              <w:right w:val="nil"/>
            </w:tcBorders>
            <w:shd w:val="clear" w:color="auto" w:fill="auto"/>
            <w:vAlign w:val="center"/>
            <w:hideMark/>
          </w:tcPr>
          <w:p w14:paraId="0F6FDEBA" w14:textId="77777777" w:rsidR="00111F08" w:rsidRPr="003C70CA" w:rsidRDefault="00111F08" w:rsidP="00111F08">
            <w:pPr>
              <w:spacing w:after="0"/>
              <w:rPr>
                <w:rFonts w:ascii="Bell MT" w:hAnsi="Bell MT"/>
              </w:rPr>
            </w:pPr>
            <w:r w:rsidRPr="003C70CA">
              <w:rPr>
                <w:rFonts w:ascii="Bell MT" w:hAnsi="Bell MT"/>
              </w:rPr>
              <w:t>n3</w:t>
            </w:r>
          </w:p>
        </w:tc>
        <w:tc>
          <w:tcPr>
            <w:tcW w:w="1984" w:type="dxa"/>
            <w:gridSpan w:val="2"/>
            <w:tcBorders>
              <w:top w:val="nil"/>
              <w:left w:val="nil"/>
              <w:bottom w:val="nil"/>
              <w:right w:val="nil"/>
            </w:tcBorders>
            <w:shd w:val="clear" w:color="auto" w:fill="auto"/>
            <w:vAlign w:val="center"/>
            <w:hideMark/>
          </w:tcPr>
          <w:p w14:paraId="51C04DF3" w14:textId="77777777" w:rsidR="00111F08" w:rsidRPr="003C70CA" w:rsidRDefault="00111F08" w:rsidP="00111F08">
            <w:pPr>
              <w:spacing w:after="0"/>
              <w:rPr>
                <w:rFonts w:ascii="Bell MT" w:hAnsi="Bell MT"/>
              </w:rPr>
            </w:pPr>
            <w:r w:rsidRPr="003C70CA">
              <w:rPr>
                <w:rFonts w:ascii="Bell MT" w:hAnsi="Bell MT"/>
              </w:rPr>
              <w:t>-0.318000</w:t>
            </w:r>
          </w:p>
        </w:tc>
      </w:tr>
      <w:tr w:rsidR="00111F08" w:rsidRPr="00C81908" w14:paraId="6FD08002" w14:textId="77777777" w:rsidTr="00111F08">
        <w:trPr>
          <w:gridAfter w:val="1"/>
          <w:wAfter w:w="69" w:type="dxa"/>
          <w:trHeight w:val="290"/>
          <w:jc w:val="center"/>
        </w:trPr>
        <w:tc>
          <w:tcPr>
            <w:tcW w:w="1843" w:type="dxa"/>
            <w:tcBorders>
              <w:top w:val="nil"/>
              <w:left w:val="nil"/>
              <w:bottom w:val="nil"/>
              <w:right w:val="nil"/>
            </w:tcBorders>
            <w:shd w:val="clear" w:color="auto" w:fill="auto"/>
            <w:vAlign w:val="center"/>
            <w:hideMark/>
          </w:tcPr>
          <w:p w14:paraId="6A909ACA" w14:textId="77777777" w:rsidR="00111F08" w:rsidRPr="003C70CA" w:rsidRDefault="00111F08" w:rsidP="00111F08">
            <w:pPr>
              <w:spacing w:after="0"/>
              <w:rPr>
                <w:rFonts w:ascii="Bell MT" w:hAnsi="Bell MT"/>
              </w:rPr>
            </w:pPr>
            <w:r w:rsidRPr="003C70CA">
              <w:rPr>
                <w:rFonts w:ascii="Bell MT" w:hAnsi="Bell MT"/>
                <w:lang w:val="pt-BR"/>
              </w:rPr>
              <w:t>H11</w:t>
            </w:r>
          </w:p>
        </w:tc>
        <w:tc>
          <w:tcPr>
            <w:tcW w:w="1276" w:type="dxa"/>
            <w:tcBorders>
              <w:top w:val="nil"/>
              <w:left w:val="nil"/>
              <w:bottom w:val="nil"/>
              <w:right w:val="nil"/>
            </w:tcBorders>
            <w:shd w:val="clear" w:color="auto" w:fill="auto"/>
            <w:vAlign w:val="center"/>
            <w:hideMark/>
          </w:tcPr>
          <w:p w14:paraId="488F2168" w14:textId="77777777" w:rsidR="00111F08" w:rsidRPr="003C70CA" w:rsidRDefault="00111F08" w:rsidP="00111F08">
            <w:pPr>
              <w:spacing w:after="0"/>
              <w:rPr>
                <w:rFonts w:ascii="Bell MT" w:hAnsi="Bell MT"/>
              </w:rPr>
            </w:pPr>
            <w:r w:rsidRPr="003C70CA">
              <w:rPr>
                <w:rFonts w:ascii="Bell MT" w:hAnsi="Bell MT"/>
              </w:rPr>
              <w:t>hn</w:t>
            </w:r>
          </w:p>
        </w:tc>
        <w:tc>
          <w:tcPr>
            <w:tcW w:w="1984" w:type="dxa"/>
            <w:gridSpan w:val="2"/>
            <w:tcBorders>
              <w:top w:val="nil"/>
              <w:left w:val="nil"/>
              <w:bottom w:val="nil"/>
              <w:right w:val="nil"/>
            </w:tcBorders>
            <w:shd w:val="clear" w:color="auto" w:fill="auto"/>
            <w:vAlign w:val="center"/>
            <w:hideMark/>
          </w:tcPr>
          <w:p w14:paraId="36016D72" w14:textId="77777777" w:rsidR="00111F08" w:rsidRPr="003C70CA" w:rsidRDefault="00111F08" w:rsidP="00111F08">
            <w:pPr>
              <w:spacing w:after="0"/>
              <w:rPr>
                <w:rFonts w:ascii="Bell MT" w:hAnsi="Bell MT"/>
              </w:rPr>
            </w:pPr>
            <w:r w:rsidRPr="003C70CA">
              <w:rPr>
                <w:rFonts w:ascii="Bell MT" w:hAnsi="Bell MT"/>
              </w:rPr>
              <w:t xml:space="preserve"> 0.239300</w:t>
            </w:r>
          </w:p>
        </w:tc>
      </w:tr>
      <w:tr w:rsidR="00111F08" w:rsidRPr="00C81908" w14:paraId="37E9282D" w14:textId="77777777" w:rsidTr="00111F08">
        <w:trPr>
          <w:gridAfter w:val="1"/>
          <w:wAfter w:w="69" w:type="dxa"/>
          <w:trHeight w:val="290"/>
          <w:jc w:val="center"/>
        </w:trPr>
        <w:tc>
          <w:tcPr>
            <w:tcW w:w="1843" w:type="dxa"/>
            <w:tcBorders>
              <w:top w:val="nil"/>
              <w:left w:val="nil"/>
              <w:bottom w:val="nil"/>
              <w:right w:val="nil"/>
            </w:tcBorders>
            <w:shd w:val="clear" w:color="auto" w:fill="auto"/>
            <w:vAlign w:val="center"/>
            <w:hideMark/>
          </w:tcPr>
          <w:p w14:paraId="2CCBC583" w14:textId="77777777" w:rsidR="00111F08" w:rsidRPr="003C70CA" w:rsidRDefault="00111F08" w:rsidP="00111F08">
            <w:pPr>
              <w:spacing w:after="0"/>
              <w:rPr>
                <w:rFonts w:ascii="Bell MT" w:hAnsi="Bell MT"/>
              </w:rPr>
            </w:pPr>
            <w:r w:rsidRPr="003C70CA">
              <w:rPr>
                <w:rFonts w:ascii="Bell MT" w:hAnsi="Bell MT"/>
                <w:lang w:val="pt-BR"/>
              </w:rPr>
              <w:t xml:space="preserve">C6 </w:t>
            </w:r>
          </w:p>
        </w:tc>
        <w:tc>
          <w:tcPr>
            <w:tcW w:w="1276" w:type="dxa"/>
            <w:tcBorders>
              <w:top w:val="nil"/>
              <w:left w:val="nil"/>
              <w:bottom w:val="nil"/>
              <w:right w:val="nil"/>
            </w:tcBorders>
            <w:shd w:val="clear" w:color="auto" w:fill="auto"/>
            <w:vAlign w:val="center"/>
            <w:hideMark/>
          </w:tcPr>
          <w:p w14:paraId="206504F0" w14:textId="77777777" w:rsidR="00111F08" w:rsidRPr="003C70CA" w:rsidRDefault="00111F08" w:rsidP="00111F08">
            <w:pPr>
              <w:spacing w:after="0"/>
              <w:rPr>
                <w:rFonts w:ascii="Bell MT" w:hAnsi="Bell MT"/>
              </w:rPr>
            </w:pPr>
            <w:r w:rsidRPr="003C70CA">
              <w:rPr>
                <w:rFonts w:ascii="Bell MT" w:hAnsi="Bell MT"/>
              </w:rPr>
              <w:t>c2</w:t>
            </w:r>
          </w:p>
        </w:tc>
        <w:tc>
          <w:tcPr>
            <w:tcW w:w="1984" w:type="dxa"/>
            <w:gridSpan w:val="2"/>
            <w:tcBorders>
              <w:top w:val="nil"/>
              <w:left w:val="nil"/>
              <w:bottom w:val="nil"/>
              <w:right w:val="nil"/>
            </w:tcBorders>
            <w:shd w:val="clear" w:color="auto" w:fill="auto"/>
            <w:vAlign w:val="center"/>
            <w:hideMark/>
          </w:tcPr>
          <w:p w14:paraId="5E7B3690" w14:textId="77777777" w:rsidR="00111F08" w:rsidRPr="003C70CA" w:rsidRDefault="00111F08" w:rsidP="00111F08">
            <w:pPr>
              <w:spacing w:after="0"/>
              <w:rPr>
                <w:rFonts w:ascii="Bell MT" w:hAnsi="Bell MT"/>
              </w:rPr>
            </w:pPr>
            <w:r w:rsidRPr="003C70CA">
              <w:rPr>
                <w:rFonts w:ascii="Bell MT" w:hAnsi="Bell MT"/>
              </w:rPr>
              <w:t xml:space="preserve"> 0.631500</w:t>
            </w:r>
          </w:p>
        </w:tc>
      </w:tr>
      <w:tr w:rsidR="00111F08" w:rsidRPr="00C81908" w14:paraId="78D58F8A" w14:textId="77777777" w:rsidTr="00111F08">
        <w:trPr>
          <w:gridAfter w:val="1"/>
          <w:wAfter w:w="69" w:type="dxa"/>
          <w:trHeight w:val="290"/>
          <w:jc w:val="center"/>
        </w:trPr>
        <w:tc>
          <w:tcPr>
            <w:tcW w:w="1843" w:type="dxa"/>
            <w:tcBorders>
              <w:top w:val="nil"/>
              <w:left w:val="nil"/>
              <w:bottom w:val="nil"/>
              <w:right w:val="nil"/>
            </w:tcBorders>
            <w:shd w:val="clear" w:color="auto" w:fill="auto"/>
            <w:vAlign w:val="center"/>
            <w:hideMark/>
          </w:tcPr>
          <w:p w14:paraId="06B7157A" w14:textId="77777777" w:rsidR="00111F08" w:rsidRPr="003C70CA" w:rsidRDefault="00111F08" w:rsidP="00111F08">
            <w:pPr>
              <w:spacing w:after="0"/>
              <w:rPr>
                <w:rFonts w:ascii="Bell MT" w:hAnsi="Bell MT"/>
              </w:rPr>
            </w:pPr>
            <w:r w:rsidRPr="003C70CA">
              <w:rPr>
                <w:rFonts w:ascii="Bell MT" w:hAnsi="Bell MT"/>
                <w:lang w:val="pt-BR"/>
              </w:rPr>
              <w:t xml:space="preserve">N3 </w:t>
            </w:r>
          </w:p>
        </w:tc>
        <w:tc>
          <w:tcPr>
            <w:tcW w:w="1276" w:type="dxa"/>
            <w:tcBorders>
              <w:top w:val="nil"/>
              <w:left w:val="nil"/>
              <w:bottom w:val="nil"/>
              <w:right w:val="nil"/>
            </w:tcBorders>
            <w:shd w:val="clear" w:color="auto" w:fill="auto"/>
            <w:vAlign w:val="center"/>
            <w:hideMark/>
          </w:tcPr>
          <w:p w14:paraId="38BF959B" w14:textId="77777777" w:rsidR="00111F08" w:rsidRPr="003C70CA" w:rsidRDefault="00111F08" w:rsidP="00111F08">
            <w:pPr>
              <w:spacing w:after="0"/>
              <w:rPr>
                <w:rFonts w:ascii="Bell MT" w:hAnsi="Bell MT"/>
              </w:rPr>
            </w:pPr>
            <w:r w:rsidRPr="003C70CA">
              <w:rPr>
                <w:rFonts w:ascii="Bell MT" w:hAnsi="Bell MT"/>
              </w:rPr>
              <w:t>n2</w:t>
            </w:r>
          </w:p>
        </w:tc>
        <w:tc>
          <w:tcPr>
            <w:tcW w:w="1984" w:type="dxa"/>
            <w:gridSpan w:val="2"/>
            <w:tcBorders>
              <w:top w:val="nil"/>
              <w:left w:val="nil"/>
              <w:bottom w:val="nil"/>
              <w:right w:val="nil"/>
            </w:tcBorders>
            <w:shd w:val="clear" w:color="auto" w:fill="auto"/>
            <w:vAlign w:val="center"/>
            <w:hideMark/>
          </w:tcPr>
          <w:p w14:paraId="28DB1C33" w14:textId="77777777" w:rsidR="00111F08" w:rsidRPr="003C70CA" w:rsidRDefault="00111F08" w:rsidP="00111F08">
            <w:pPr>
              <w:spacing w:after="0"/>
              <w:rPr>
                <w:rFonts w:ascii="Bell MT" w:hAnsi="Bell MT"/>
              </w:rPr>
            </w:pPr>
            <w:r w:rsidRPr="003C70CA">
              <w:rPr>
                <w:rFonts w:ascii="Bell MT" w:hAnsi="Bell MT"/>
              </w:rPr>
              <w:t>-0.904800</w:t>
            </w:r>
          </w:p>
        </w:tc>
      </w:tr>
      <w:tr w:rsidR="00111F08" w:rsidRPr="00C81908" w14:paraId="44230957" w14:textId="77777777" w:rsidTr="00111F08">
        <w:trPr>
          <w:gridAfter w:val="1"/>
          <w:wAfter w:w="69" w:type="dxa"/>
          <w:trHeight w:val="290"/>
          <w:jc w:val="center"/>
        </w:trPr>
        <w:tc>
          <w:tcPr>
            <w:tcW w:w="1843" w:type="dxa"/>
            <w:tcBorders>
              <w:top w:val="nil"/>
              <w:left w:val="nil"/>
              <w:bottom w:val="nil"/>
              <w:right w:val="nil"/>
            </w:tcBorders>
            <w:shd w:val="clear" w:color="auto" w:fill="auto"/>
            <w:vAlign w:val="center"/>
            <w:hideMark/>
          </w:tcPr>
          <w:p w14:paraId="33F0981F" w14:textId="77777777" w:rsidR="00111F08" w:rsidRPr="003C70CA" w:rsidRDefault="00111F08" w:rsidP="00111F08">
            <w:pPr>
              <w:spacing w:after="0"/>
              <w:rPr>
                <w:rFonts w:ascii="Bell MT" w:hAnsi="Bell MT"/>
              </w:rPr>
            </w:pPr>
            <w:r w:rsidRPr="003C70CA">
              <w:rPr>
                <w:rFonts w:ascii="Bell MT" w:hAnsi="Bell MT"/>
                <w:lang w:val="pt-BR"/>
              </w:rPr>
              <w:t>H12</w:t>
            </w:r>
          </w:p>
        </w:tc>
        <w:tc>
          <w:tcPr>
            <w:tcW w:w="1276" w:type="dxa"/>
            <w:tcBorders>
              <w:top w:val="nil"/>
              <w:left w:val="nil"/>
              <w:bottom w:val="nil"/>
              <w:right w:val="nil"/>
            </w:tcBorders>
            <w:shd w:val="clear" w:color="auto" w:fill="auto"/>
            <w:vAlign w:val="center"/>
            <w:hideMark/>
          </w:tcPr>
          <w:p w14:paraId="3008A1D3" w14:textId="77777777" w:rsidR="00111F08" w:rsidRPr="003C70CA" w:rsidRDefault="00111F08" w:rsidP="00111F08">
            <w:pPr>
              <w:spacing w:after="0"/>
              <w:rPr>
                <w:rFonts w:ascii="Bell MT" w:hAnsi="Bell MT"/>
              </w:rPr>
            </w:pPr>
            <w:r w:rsidRPr="003C70CA">
              <w:rPr>
                <w:rFonts w:ascii="Bell MT" w:hAnsi="Bell MT"/>
              </w:rPr>
              <w:t>hn</w:t>
            </w:r>
          </w:p>
        </w:tc>
        <w:tc>
          <w:tcPr>
            <w:tcW w:w="1984" w:type="dxa"/>
            <w:gridSpan w:val="2"/>
            <w:tcBorders>
              <w:top w:val="nil"/>
              <w:left w:val="nil"/>
              <w:bottom w:val="nil"/>
              <w:right w:val="nil"/>
            </w:tcBorders>
            <w:shd w:val="clear" w:color="auto" w:fill="auto"/>
            <w:vAlign w:val="center"/>
            <w:hideMark/>
          </w:tcPr>
          <w:p w14:paraId="5634D6D8" w14:textId="77777777" w:rsidR="00111F08" w:rsidRPr="003C70CA" w:rsidRDefault="00111F08" w:rsidP="00111F08">
            <w:pPr>
              <w:spacing w:after="0"/>
              <w:rPr>
                <w:rFonts w:ascii="Bell MT" w:hAnsi="Bell MT"/>
              </w:rPr>
            </w:pPr>
            <w:r w:rsidRPr="003C70CA">
              <w:rPr>
                <w:rFonts w:ascii="Bell MT" w:hAnsi="Bell MT"/>
              </w:rPr>
              <w:t xml:space="preserve"> 0.374300</w:t>
            </w:r>
          </w:p>
        </w:tc>
      </w:tr>
      <w:tr w:rsidR="00111F08" w:rsidRPr="00C81908" w14:paraId="3EEEDDEB" w14:textId="77777777" w:rsidTr="00111F08">
        <w:trPr>
          <w:gridAfter w:val="1"/>
          <w:wAfter w:w="69" w:type="dxa"/>
          <w:trHeight w:val="290"/>
          <w:jc w:val="center"/>
        </w:trPr>
        <w:tc>
          <w:tcPr>
            <w:tcW w:w="1843" w:type="dxa"/>
            <w:tcBorders>
              <w:top w:val="nil"/>
              <w:left w:val="nil"/>
              <w:bottom w:val="nil"/>
              <w:right w:val="nil"/>
            </w:tcBorders>
            <w:shd w:val="clear" w:color="auto" w:fill="auto"/>
            <w:vAlign w:val="center"/>
            <w:hideMark/>
          </w:tcPr>
          <w:p w14:paraId="0F2A2587" w14:textId="77777777" w:rsidR="00111F08" w:rsidRPr="003C70CA" w:rsidRDefault="00111F08" w:rsidP="00111F08">
            <w:pPr>
              <w:spacing w:after="0"/>
              <w:rPr>
                <w:rFonts w:ascii="Bell MT" w:hAnsi="Bell MT"/>
              </w:rPr>
            </w:pPr>
            <w:r w:rsidRPr="003C70CA">
              <w:rPr>
                <w:rFonts w:ascii="Bell MT" w:hAnsi="Bell MT"/>
                <w:lang w:val="pt-BR"/>
              </w:rPr>
              <w:t xml:space="preserve">N  </w:t>
            </w:r>
          </w:p>
        </w:tc>
        <w:tc>
          <w:tcPr>
            <w:tcW w:w="1276" w:type="dxa"/>
            <w:tcBorders>
              <w:top w:val="nil"/>
              <w:left w:val="nil"/>
              <w:bottom w:val="nil"/>
              <w:right w:val="nil"/>
            </w:tcBorders>
            <w:shd w:val="clear" w:color="auto" w:fill="auto"/>
            <w:vAlign w:val="center"/>
            <w:hideMark/>
          </w:tcPr>
          <w:p w14:paraId="5EEE5421" w14:textId="77777777" w:rsidR="00111F08" w:rsidRPr="003C70CA" w:rsidRDefault="00111F08" w:rsidP="00111F08">
            <w:pPr>
              <w:spacing w:after="0"/>
              <w:rPr>
                <w:rFonts w:ascii="Bell MT" w:hAnsi="Bell MT"/>
              </w:rPr>
            </w:pPr>
            <w:r w:rsidRPr="003C70CA">
              <w:rPr>
                <w:rFonts w:ascii="Bell MT" w:hAnsi="Bell MT"/>
              </w:rPr>
              <w:t>na</w:t>
            </w:r>
          </w:p>
        </w:tc>
        <w:tc>
          <w:tcPr>
            <w:tcW w:w="1984" w:type="dxa"/>
            <w:gridSpan w:val="2"/>
            <w:tcBorders>
              <w:top w:val="nil"/>
              <w:left w:val="nil"/>
              <w:bottom w:val="nil"/>
              <w:right w:val="nil"/>
            </w:tcBorders>
            <w:shd w:val="clear" w:color="auto" w:fill="auto"/>
            <w:vAlign w:val="center"/>
            <w:hideMark/>
          </w:tcPr>
          <w:p w14:paraId="781E56A5" w14:textId="77777777" w:rsidR="00111F08" w:rsidRPr="003C70CA" w:rsidRDefault="00111F08" w:rsidP="00111F08">
            <w:pPr>
              <w:spacing w:after="0"/>
              <w:rPr>
                <w:rFonts w:ascii="Bell MT" w:hAnsi="Bell MT"/>
              </w:rPr>
            </w:pPr>
            <w:r w:rsidRPr="003C70CA">
              <w:rPr>
                <w:rFonts w:ascii="Bell MT" w:hAnsi="Bell MT"/>
              </w:rPr>
              <w:t>-0.014200</w:t>
            </w:r>
          </w:p>
        </w:tc>
      </w:tr>
      <w:tr w:rsidR="00111F08" w:rsidRPr="00C81908" w14:paraId="29C9A4F6" w14:textId="77777777" w:rsidTr="00111F08">
        <w:trPr>
          <w:gridAfter w:val="1"/>
          <w:wAfter w:w="69" w:type="dxa"/>
          <w:trHeight w:val="330"/>
          <w:jc w:val="center"/>
        </w:trPr>
        <w:tc>
          <w:tcPr>
            <w:tcW w:w="1843" w:type="dxa"/>
            <w:tcBorders>
              <w:top w:val="nil"/>
              <w:left w:val="nil"/>
              <w:bottom w:val="nil"/>
              <w:right w:val="nil"/>
            </w:tcBorders>
            <w:shd w:val="clear" w:color="auto" w:fill="auto"/>
            <w:vAlign w:val="center"/>
            <w:hideMark/>
          </w:tcPr>
          <w:p w14:paraId="6CC46273" w14:textId="77777777" w:rsidR="00111F08" w:rsidRPr="003C70CA" w:rsidRDefault="00111F08" w:rsidP="00111F08">
            <w:pPr>
              <w:spacing w:after="0"/>
              <w:rPr>
                <w:rFonts w:ascii="Bell MT" w:hAnsi="Bell MT"/>
              </w:rPr>
            </w:pPr>
            <w:r w:rsidRPr="003C70CA">
              <w:rPr>
                <w:rFonts w:ascii="Bell MT" w:hAnsi="Bell MT"/>
                <w:lang w:val="pt-BR"/>
              </w:rPr>
              <w:t xml:space="preserve">C7 </w:t>
            </w:r>
          </w:p>
        </w:tc>
        <w:tc>
          <w:tcPr>
            <w:tcW w:w="1276" w:type="dxa"/>
            <w:tcBorders>
              <w:top w:val="nil"/>
              <w:left w:val="nil"/>
              <w:bottom w:val="nil"/>
              <w:right w:val="nil"/>
            </w:tcBorders>
            <w:shd w:val="clear" w:color="auto" w:fill="auto"/>
            <w:vAlign w:val="center"/>
            <w:hideMark/>
          </w:tcPr>
          <w:p w14:paraId="4501CD10" w14:textId="77777777" w:rsidR="00111F08" w:rsidRPr="003C70CA" w:rsidRDefault="00111F08" w:rsidP="00111F08">
            <w:pPr>
              <w:spacing w:after="0"/>
              <w:rPr>
                <w:rFonts w:ascii="Bell MT" w:hAnsi="Bell MT"/>
              </w:rPr>
            </w:pPr>
            <w:r w:rsidRPr="003C70CA">
              <w:rPr>
                <w:rFonts w:ascii="Bell MT" w:hAnsi="Bell MT"/>
              </w:rPr>
              <w:t>c2</w:t>
            </w:r>
          </w:p>
        </w:tc>
        <w:tc>
          <w:tcPr>
            <w:tcW w:w="1984" w:type="dxa"/>
            <w:gridSpan w:val="2"/>
            <w:tcBorders>
              <w:top w:val="nil"/>
              <w:left w:val="nil"/>
              <w:bottom w:val="nil"/>
              <w:right w:val="nil"/>
            </w:tcBorders>
            <w:shd w:val="clear" w:color="auto" w:fill="auto"/>
            <w:vAlign w:val="center"/>
            <w:hideMark/>
          </w:tcPr>
          <w:p w14:paraId="7124BF3E" w14:textId="77777777" w:rsidR="00111F08" w:rsidRPr="003C70CA" w:rsidRDefault="00111F08" w:rsidP="00111F08">
            <w:pPr>
              <w:spacing w:after="0"/>
              <w:rPr>
                <w:rFonts w:ascii="Bell MT" w:hAnsi="Bell MT"/>
              </w:rPr>
            </w:pPr>
            <w:r w:rsidRPr="003C70CA">
              <w:rPr>
                <w:rFonts w:ascii="Bell MT" w:hAnsi="Bell MT"/>
              </w:rPr>
              <w:t>-0.175400</w:t>
            </w:r>
          </w:p>
        </w:tc>
      </w:tr>
      <w:tr w:rsidR="00111F08" w:rsidRPr="00C81908" w14:paraId="66372BC8" w14:textId="77777777" w:rsidTr="00111F08">
        <w:trPr>
          <w:gridAfter w:val="1"/>
          <w:wAfter w:w="69" w:type="dxa"/>
          <w:trHeight w:val="290"/>
          <w:jc w:val="center"/>
        </w:trPr>
        <w:tc>
          <w:tcPr>
            <w:tcW w:w="1843" w:type="dxa"/>
            <w:tcBorders>
              <w:top w:val="nil"/>
              <w:left w:val="nil"/>
              <w:bottom w:val="nil"/>
              <w:right w:val="nil"/>
            </w:tcBorders>
            <w:shd w:val="clear" w:color="auto" w:fill="auto"/>
            <w:vAlign w:val="center"/>
            <w:hideMark/>
          </w:tcPr>
          <w:p w14:paraId="37CA3986" w14:textId="77777777" w:rsidR="00111F08" w:rsidRPr="003C70CA" w:rsidRDefault="00111F08" w:rsidP="00111F08">
            <w:pPr>
              <w:spacing w:after="0"/>
              <w:rPr>
                <w:rFonts w:ascii="Bell MT" w:hAnsi="Bell MT"/>
              </w:rPr>
            </w:pPr>
            <w:r w:rsidRPr="003C70CA">
              <w:rPr>
                <w:rFonts w:ascii="Bell MT" w:hAnsi="Bell MT"/>
                <w:lang w:val="pt-BR"/>
              </w:rPr>
              <w:t>H13</w:t>
            </w:r>
          </w:p>
        </w:tc>
        <w:tc>
          <w:tcPr>
            <w:tcW w:w="1276" w:type="dxa"/>
            <w:tcBorders>
              <w:top w:val="nil"/>
              <w:left w:val="nil"/>
              <w:bottom w:val="nil"/>
              <w:right w:val="nil"/>
            </w:tcBorders>
            <w:shd w:val="clear" w:color="auto" w:fill="auto"/>
            <w:vAlign w:val="center"/>
            <w:hideMark/>
          </w:tcPr>
          <w:p w14:paraId="640DA072" w14:textId="77777777" w:rsidR="00111F08" w:rsidRPr="003C70CA" w:rsidRDefault="00111F08" w:rsidP="00111F08">
            <w:pPr>
              <w:spacing w:after="0"/>
              <w:rPr>
                <w:rFonts w:ascii="Bell MT" w:hAnsi="Bell MT"/>
              </w:rPr>
            </w:pPr>
            <w:r w:rsidRPr="003C70CA">
              <w:rPr>
                <w:rFonts w:ascii="Bell MT" w:hAnsi="Bell MT"/>
              </w:rPr>
              <w:t>h4</w:t>
            </w:r>
          </w:p>
        </w:tc>
        <w:tc>
          <w:tcPr>
            <w:tcW w:w="1984" w:type="dxa"/>
            <w:gridSpan w:val="2"/>
            <w:tcBorders>
              <w:top w:val="nil"/>
              <w:left w:val="nil"/>
              <w:bottom w:val="nil"/>
              <w:right w:val="nil"/>
            </w:tcBorders>
            <w:shd w:val="clear" w:color="auto" w:fill="auto"/>
            <w:vAlign w:val="center"/>
            <w:hideMark/>
          </w:tcPr>
          <w:p w14:paraId="79D11C4A" w14:textId="77777777" w:rsidR="00111F08" w:rsidRPr="003C70CA" w:rsidRDefault="00111F08" w:rsidP="00111F08">
            <w:pPr>
              <w:spacing w:after="0"/>
              <w:rPr>
                <w:rFonts w:ascii="Bell MT" w:hAnsi="Bell MT"/>
              </w:rPr>
            </w:pPr>
            <w:r w:rsidRPr="003C70CA">
              <w:rPr>
                <w:rFonts w:ascii="Bell MT" w:hAnsi="Bell MT"/>
              </w:rPr>
              <w:t xml:space="preserve"> 0.171000</w:t>
            </w:r>
          </w:p>
        </w:tc>
      </w:tr>
      <w:tr w:rsidR="00111F08" w:rsidRPr="00C81908" w14:paraId="3FD009A5" w14:textId="77777777" w:rsidTr="00111F08">
        <w:trPr>
          <w:gridAfter w:val="1"/>
          <w:wAfter w:w="69" w:type="dxa"/>
          <w:trHeight w:val="350"/>
          <w:jc w:val="center"/>
        </w:trPr>
        <w:tc>
          <w:tcPr>
            <w:tcW w:w="1843" w:type="dxa"/>
            <w:tcBorders>
              <w:top w:val="nil"/>
              <w:left w:val="nil"/>
              <w:bottom w:val="nil"/>
              <w:right w:val="nil"/>
            </w:tcBorders>
            <w:shd w:val="clear" w:color="auto" w:fill="auto"/>
            <w:vAlign w:val="center"/>
            <w:hideMark/>
          </w:tcPr>
          <w:p w14:paraId="6D977CE2" w14:textId="77777777" w:rsidR="00111F08" w:rsidRPr="003C70CA" w:rsidRDefault="00111F08" w:rsidP="00111F08">
            <w:pPr>
              <w:spacing w:after="0"/>
              <w:rPr>
                <w:rFonts w:ascii="Bell MT" w:hAnsi="Bell MT"/>
              </w:rPr>
            </w:pPr>
            <w:r w:rsidRPr="003C70CA">
              <w:rPr>
                <w:rFonts w:ascii="Bell MT" w:hAnsi="Bell MT"/>
                <w:lang w:val="pt-BR"/>
              </w:rPr>
              <w:t xml:space="preserve">C8 </w:t>
            </w:r>
          </w:p>
        </w:tc>
        <w:tc>
          <w:tcPr>
            <w:tcW w:w="1276" w:type="dxa"/>
            <w:tcBorders>
              <w:top w:val="nil"/>
              <w:left w:val="nil"/>
              <w:bottom w:val="nil"/>
              <w:right w:val="nil"/>
            </w:tcBorders>
            <w:shd w:val="clear" w:color="auto" w:fill="auto"/>
            <w:vAlign w:val="center"/>
            <w:hideMark/>
          </w:tcPr>
          <w:p w14:paraId="679ED326" w14:textId="77777777" w:rsidR="00111F08" w:rsidRPr="003C70CA" w:rsidRDefault="00111F08" w:rsidP="00111F08">
            <w:pPr>
              <w:spacing w:after="0"/>
              <w:rPr>
                <w:rFonts w:ascii="Bell MT" w:hAnsi="Bell MT"/>
              </w:rPr>
            </w:pPr>
            <w:r w:rsidRPr="003C70CA">
              <w:rPr>
                <w:rFonts w:ascii="Bell MT" w:hAnsi="Bell MT"/>
              </w:rPr>
              <w:t>c2</w:t>
            </w:r>
          </w:p>
        </w:tc>
        <w:tc>
          <w:tcPr>
            <w:tcW w:w="1984" w:type="dxa"/>
            <w:gridSpan w:val="2"/>
            <w:tcBorders>
              <w:top w:val="nil"/>
              <w:left w:val="nil"/>
              <w:bottom w:val="nil"/>
              <w:right w:val="nil"/>
            </w:tcBorders>
            <w:shd w:val="clear" w:color="auto" w:fill="auto"/>
            <w:vAlign w:val="center"/>
            <w:hideMark/>
          </w:tcPr>
          <w:p w14:paraId="53174C1E" w14:textId="77777777" w:rsidR="00111F08" w:rsidRPr="003C70CA" w:rsidRDefault="00111F08" w:rsidP="00111F08">
            <w:pPr>
              <w:spacing w:after="0"/>
              <w:rPr>
                <w:rFonts w:ascii="Bell MT" w:hAnsi="Bell MT"/>
              </w:rPr>
            </w:pPr>
            <w:r w:rsidRPr="003C70CA">
              <w:rPr>
                <w:rFonts w:ascii="Bell MT" w:hAnsi="Bell MT"/>
              </w:rPr>
              <w:t>-0.002400</w:t>
            </w:r>
          </w:p>
        </w:tc>
      </w:tr>
      <w:tr w:rsidR="00111F08" w:rsidRPr="00C81908" w14:paraId="4BFDE006" w14:textId="77777777" w:rsidTr="00111F08">
        <w:trPr>
          <w:gridAfter w:val="1"/>
          <w:wAfter w:w="69" w:type="dxa"/>
          <w:trHeight w:val="290"/>
          <w:jc w:val="center"/>
        </w:trPr>
        <w:tc>
          <w:tcPr>
            <w:tcW w:w="1843" w:type="dxa"/>
            <w:tcBorders>
              <w:top w:val="nil"/>
              <w:left w:val="nil"/>
              <w:bottom w:val="nil"/>
              <w:right w:val="nil"/>
            </w:tcBorders>
            <w:shd w:val="clear" w:color="auto" w:fill="auto"/>
            <w:vAlign w:val="center"/>
            <w:hideMark/>
          </w:tcPr>
          <w:p w14:paraId="2B0EC440" w14:textId="77777777" w:rsidR="00111F08" w:rsidRPr="003C70CA" w:rsidRDefault="00111F08" w:rsidP="00111F08">
            <w:pPr>
              <w:spacing w:after="0"/>
              <w:rPr>
                <w:rFonts w:ascii="Bell MT" w:hAnsi="Bell MT"/>
              </w:rPr>
            </w:pPr>
            <w:r w:rsidRPr="003C70CA">
              <w:rPr>
                <w:rFonts w:ascii="Bell MT" w:hAnsi="Bell MT"/>
                <w:lang w:val="pt-BR"/>
              </w:rPr>
              <w:t xml:space="preserve">C9 </w:t>
            </w:r>
          </w:p>
        </w:tc>
        <w:tc>
          <w:tcPr>
            <w:tcW w:w="1276" w:type="dxa"/>
            <w:tcBorders>
              <w:top w:val="nil"/>
              <w:left w:val="nil"/>
              <w:bottom w:val="nil"/>
              <w:right w:val="nil"/>
            </w:tcBorders>
            <w:shd w:val="clear" w:color="auto" w:fill="auto"/>
            <w:vAlign w:val="center"/>
            <w:hideMark/>
          </w:tcPr>
          <w:p w14:paraId="708BA5C3" w14:textId="77777777" w:rsidR="00111F08" w:rsidRPr="003C70CA" w:rsidRDefault="00111F08" w:rsidP="00111F08">
            <w:pPr>
              <w:spacing w:after="0"/>
              <w:rPr>
                <w:rFonts w:ascii="Bell MT" w:hAnsi="Bell MT"/>
              </w:rPr>
            </w:pPr>
            <w:r w:rsidRPr="003C70CA">
              <w:rPr>
                <w:rFonts w:ascii="Bell MT" w:hAnsi="Bell MT"/>
              </w:rPr>
              <w:t>c2</w:t>
            </w:r>
          </w:p>
        </w:tc>
        <w:tc>
          <w:tcPr>
            <w:tcW w:w="1984" w:type="dxa"/>
            <w:gridSpan w:val="2"/>
            <w:tcBorders>
              <w:top w:val="nil"/>
              <w:left w:val="nil"/>
              <w:bottom w:val="nil"/>
              <w:right w:val="nil"/>
            </w:tcBorders>
            <w:shd w:val="clear" w:color="auto" w:fill="auto"/>
            <w:vAlign w:val="center"/>
            <w:hideMark/>
          </w:tcPr>
          <w:p w14:paraId="386313DD" w14:textId="77777777" w:rsidR="00111F08" w:rsidRPr="003C70CA" w:rsidRDefault="00111F08" w:rsidP="00111F08">
            <w:pPr>
              <w:spacing w:after="0"/>
              <w:rPr>
                <w:rFonts w:ascii="Bell MT" w:hAnsi="Bell MT"/>
              </w:rPr>
            </w:pPr>
            <w:r w:rsidRPr="003C70CA">
              <w:rPr>
                <w:rFonts w:ascii="Bell MT" w:hAnsi="Bell MT"/>
              </w:rPr>
              <w:t>-0.292500</w:t>
            </w:r>
          </w:p>
        </w:tc>
      </w:tr>
      <w:tr w:rsidR="00111F08" w:rsidRPr="00C81908" w14:paraId="12E77041" w14:textId="77777777" w:rsidTr="00111F08">
        <w:trPr>
          <w:gridAfter w:val="1"/>
          <w:wAfter w:w="69" w:type="dxa"/>
          <w:trHeight w:val="290"/>
          <w:jc w:val="center"/>
        </w:trPr>
        <w:tc>
          <w:tcPr>
            <w:tcW w:w="1843" w:type="dxa"/>
            <w:tcBorders>
              <w:top w:val="nil"/>
              <w:left w:val="nil"/>
              <w:bottom w:val="nil"/>
              <w:right w:val="nil"/>
            </w:tcBorders>
            <w:shd w:val="clear" w:color="auto" w:fill="auto"/>
            <w:vAlign w:val="center"/>
            <w:hideMark/>
          </w:tcPr>
          <w:p w14:paraId="65881EBE" w14:textId="77777777" w:rsidR="00111F08" w:rsidRPr="003C70CA" w:rsidRDefault="00111F08" w:rsidP="00111F08">
            <w:pPr>
              <w:spacing w:after="0"/>
              <w:rPr>
                <w:rFonts w:ascii="Bell MT" w:hAnsi="Bell MT"/>
              </w:rPr>
            </w:pPr>
            <w:r w:rsidRPr="003C70CA">
              <w:rPr>
                <w:rFonts w:ascii="Bell MT" w:hAnsi="Bell MT"/>
                <w:lang w:val="pt-BR"/>
              </w:rPr>
              <w:t>H14</w:t>
            </w:r>
          </w:p>
        </w:tc>
        <w:tc>
          <w:tcPr>
            <w:tcW w:w="1276" w:type="dxa"/>
            <w:tcBorders>
              <w:top w:val="nil"/>
              <w:left w:val="nil"/>
              <w:bottom w:val="nil"/>
              <w:right w:val="nil"/>
            </w:tcBorders>
            <w:shd w:val="clear" w:color="auto" w:fill="auto"/>
            <w:vAlign w:val="center"/>
            <w:hideMark/>
          </w:tcPr>
          <w:p w14:paraId="321053B0" w14:textId="77777777" w:rsidR="00111F08" w:rsidRPr="003C70CA" w:rsidRDefault="00111F08" w:rsidP="00111F08">
            <w:pPr>
              <w:spacing w:after="0"/>
              <w:rPr>
                <w:rFonts w:ascii="Bell MT" w:hAnsi="Bell MT"/>
              </w:rPr>
            </w:pPr>
            <w:r w:rsidRPr="003C70CA">
              <w:rPr>
                <w:rFonts w:ascii="Bell MT" w:hAnsi="Bell MT"/>
              </w:rPr>
              <w:t>ha</w:t>
            </w:r>
          </w:p>
        </w:tc>
        <w:tc>
          <w:tcPr>
            <w:tcW w:w="1984" w:type="dxa"/>
            <w:gridSpan w:val="2"/>
            <w:tcBorders>
              <w:top w:val="nil"/>
              <w:left w:val="nil"/>
              <w:bottom w:val="nil"/>
              <w:right w:val="nil"/>
            </w:tcBorders>
            <w:shd w:val="clear" w:color="auto" w:fill="auto"/>
            <w:vAlign w:val="center"/>
            <w:hideMark/>
          </w:tcPr>
          <w:p w14:paraId="376759A9" w14:textId="77777777" w:rsidR="00111F08" w:rsidRPr="003C70CA" w:rsidRDefault="00111F08" w:rsidP="00111F08">
            <w:pPr>
              <w:spacing w:after="0"/>
              <w:rPr>
                <w:rFonts w:ascii="Bell MT" w:hAnsi="Bell MT"/>
              </w:rPr>
            </w:pPr>
            <w:r w:rsidRPr="003C70CA">
              <w:rPr>
                <w:rFonts w:ascii="Bell MT" w:hAnsi="Bell MT"/>
              </w:rPr>
              <w:t xml:space="preserve"> 0.172900</w:t>
            </w:r>
          </w:p>
        </w:tc>
      </w:tr>
      <w:tr w:rsidR="00111F08" w:rsidRPr="00C81908" w14:paraId="0371DD21" w14:textId="77777777" w:rsidTr="00111F08">
        <w:trPr>
          <w:gridAfter w:val="1"/>
          <w:wAfter w:w="69" w:type="dxa"/>
          <w:trHeight w:val="290"/>
          <w:jc w:val="center"/>
        </w:trPr>
        <w:tc>
          <w:tcPr>
            <w:tcW w:w="1843" w:type="dxa"/>
            <w:tcBorders>
              <w:top w:val="nil"/>
              <w:left w:val="nil"/>
              <w:bottom w:val="nil"/>
              <w:right w:val="nil"/>
            </w:tcBorders>
            <w:shd w:val="clear" w:color="auto" w:fill="auto"/>
            <w:vAlign w:val="center"/>
            <w:hideMark/>
          </w:tcPr>
          <w:p w14:paraId="53CA2882" w14:textId="77777777" w:rsidR="00111F08" w:rsidRPr="003C70CA" w:rsidRDefault="00111F08" w:rsidP="00111F08">
            <w:pPr>
              <w:spacing w:after="0"/>
              <w:rPr>
                <w:rFonts w:ascii="Bell MT" w:hAnsi="Bell MT"/>
              </w:rPr>
            </w:pPr>
            <w:r w:rsidRPr="003C70CA">
              <w:rPr>
                <w:rFonts w:ascii="Bell MT" w:hAnsi="Bell MT"/>
                <w:lang w:val="pt-BR"/>
              </w:rPr>
              <w:t>C10</w:t>
            </w:r>
          </w:p>
        </w:tc>
        <w:tc>
          <w:tcPr>
            <w:tcW w:w="1276" w:type="dxa"/>
            <w:tcBorders>
              <w:top w:val="nil"/>
              <w:left w:val="nil"/>
              <w:bottom w:val="nil"/>
              <w:right w:val="nil"/>
            </w:tcBorders>
            <w:shd w:val="clear" w:color="auto" w:fill="auto"/>
            <w:vAlign w:val="center"/>
            <w:hideMark/>
          </w:tcPr>
          <w:p w14:paraId="0D80D43A" w14:textId="77777777" w:rsidR="00111F08" w:rsidRPr="003C70CA" w:rsidRDefault="00111F08" w:rsidP="00111F08">
            <w:pPr>
              <w:spacing w:after="0"/>
              <w:rPr>
                <w:rFonts w:ascii="Bell MT" w:hAnsi="Bell MT"/>
              </w:rPr>
            </w:pPr>
            <w:r w:rsidRPr="003C70CA">
              <w:rPr>
                <w:rFonts w:ascii="Bell MT" w:hAnsi="Bell MT"/>
              </w:rPr>
              <w:t>c2</w:t>
            </w:r>
          </w:p>
        </w:tc>
        <w:tc>
          <w:tcPr>
            <w:tcW w:w="1984" w:type="dxa"/>
            <w:gridSpan w:val="2"/>
            <w:tcBorders>
              <w:top w:val="nil"/>
              <w:left w:val="nil"/>
              <w:bottom w:val="nil"/>
              <w:right w:val="nil"/>
            </w:tcBorders>
            <w:shd w:val="clear" w:color="auto" w:fill="auto"/>
            <w:vAlign w:val="center"/>
            <w:hideMark/>
          </w:tcPr>
          <w:p w14:paraId="225A761C" w14:textId="77777777" w:rsidR="00111F08" w:rsidRPr="003C70CA" w:rsidRDefault="00111F08" w:rsidP="00111F08">
            <w:pPr>
              <w:spacing w:after="0"/>
              <w:rPr>
                <w:rFonts w:ascii="Bell MT" w:hAnsi="Bell MT"/>
              </w:rPr>
            </w:pPr>
            <w:r w:rsidRPr="003C70CA">
              <w:rPr>
                <w:rFonts w:ascii="Bell MT" w:hAnsi="Bell MT"/>
              </w:rPr>
              <w:t>-0.247500</w:t>
            </w:r>
          </w:p>
        </w:tc>
      </w:tr>
      <w:tr w:rsidR="00111F08" w:rsidRPr="00C81908" w14:paraId="5B4ADCAE" w14:textId="77777777" w:rsidTr="00111F08">
        <w:trPr>
          <w:gridAfter w:val="1"/>
          <w:wAfter w:w="69" w:type="dxa"/>
          <w:trHeight w:val="290"/>
          <w:jc w:val="center"/>
        </w:trPr>
        <w:tc>
          <w:tcPr>
            <w:tcW w:w="1843" w:type="dxa"/>
            <w:tcBorders>
              <w:top w:val="nil"/>
              <w:left w:val="nil"/>
              <w:bottom w:val="nil"/>
              <w:right w:val="nil"/>
            </w:tcBorders>
            <w:shd w:val="clear" w:color="auto" w:fill="auto"/>
            <w:vAlign w:val="center"/>
            <w:hideMark/>
          </w:tcPr>
          <w:p w14:paraId="423CDD02" w14:textId="77777777" w:rsidR="00111F08" w:rsidRPr="003C70CA" w:rsidRDefault="00111F08" w:rsidP="00111F08">
            <w:pPr>
              <w:spacing w:after="0"/>
              <w:rPr>
                <w:rFonts w:ascii="Bell MT" w:hAnsi="Bell MT"/>
              </w:rPr>
            </w:pPr>
            <w:r w:rsidRPr="003C70CA">
              <w:rPr>
                <w:rFonts w:ascii="Bell MT" w:hAnsi="Bell MT"/>
                <w:lang w:val="pt-BR"/>
              </w:rPr>
              <w:t>H15</w:t>
            </w:r>
          </w:p>
        </w:tc>
        <w:tc>
          <w:tcPr>
            <w:tcW w:w="1276" w:type="dxa"/>
            <w:tcBorders>
              <w:top w:val="nil"/>
              <w:left w:val="nil"/>
              <w:bottom w:val="nil"/>
              <w:right w:val="nil"/>
            </w:tcBorders>
            <w:shd w:val="clear" w:color="auto" w:fill="auto"/>
            <w:vAlign w:val="center"/>
            <w:hideMark/>
          </w:tcPr>
          <w:p w14:paraId="33F75B09" w14:textId="77777777" w:rsidR="00111F08" w:rsidRPr="003C70CA" w:rsidRDefault="00111F08" w:rsidP="00111F08">
            <w:pPr>
              <w:spacing w:after="0"/>
              <w:rPr>
                <w:rFonts w:ascii="Bell MT" w:hAnsi="Bell MT"/>
              </w:rPr>
            </w:pPr>
            <w:r w:rsidRPr="003C70CA">
              <w:rPr>
                <w:rFonts w:ascii="Bell MT" w:hAnsi="Bell MT"/>
              </w:rPr>
              <w:t>ha</w:t>
            </w:r>
          </w:p>
        </w:tc>
        <w:tc>
          <w:tcPr>
            <w:tcW w:w="1984" w:type="dxa"/>
            <w:gridSpan w:val="2"/>
            <w:tcBorders>
              <w:top w:val="nil"/>
              <w:left w:val="nil"/>
              <w:bottom w:val="nil"/>
              <w:right w:val="nil"/>
            </w:tcBorders>
            <w:shd w:val="clear" w:color="auto" w:fill="auto"/>
            <w:vAlign w:val="center"/>
            <w:hideMark/>
          </w:tcPr>
          <w:p w14:paraId="336C42C9" w14:textId="77777777" w:rsidR="00111F08" w:rsidRPr="003C70CA" w:rsidRDefault="00111F08" w:rsidP="00111F08">
            <w:pPr>
              <w:spacing w:after="0"/>
              <w:rPr>
                <w:rFonts w:ascii="Bell MT" w:hAnsi="Bell MT"/>
              </w:rPr>
            </w:pPr>
            <w:r w:rsidRPr="003C70CA">
              <w:rPr>
                <w:rFonts w:ascii="Bell MT" w:hAnsi="Bell MT"/>
              </w:rPr>
              <w:t xml:space="preserve"> 0.137100</w:t>
            </w:r>
          </w:p>
        </w:tc>
      </w:tr>
      <w:tr w:rsidR="00111F08" w:rsidRPr="00C81908" w14:paraId="0FC21316" w14:textId="77777777" w:rsidTr="00111F08">
        <w:trPr>
          <w:gridAfter w:val="1"/>
          <w:wAfter w:w="69" w:type="dxa"/>
          <w:trHeight w:val="290"/>
          <w:jc w:val="center"/>
        </w:trPr>
        <w:tc>
          <w:tcPr>
            <w:tcW w:w="1843" w:type="dxa"/>
            <w:tcBorders>
              <w:top w:val="nil"/>
              <w:left w:val="nil"/>
              <w:bottom w:val="nil"/>
              <w:right w:val="nil"/>
            </w:tcBorders>
            <w:shd w:val="clear" w:color="auto" w:fill="auto"/>
            <w:vAlign w:val="center"/>
            <w:hideMark/>
          </w:tcPr>
          <w:p w14:paraId="6200D9DF" w14:textId="77777777" w:rsidR="00111F08" w:rsidRPr="003C70CA" w:rsidRDefault="00111F08" w:rsidP="00111F08">
            <w:pPr>
              <w:spacing w:after="0"/>
              <w:rPr>
                <w:rFonts w:ascii="Bell MT" w:hAnsi="Bell MT"/>
              </w:rPr>
            </w:pPr>
            <w:r w:rsidRPr="003C70CA">
              <w:rPr>
                <w:rFonts w:ascii="Bell MT" w:hAnsi="Bell MT"/>
                <w:lang w:val="pt-BR"/>
              </w:rPr>
              <w:t>C11</w:t>
            </w:r>
          </w:p>
        </w:tc>
        <w:tc>
          <w:tcPr>
            <w:tcW w:w="1276" w:type="dxa"/>
            <w:tcBorders>
              <w:top w:val="nil"/>
              <w:left w:val="nil"/>
              <w:bottom w:val="nil"/>
              <w:right w:val="nil"/>
            </w:tcBorders>
            <w:shd w:val="clear" w:color="auto" w:fill="auto"/>
            <w:vAlign w:val="center"/>
            <w:hideMark/>
          </w:tcPr>
          <w:p w14:paraId="55B337F9" w14:textId="77777777" w:rsidR="00111F08" w:rsidRPr="003C70CA" w:rsidRDefault="00111F08" w:rsidP="00111F08">
            <w:pPr>
              <w:spacing w:after="0"/>
              <w:rPr>
                <w:rFonts w:ascii="Bell MT" w:hAnsi="Bell MT"/>
              </w:rPr>
            </w:pPr>
            <w:r w:rsidRPr="003C70CA">
              <w:rPr>
                <w:rFonts w:ascii="Bell MT" w:hAnsi="Bell MT"/>
              </w:rPr>
              <w:t>c3</w:t>
            </w:r>
          </w:p>
        </w:tc>
        <w:tc>
          <w:tcPr>
            <w:tcW w:w="1984" w:type="dxa"/>
            <w:gridSpan w:val="2"/>
            <w:tcBorders>
              <w:top w:val="nil"/>
              <w:left w:val="nil"/>
              <w:bottom w:val="nil"/>
              <w:right w:val="nil"/>
            </w:tcBorders>
            <w:shd w:val="clear" w:color="auto" w:fill="auto"/>
            <w:vAlign w:val="center"/>
            <w:hideMark/>
          </w:tcPr>
          <w:p w14:paraId="57771DE1" w14:textId="77777777" w:rsidR="00111F08" w:rsidRPr="003C70CA" w:rsidRDefault="00111F08" w:rsidP="00111F08">
            <w:pPr>
              <w:spacing w:after="0"/>
              <w:rPr>
                <w:rFonts w:ascii="Bell MT" w:hAnsi="Bell MT"/>
              </w:rPr>
            </w:pPr>
            <w:r w:rsidRPr="003C70CA">
              <w:rPr>
                <w:rFonts w:ascii="Bell MT" w:hAnsi="Bell MT"/>
              </w:rPr>
              <w:t xml:space="preserve"> 0.038800</w:t>
            </w:r>
          </w:p>
        </w:tc>
      </w:tr>
      <w:tr w:rsidR="00111F08" w:rsidRPr="00C81908" w14:paraId="7C296C9F" w14:textId="77777777" w:rsidTr="00111F08">
        <w:trPr>
          <w:gridAfter w:val="1"/>
          <w:wAfter w:w="69" w:type="dxa"/>
          <w:trHeight w:val="290"/>
          <w:jc w:val="center"/>
        </w:trPr>
        <w:tc>
          <w:tcPr>
            <w:tcW w:w="1843" w:type="dxa"/>
            <w:tcBorders>
              <w:top w:val="nil"/>
              <w:left w:val="nil"/>
              <w:bottom w:val="nil"/>
              <w:right w:val="nil"/>
            </w:tcBorders>
            <w:shd w:val="clear" w:color="auto" w:fill="auto"/>
            <w:vAlign w:val="center"/>
            <w:hideMark/>
          </w:tcPr>
          <w:p w14:paraId="2362FE5F" w14:textId="77777777" w:rsidR="00111F08" w:rsidRPr="003C70CA" w:rsidRDefault="00111F08" w:rsidP="00111F08">
            <w:pPr>
              <w:spacing w:after="0"/>
              <w:rPr>
                <w:rFonts w:ascii="Bell MT" w:hAnsi="Bell MT"/>
              </w:rPr>
            </w:pPr>
            <w:r w:rsidRPr="003C70CA">
              <w:rPr>
                <w:rFonts w:ascii="Bell MT" w:hAnsi="Bell MT"/>
                <w:lang w:val="pt-BR"/>
              </w:rPr>
              <w:t>H16</w:t>
            </w:r>
          </w:p>
        </w:tc>
        <w:tc>
          <w:tcPr>
            <w:tcW w:w="1276" w:type="dxa"/>
            <w:tcBorders>
              <w:top w:val="nil"/>
              <w:left w:val="nil"/>
              <w:bottom w:val="nil"/>
              <w:right w:val="nil"/>
            </w:tcBorders>
            <w:shd w:val="clear" w:color="auto" w:fill="auto"/>
            <w:vAlign w:val="center"/>
            <w:hideMark/>
          </w:tcPr>
          <w:p w14:paraId="27C55203" w14:textId="77777777" w:rsidR="00111F08" w:rsidRPr="003C70CA" w:rsidRDefault="00111F08" w:rsidP="00111F08">
            <w:pPr>
              <w:spacing w:after="0"/>
              <w:rPr>
                <w:rFonts w:ascii="Bell MT" w:hAnsi="Bell MT"/>
              </w:rPr>
            </w:pPr>
            <w:r w:rsidRPr="003C70CA">
              <w:rPr>
                <w:rFonts w:ascii="Bell MT" w:hAnsi="Bell MT"/>
              </w:rPr>
              <w:t>hc</w:t>
            </w:r>
          </w:p>
        </w:tc>
        <w:tc>
          <w:tcPr>
            <w:tcW w:w="1984" w:type="dxa"/>
            <w:gridSpan w:val="2"/>
            <w:tcBorders>
              <w:top w:val="nil"/>
              <w:left w:val="nil"/>
              <w:bottom w:val="nil"/>
              <w:right w:val="nil"/>
            </w:tcBorders>
            <w:shd w:val="clear" w:color="auto" w:fill="auto"/>
            <w:vAlign w:val="center"/>
            <w:hideMark/>
          </w:tcPr>
          <w:p w14:paraId="57E80C37" w14:textId="77777777" w:rsidR="00111F08" w:rsidRPr="003C70CA" w:rsidRDefault="00111F08" w:rsidP="00111F08">
            <w:pPr>
              <w:spacing w:after="0"/>
              <w:rPr>
                <w:rFonts w:ascii="Bell MT" w:hAnsi="Bell MT"/>
              </w:rPr>
            </w:pPr>
            <w:r w:rsidRPr="003C70CA">
              <w:rPr>
                <w:rFonts w:ascii="Bell MT" w:hAnsi="Bell MT"/>
              </w:rPr>
              <w:t xml:space="preserve"> 0.015900</w:t>
            </w:r>
          </w:p>
        </w:tc>
      </w:tr>
      <w:tr w:rsidR="00111F08" w:rsidRPr="00C81908" w14:paraId="1F416B81" w14:textId="77777777" w:rsidTr="00111F08">
        <w:trPr>
          <w:gridAfter w:val="1"/>
          <w:wAfter w:w="69" w:type="dxa"/>
          <w:trHeight w:val="290"/>
          <w:jc w:val="center"/>
        </w:trPr>
        <w:tc>
          <w:tcPr>
            <w:tcW w:w="1843" w:type="dxa"/>
            <w:tcBorders>
              <w:top w:val="nil"/>
              <w:left w:val="nil"/>
              <w:bottom w:val="nil"/>
              <w:right w:val="nil"/>
            </w:tcBorders>
            <w:shd w:val="clear" w:color="auto" w:fill="auto"/>
            <w:vAlign w:val="center"/>
            <w:hideMark/>
          </w:tcPr>
          <w:p w14:paraId="5C391D60" w14:textId="77777777" w:rsidR="00111F08" w:rsidRPr="003C70CA" w:rsidRDefault="00111F08" w:rsidP="00111F08">
            <w:pPr>
              <w:spacing w:after="0"/>
              <w:rPr>
                <w:rFonts w:ascii="Bell MT" w:hAnsi="Bell MT"/>
              </w:rPr>
            </w:pPr>
            <w:r w:rsidRPr="003C70CA">
              <w:rPr>
                <w:rFonts w:ascii="Bell MT" w:hAnsi="Bell MT"/>
                <w:lang w:val="pt-BR"/>
              </w:rPr>
              <w:t>H17</w:t>
            </w:r>
          </w:p>
        </w:tc>
        <w:tc>
          <w:tcPr>
            <w:tcW w:w="1276" w:type="dxa"/>
            <w:tcBorders>
              <w:top w:val="nil"/>
              <w:left w:val="nil"/>
              <w:bottom w:val="nil"/>
              <w:right w:val="nil"/>
            </w:tcBorders>
            <w:shd w:val="clear" w:color="auto" w:fill="auto"/>
            <w:vAlign w:val="center"/>
            <w:hideMark/>
          </w:tcPr>
          <w:p w14:paraId="1628D168" w14:textId="77777777" w:rsidR="00111F08" w:rsidRPr="003C70CA" w:rsidRDefault="00111F08" w:rsidP="00111F08">
            <w:pPr>
              <w:spacing w:after="0"/>
              <w:rPr>
                <w:rFonts w:ascii="Bell MT" w:hAnsi="Bell MT"/>
              </w:rPr>
            </w:pPr>
            <w:r w:rsidRPr="003C70CA">
              <w:rPr>
                <w:rFonts w:ascii="Bell MT" w:hAnsi="Bell MT"/>
              </w:rPr>
              <w:t>hc</w:t>
            </w:r>
          </w:p>
        </w:tc>
        <w:tc>
          <w:tcPr>
            <w:tcW w:w="1984" w:type="dxa"/>
            <w:gridSpan w:val="2"/>
            <w:tcBorders>
              <w:top w:val="nil"/>
              <w:left w:val="nil"/>
              <w:bottom w:val="nil"/>
              <w:right w:val="nil"/>
            </w:tcBorders>
            <w:shd w:val="clear" w:color="auto" w:fill="auto"/>
            <w:vAlign w:val="center"/>
            <w:hideMark/>
          </w:tcPr>
          <w:p w14:paraId="36F63AFA" w14:textId="77777777" w:rsidR="00111F08" w:rsidRPr="003C70CA" w:rsidRDefault="00111F08" w:rsidP="00111F08">
            <w:pPr>
              <w:spacing w:after="0"/>
              <w:rPr>
                <w:rFonts w:ascii="Bell MT" w:hAnsi="Bell MT"/>
              </w:rPr>
            </w:pPr>
            <w:r w:rsidRPr="003C70CA">
              <w:rPr>
                <w:rFonts w:ascii="Bell MT" w:hAnsi="Bell MT"/>
              </w:rPr>
              <w:t xml:space="preserve"> 0.015900</w:t>
            </w:r>
          </w:p>
        </w:tc>
      </w:tr>
      <w:tr w:rsidR="00111F08" w:rsidRPr="00C81908" w14:paraId="032B1F37" w14:textId="77777777" w:rsidTr="00111F08">
        <w:trPr>
          <w:gridAfter w:val="1"/>
          <w:wAfter w:w="69" w:type="dxa"/>
          <w:trHeight w:val="290"/>
          <w:jc w:val="center"/>
        </w:trPr>
        <w:tc>
          <w:tcPr>
            <w:tcW w:w="1843" w:type="dxa"/>
            <w:tcBorders>
              <w:top w:val="nil"/>
              <w:left w:val="nil"/>
              <w:bottom w:val="nil"/>
              <w:right w:val="nil"/>
            </w:tcBorders>
            <w:shd w:val="clear" w:color="auto" w:fill="auto"/>
            <w:vAlign w:val="center"/>
            <w:hideMark/>
          </w:tcPr>
          <w:p w14:paraId="2BC5EFCF" w14:textId="77777777" w:rsidR="00111F08" w:rsidRPr="003C70CA" w:rsidRDefault="00111F08" w:rsidP="00111F08">
            <w:pPr>
              <w:spacing w:after="0"/>
              <w:rPr>
                <w:rFonts w:ascii="Bell MT" w:hAnsi="Bell MT"/>
              </w:rPr>
            </w:pPr>
            <w:r w:rsidRPr="003C70CA">
              <w:rPr>
                <w:rFonts w:ascii="Bell MT" w:hAnsi="Bell MT"/>
                <w:lang w:val="pt-BR"/>
              </w:rPr>
              <w:t>C12</w:t>
            </w:r>
          </w:p>
        </w:tc>
        <w:tc>
          <w:tcPr>
            <w:tcW w:w="1276" w:type="dxa"/>
            <w:tcBorders>
              <w:top w:val="nil"/>
              <w:left w:val="nil"/>
              <w:bottom w:val="nil"/>
              <w:right w:val="nil"/>
            </w:tcBorders>
            <w:shd w:val="clear" w:color="auto" w:fill="auto"/>
            <w:vAlign w:val="center"/>
            <w:hideMark/>
          </w:tcPr>
          <w:p w14:paraId="638D97A9" w14:textId="77777777" w:rsidR="00111F08" w:rsidRPr="003C70CA" w:rsidRDefault="00111F08" w:rsidP="00111F08">
            <w:pPr>
              <w:spacing w:after="0"/>
              <w:rPr>
                <w:rFonts w:ascii="Bell MT" w:hAnsi="Bell MT"/>
              </w:rPr>
            </w:pPr>
            <w:r w:rsidRPr="003C70CA">
              <w:rPr>
                <w:rFonts w:ascii="Bell MT" w:hAnsi="Bell MT"/>
              </w:rPr>
              <w:t>c3</w:t>
            </w:r>
          </w:p>
        </w:tc>
        <w:tc>
          <w:tcPr>
            <w:tcW w:w="1984" w:type="dxa"/>
            <w:gridSpan w:val="2"/>
            <w:tcBorders>
              <w:top w:val="nil"/>
              <w:left w:val="nil"/>
              <w:bottom w:val="nil"/>
              <w:right w:val="nil"/>
            </w:tcBorders>
            <w:shd w:val="clear" w:color="auto" w:fill="auto"/>
            <w:vAlign w:val="center"/>
            <w:hideMark/>
          </w:tcPr>
          <w:p w14:paraId="4A0028D4" w14:textId="77777777" w:rsidR="00111F08" w:rsidRPr="003C70CA" w:rsidRDefault="00111F08" w:rsidP="00111F08">
            <w:pPr>
              <w:spacing w:after="0"/>
              <w:rPr>
                <w:rFonts w:ascii="Bell MT" w:hAnsi="Bell MT"/>
              </w:rPr>
            </w:pPr>
            <w:r w:rsidRPr="003C70CA">
              <w:rPr>
                <w:rFonts w:ascii="Bell MT" w:hAnsi="Bell MT"/>
              </w:rPr>
              <w:t xml:space="preserve"> 0.027000</w:t>
            </w:r>
          </w:p>
        </w:tc>
      </w:tr>
      <w:tr w:rsidR="00111F08" w:rsidRPr="00C81908" w14:paraId="436DCD27" w14:textId="77777777" w:rsidTr="00111F08">
        <w:trPr>
          <w:gridAfter w:val="1"/>
          <w:wAfter w:w="69" w:type="dxa"/>
          <w:trHeight w:val="290"/>
          <w:jc w:val="center"/>
        </w:trPr>
        <w:tc>
          <w:tcPr>
            <w:tcW w:w="1843" w:type="dxa"/>
            <w:tcBorders>
              <w:top w:val="nil"/>
              <w:left w:val="nil"/>
              <w:bottom w:val="nil"/>
              <w:right w:val="nil"/>
            </w:tcBorders>
            <w:shd w:val="clear" w:color="auto" w:fill="auto"/>
            <w:vAlign w:val="center"/>
            <w:hideMark/>
          </w:tcPr>
          <w:p w14:paraId="28593E6C" w14:textId="77777777" w:rsidR="00111F08" w:rsidRPr="003C70CA" w:rsidRDefault="00111F08" w:rsidP="00111F08">
            <w:pPr>
              <w:spacing w:after="0"/>
              <w:rPr>
                <w:rFonts w:ascii="Bell MT" w:hAnsi="Bell MT"/>
              </w:rPr>
            </w:pPr>
            <w:r w:rsidRPr="003C70CA">
              <w:rPr>
                <w:rFonts w:ascii="Bell MT" w:hAnsi="Bell MT"/>
                <w:lang w:val="pt-BR"/>
              </w:rPr>
              <w:t>H18</w:t>
            </w:r>
          </w:p>
        </w:tc>
        <w:tc>
          <w:tcPr>
            <w:tcW w:w="1276" w:type="dxa"/>
            <w:tcBorders>
              <w:top w:val="nil"/>
              <w:left w:val="nil"/>
              <w:bottom w:val="nil"/>
              <w:right w:val="nil"/>
            </w:tcBorders>
            <w:shd w:val="clear" w:color="auto" w:fill="auto"/>
            <w:vAlign w:val="center"/>
            <w:hideMark/>
          </w:tcPr>
          <w:p w14:paraId="02BC8CFB" w14:textId="77777777" w:rsidR="00111F08" w:rsidRPr="003C70CA" w:rsidRDefault="00111F08" w:rsidP="00111F08">
            <w:pPr>
              <w:spacing w:after="0"/>
              <w:rPr>
                <w:rFonts w:ascii="Bell MT" w:hAnsi="Bell MT"/>
              </w:rPr>
            </w:pPr>
            <w:r w:rsidRPr="003C70CA">
              <w:rPr>
                <w:rFonts w:ascii="Bell MT" w:hAnsi="Bell MT"/>
              </w:rPr>
              <w:t>hc</w:t>
            </w:r>
          </w:p>
        </w:tc>
        <w:tc>
          <w:tcPr>
            <w:tcW w:w="1984" w:type="dxa"/>
            <w:gridSpan w:val="2"/>
            <w:tcBorders>
              <w:top w:val="nil"/>
              <w:left w:val="nil"/>
              <w:bottom w:val="nil"/>
              <w:right w:val="nil"/>
            </w:tcBorders>
            <w:shd w:val="clear" w:color="auto" w:fill="auto"/>
            <w:vAlign w:val="center"/>
            <w:hideMark/>
          </w:tcPr>
          <w:p w14:paraId="16793833" w14:textId="77777777" w:rsidR="00111F08" w:rsidRPr="003C70CA" w:rsidRDefault="00111F08" w:rsidP="00111F08">
            <w:pPr>
              <w:spacing w:after="0"/>
              <w:rPr>
                <w:rFonts w:ascii="Bell MT" w:hAnsi="Bell MT"/>
              </w:rPr>
            </w:pPr>
            <w:r w:rsidRPr="003C70CA">
              <w:rPr>
                <w:rFonts w:ascii="Bell MT" w:hAnsi="Bell MT"/>
              </w:rPr>
              <w:t>-0.012800</w:t>
            </w:r>
          </w:p>
        </w:tc>
      </w:tr>
      <w:tr w:rsidR="00111F08" w:rsidRPr="00C81908" w14:paraId="6E3CD74D" w14:textId="77777777" w:rsidTr="00111F08">
        <w:trPr>
          <w:gridAfter w:val="1"/>
          <w:wAfter w:w="69" w:type="dxa"/>
          <w:trHeight w:val="290"/>
          <w:jc w:val="center"/>
        </w:trPr>
        <w:tc>
          <w:tcPr>
            <w:tcW w:w="1843" w:type="dxa"/>
            <w:tcBorders>
              <w:top w:val="nil"/>
              <w:left w:val="nil"/>
              <w:bottom w:val="nil"/>
              <w:right w:val="nil"/>
            </w:tcBorders>
            <w:shd w:val="clear" w:color="auto" w:fill="auto"/>
            <w:vAlign w:val="center"/>
            <w:hideMark/>
          </w:tcPr>
          <w:p w14:paraId="66642CBA" w14:textId="77777777" w:rsidR="00111F08" w:rsidRPr="003C70CA" w:rsidRDefault="00111F08" w:rsidP="00111F08">
            <w:pPr>
              <w:spacing w:after="0"/>
              <w:rPr>
                <w:rFonts w:ascii="Bell MT" w:hAnsi="Bell MT"/>
              </w:rPr>
            </w:pPr>
            <w:r w:rsidRPr="003C70CA">
              <w:rPr>
                <w:rFonts w:ascii="Bell MT" w:hAnsi="Bell MT"/>
                <w:lang w:val="pt-BR"/>
              </w:rPr>
              <w:t>H19</w:t>
            </w:r>
          </w:p>
        </w:tc>
        <w:tc>
          <w:tcPr>
            <w:tcW w:w="1276" w:type="dxa"/>
            <w:tcBorders>
              <w:top w:val="nil"/>
              <w:left w:val="nil"/>
              <w:bottom w:val="nil"/>
              <w:right w:val="nil"/>
            </w:tcBorders>
            <w:shd w:val="clear" w:color="auto" w:fill="auto"/>
            <w:vAlign w:val="center"/>
            <w:hideMark/>
          </w:tcPr>
          <w:p w14:paraId="2C14DA6D" w14:textId="77777777" w:rsidR="00111F08" w:rsidRPr="003C70CA" w:rsidRDefault="00111F08" w:rsidP="00111F08">
            <w:pPr>
              <w:spacing w:after="0"/>
              <w:rPr>
                <w:rFonts w:ascii="Bell MT" w:hAnsi="Bell MT"/>
              </w:rPr>
            </w:pPr>
            <w:r w:rsidRPr="003C70CA">
              <w:rPr>
                <w:rFonts w:ascii="Bell MT" w:hAnsi="Bell MT"/>
              </w:rPr>
              <w:t>hc</w:t>
            </w:r>
          </w:p>
        </w:tc>
        <w:tc>
          <w:tcPr>
            <w:tcW w:w="1984" w:type="dxa"/>
            <w:gridSpan w:val="2"/>
            <w:tcBorders>
              <w:top w:val="nil"/>
              <w:left w:val="nil"/>
              <w:bottom w:val="nil"/>
              <w:right w:val="nil"/>
            </w:tcBorders>
            <w:shd w:val="clear" w:color="auto" w:fill="auto"/>
            <w:vAlign w:val="center"/>
            <w:hideMark/>
          </w:tcPr>
          <w:p w14:paraId="370C4EEE" w14:textId="77777777" w:rsidR="00111F08" w:rsidRPr="003C70CA" w:rsidRDefault="00111F08" w:rsidP="00111F08">
            <w:pPr>
              <w:spacing w:after="0"/>
              <w:rPr>
                <w:rFonts w:ascii="Bell MT" w:hAnsi="Bell MT"/>
              </w:rPr>
            </w:pPr>
            <w:r w:rsidRPr="003C70CA">
              <w:rPr>
                <w:rFonts w:ascii="Bell MT" w:hAnsi="Bell MT"/>
              </w:rPr>
              <w:t>-0.012800</w:t>
            </w:r>
          </w:p>
        </w:tc>
      </w:tr>
      <w:tr w:rsidR="00111F08" w:rsidRPr="00C81908" w14:paraId="1762AFBC" w14:textId="77777777" w:rsidTr="00111F08">
        <w:trPr>
          <w:gridAfter w:val="1"/>
          <w:wAfter w:w="69" w:type="dxa"/>
          <w:trHeight w:val="280"/>
          <w:jc w:val="center"/>
        </w:trPr>
        <w:tc>
          <w:tcPr>
            <w:tcW w:w="1843" w:type="dxa"/>
            <w:tcBorders>
              <w:top w:val="nil"/>
              <w:left w:val="nil"/>
              <w:bottom w:val="nil"/>
              <w:right w:val="nil"/>
            </w:tcBorders>
            <w:shd w:val="clear" w:color="auto" w:fill="auto"/>
            <w:vAlign w:val="center"/>
            <w:hideMark/>
          </w:tcPr>
          <w:p w14:paraId="2F1C92D2" w14:textId="77777777" w:rsidR="00111F08" w:rsidRPr="003C70CA" w:rsidRDefault="00111F08" w:rsidP="00111F08">
            <w:pPr>
              <w:spacing w:after="0"/>
              <w:rPr>
                <w:rFonts w:ascii="Bell MT" w:hAnsi="Bell MT"/>
              </w:rPr>
            </w:pPr>
            <w:r w:rsidRPr="003C70CA">
              <w:rPr>
                <w:rFonts w:ascii="Bell MT" w:hAnsi="Bell MT"/>
                <w:lang w:val="pt-BR"/>
              </w:rPr>
              <w:t>C13</w:t>
            </w:r>
          </w:p>
        </w:tc>
        <w:tc>
          <w:tcPr>
            <w:tcW w:w="1276" w:type="dxa"/>
            <w:tcBorders>
              <w:top w:val="nil"/>
              <w:left w:val="nil"/>
              <w:bottom w:val="nil"/>
              <w:right w:val="nil"/>
            </w:tcBorders>
            <w:shd w:val="clear" w:color="auto" w:fill="auto"/>
            <w:vAlign w:val="center"/>
            <w:hideMark/>
          </w:tcPr>
          <w:p w14:paraId="763940DA" w14:textId="77777777" w:rsidR="00111F08" w:rsidRPr="003C70CA" w:rsidRDefault="00111F08" w:rsidP="00111F08">
            <w:pPr>
              <w:spacing w:after="0"/>
              <w:rPr>
                <w:rFonts w:ascii="Bell MT" w:hAnsi="Bell MT"/>
              </w:rPr>
            </w:pPr>
            <w:r w:rsidRPr="003C70CA">
              <w:rPr>
                <w:rFonts w:ascii="Bell MT" w:hAnsi="Bell MT"/>
              </w:rPr>
              <w:t>c3</w:t>
            </w:r>
          </w:p>
        </w:tc>
        <w:tc>
          <w:tcPr>
            <w:tcW w:w="1984" w:type="dxa"/>
            <w:gridSpan w:val="2"/>
            <w:tcBorders>
              <w:top w:val="nil"/>
              <w:left w:val="nil"/>
              <w:bottom w:val="nil"/>
              <w:right w:val="nil"/>
            </w:tcBorders>
            <w:shd w:val="clear" w:color="auto" w:fill="auto"/>
            <w:vAlign w:val="center"/>
            <w:hideMark/>
          </w:tcPr>
          <w:p w14:paraId="0D79DEBD" w14:textId="77777777" w:rsidR="00111F08" w:rsidRPr="003C70CA" w:rsidRDefault="00111F08" w:rsidP="00111F08">
            <w:pPr>
              <w:spacing w:after="0"/>
              <w:rPr>
                <w:rFonts w:ascii="Bell MT" w:hAnsi="Bell MT"/>
              </w:rPr>
            </w:pPr>
            <w:r w:rsidRPr="003C70CA">
              <w:rPr>
                <w:rFonts w:ascii="Bell MT" w:hAnsi="Bell MT"/>
              </w:rPr>
              <w:t xml:space="preserve"> 0.015700</w:t>
            </w:r>
          </w:p>
        </w:tc>
      </w:tr>
      <w:tr w:rsidR="00111F08" w:rsidRPr="00C81908" w14:paraId="072D4DFD" w14:textId="77777777" w:rsidTr="00111F08">
        <w:trPr>
          <w:gridAfter w:val="1"/>
          <w:wAfter w:w="69" w:type="dxa"/>
          <w:trHeight w:val="290"/>
          <w:jc w:val="center"/>
        </w:trPr>
        <w:tc>
          <w:tcPr>
            <w:tcW w:w="1843" w:type="dxa"/>
            <w:tcBorders>
              <w:top w:val="nil"/>
              <w:left w:val="nil"/>
              <w:bottom w:val="nil"/>
              <w:right w:val="nil"/>
            </w:tcBorders>
            <w:shd w:val="clear" w:color="auto" w:fill="auto"/>
            <w:vAlign w:val="center"/>
            <w:hideMark/>
          </w:tcPr>
          <w:p w14:paraId="3FFC862E" w14:textId="77777777" w:rsidR="00111F08" w:rsidRPr="003C70CA" w:rsidRDefault="00111F08" w:rsidP="00111F08">
            <w:pPr>
              <w:spacing w:after="0"/>
              <w:rPr>
                <w:rFonts w:ascii="Bell MT" w:hAnsi="Bell MT"/>
              </w:rPr>
            </w:pPr>
            <w:r w:rsidRPr="003C70CA">
              <w:rPr>
                <w:rFonts w:ascii="Bell MT" w:hAnsi="Bell MT"/>
                <w:lang w:val="pt-BR"/>
              </w:rPr>
              <w:t>H20</w:t>
            </w:r>
          </w:p>
        </w:tc>
        <w:tc>
          <w:tcPr>
            <w:tcW w:w="1276" w:type="dxa"/>
            <w:tcBorders>
              <w:top w:val="nil"/>
              <w:left w:val="nil"/>
              <w:bottom w:val="nil"/>
              <w:right w:val="nil"/>
            </w:tcBorders>
            <w:shd w:val="clear" w:color="auto" w:fill="auto"/>
            <w:vAlign w:val="center"/>
            <w:hideMark/>
          </w:tcPr>
          <w:p w14:paraId="55B4661B" w14:textId="77777777" w:rsidR="00111F08" w:rsidRPr="003C70CA" w:rsidRDefault="00111F08" w:rsidP="00111F08">
            <w:pPr>
              <w:spacing w:after="0"/>
              <w:rPr>
                <w:rFonts w:ascii="Bell MT" w:hAnsi="Bell MT"/>
              </w:rPr>
            </w:pPr>
            <w:r w:rsidRPr="003C70CA">
              <w:rPr>
                <w:rFonts w:ascii="Bell MT" w:hAnsi="Bell MT"/>
              </w:rPr>
              <w:t>hc</w:t>
            </w:r>
          </w:p>
        </w:tc>
        <w:tc>
          <w:tcPr>
            <w:tcW w:w="1984" w:type="dxa"/>
            <w:gridSpan w:val="2"/>
            <w:tcBorders>
              <w:top w:val="nil"/>
              <w:left w:val="nil"/>
              <w:bottom w:val="nil"/>
              <w:right w:val="nil"/>
            </w:tcBorders>
            <w:shd w:val="clear" w:color="auto" w:fill="auto"/>
            <w:vAlign w:val="center"/>
            <w:hideMark/>
          </w:tcPr>
          <w:p w14:paraId="04BDFA05" w14:textId="77777777" w:rsidR="00111F08" w:rsidRPr="003C70CA" w:rsidRDefault="00111F08" w:rsidP="00111F08">
            <w:pPr>
              <w:spacing w:after="0"/>
              <w:rPr>
                <w:rFonts w:ascii="Bell MT" w:hAnsi="Bell MT"/>
              </w:rPr>
            </w:pPr>
            <w:r w:rsidRPr="003C70CA">
              <w:rPr>
                <w:rFonts w:ascii="Bell MT" w:hAnsi="Bell MT"/>
              </w:rPr>
              <w:t xml:space="preserve"> 0.003900</w:t>
            </w:r>
          </w:p>
        </w:tc>
      </w:tr>
      <w:tr w:rsidR="00111F08" w:rsidRPr="00C81908" w14:paraId="0AEF849B" w14:textId="77777777" w:rsidTr="00111F08">
        <w:trPr>
          <w:gridAfter w:val="1"/>
          <w:wAfter w:w="69" w:type="dxa"/>
          <w:trHeight w:val="290"/>
          <w:jc w:val="center"/>
        </w:trPr>
        <w:tc>
          <w:tcPr>
            <w:tcW w:w="1843" w:type="dxa"/>
            <w:tcBorders>
              <w:top w:val="nil"/>
              <w:left w:val="nil"/>
              <w:bottom w:val="nil"/>
              <w:right w:val="nil"/>
            </w:tcBorders>
            <w:shd w:val="clear" w:color="auto" w:fill="auto"/>
            <w:vAlign w:val="center"/>
            <w:hideMark/>
          </w:tcPr>
          <w:p w14:paraId="701590EA" w14:textId="77777777" w:rsidR="00111F08" w:rsidRPr="003C70CA" w:rsidRDefault="00111F08" w:rsidP="00111F08">
            <w:pPr>
              <w:spacing w:after="0"/>
              <w:rPr>
                <w:rFonts w:ascii="Bell MT" w:hAnsi="Bell MT"/>
              </w:rPr>
            </w:pPr>
            <w:r w:rsidRPr="003C70CA">
              <w:rPr>
                <w:rFonts w:ascii="Bell MT" w:hAnsi="Bell MT"/>
                <w:lang w:val="pt-BR"/>
              </w:rPr>
              <w:t>H21</w:t>
            </w:r>
          </w:p>
        </w:tc>
        <w:tc>
          <w:tcPr>
            <w:tcW w:w="1276" w:type="dxa"/>
            <w:tcBorders>
              <w:top w:val="nil"/>
              <w:left w:val="nil"/>
              <w:bottom w:val="nil"/>
              <w:right w:val="nil"/>
            </w:tcBorders>
            <w:shd w:val="clear" w:color="auto" w:fill="auto"/>
            <w:vAlign w:val="center"/>
            <w:hideMark/>
          </w:tcPr>
          <w:p w14:paraId="06654F15" w14:textId="77777777" w:rsidR="00111F08" w:rsidRPr="003C70CA" w:rsidRDefault="00111F08" w:rsidP="00111F08">
            <w:pPr>
              <w:spacing w:after="0"/>
              <w:rPr>
                <w:rFonts w:ascii="Bell MT" w:hAnsi="Bell MT"/>
              </w:rPr>
            </w:pPr>
            <w:r w:rsidRPr="003C70CA">
              <w:rPr>
                <w:rFonts w:ascii="Bell MT" w:hAnsi="Bell MT"/>
              </w:rPr>
              <w:t>hc</w:t>
            </w:r>
          </w:p>
        </w:tc>
        <w:tc>
          <w:tcPr>
            <w:tcW w:w="1984" w:type="dxa"/>
            <w:gridSpan w:val="2"/>
            <w:tcBorders>
              <w:top w:val="nil"/>
              <w:left w:val="nil"/>
              <w:bottom w:val="nil"/>
              <w:right w:val="nil"/>
            </w:tcBorders>
            <w:shd w:val="clear" w:color="auto" w:fill="auto"/>
            <w:vAlign w:val="center"/>
            <w:hideMark/>
          </w:tcPr>
          <w:p w14:paraId="779785A8" w14:textId="77777777" w:rsidR="00111F08" w:rsidRPr="003C70CA" w:rsidRDefault="00111F08" w:rsidP="00111F08">
            <w:pPr>
              <w:spacing w:after="0"/>
              <w:rPr>
                <w:rFonts w:ascii="Bell MT" w:hAnsi="Bell MT"/>
              </w:rPr>
            </w:pPr>
            <w:r w:rsidRPr="003C70CA">
              <w:rPr>
                <w:rFonts w:ascii="Bell MT" w:hAnsi="Bell MT"/>
              </w:rPr>
              <w:t xml:space="preserve"> 0.003900</w:t>
            </w:r>
          </w:p>
        </w:tc>
      </w:tr>
      <w:tr w:rsidR="00111F08" w:rsidRPr="00C81908" w14:paraId="228C040D" w14:textId="77777777" w:rsidTr="00111F08">
        <w:trPr>
          <w:gridAfter w:val="1"/>
          <w:wAfter w:w="69" w:type="dxa"/>
          <w:trHeight w:val="290"/>
          <w:jc w:val="center"/>
        </w:trPr>
        <w:tc>
          <w:tcPr>
            <w:tcW w:w="1843" w:type="dxa"/>
            <w:tcBorders>
              <w:top w:val="nil"/>
              <w:left w:val="nil"/>
              <w:bottom w:val="nil"/>
              <w:right w:val="nil"/>
            </w:tcBorders>
            <w:shd w:val="clear" w:color="auto" w:fill="auto"/>
            <w:vAlign w:val="center"/>
            <w:hideMark/>
          </w:tcPr>
          <w:p w14:paraId="21BEEA7A" w14:textId="77777777" w:rsidR="00111F08" w:rsidRPr="003C70CA" w:rsidRDefault="00111F08" w:rsidP="00111F08">
            <w:pPr>
              <w:spacing w:after="0"/>
              <w:rPr>
                <w:rFonts w:ascii="Bell MT" w:hAnsi="Bell MT"/>
              </w:rPr>
            </w:pPr>
            <w:r w:rsidRPr="003C70CA">
              <w:rPr>
                <w:rFonts w:ascii="Bell MT" w:hAnsi="Bell MT"/>
                <w:lang w:val="pt-BR"/>
              </w:rPr>
              <w:t>C14</w:t>
            </w:r>
          </w:p>
        </w:tc>
        <w:tc>
          <w:tcPr>
            <w:tcW w:w="1276" w:type="dxa"/>
            <w:tcBorders>
              <w:top w:val="nil"/>
              <w:left w:val="nil"/>
              <w:bottom w:val="nil"/>
              <w:right w:val="nil"/>
            </w:tcBorders>
            <w:shd w:val="clear" w:color="auto" w:fill="auto"/>
            <w:vAlign w:val="center"/>
            <w:hideMark/>
          </w:tcPr>
          <w:p w14:paraId="34361EB1" w14:textId="77777777" w:rsidR="00111F08" w:rsidRPr="003C70CA" w:rsidRDefault="00111F08" w:rsidP="00111F08">
            <w:pPr>
              <w:spacing w:after="0"/>
              <w:rPr>
                <w:rFonts w:ascii="Bell MT" w:hAnsi="Bell MT"/>
              </w:rPr>
            </w:pPr>
            <w:r w:rsidRPr="003C70CA">
              <w:rPr>
                <w:rFonts w:ascii="Bell MT" w:hAnsi="Bell MT"/>
              </w:rPr>
              <w:t>c3</w:t>
            </w:r>
          </w:p>
        </w:tc>
        <w:tc>
          <w:tcPr>
            <w:tcW w:w="1984" w:type="dxa"/>
            <w:gridSpan w:val="2"/>
            <w:tcBorders>
              <w:top w:val="nil"/>
              <w:left w:val="nil"/>
              <w:bottom w:val="nil"/>
              <w:right w:val="nil"/>
            </w:tcBorders>
            <w:shd w:val="clear" w:color="auto" w:fill="auto"/>
            <w:vAlign w:val="center"/>
            <w:hideMark/>
          </w:tcPr>
          <w:p w14:paraId="1B443402" w14:textId="77777777" w:rsidR="00111F08" w:rsidRPr="003C70CA" w:rsidRDefault="00111F08" w:rsidP="00111F08">
            <w:pPr>
              <w:spacing w:after="0"/>
              <w:rPr>
                <w:rFonts w:ascii="Bell MT" w:hAnsi="Bell MT"/>
              </w:rPr>
            </w:pPr>
            <w:r w:rsidRPr="003C70CA">
              <w:rPr>
                <w:rFonts w:ascii="Bell MT" w:hAnsi="Bell MT"/>
              </w:rPr>
              <w:t xml:space="preserve"> 0.037200</w:t>
            </w:r>
          </w:p>
        </w:tc>
      </w:tr>
      <w:tr w:rsidR="00111F08" w:rsidRPr="00C81908" w14:paraId="1EE5D4B8" w14:textId="77777777" w:rsidTr="00111F08">
        <w:trPr>
          <w:gridAfter w:val="1"/>
          <w:wAfter w:w="69" w:type="dxa"/>
          <w:trHeight w:val="290"/>
          <w:jc w:val="center"/>
        </w:trPr>
        <w:tc>
          <w:tcPr>
            <w:tcW w:w="1843" w:type="dxa"/>
            <w:tcBorders>
              <w:top w:val="nil"/>
              <w:left w:val="nil"/>
              <w:bottom w:val="nil"/>
              <w:right w:val="nil"/>
            </w:tcBorders>
            <w:shd w:val="clear" w:color="auto" w:fill="auto"/>
            <w:vAlign w:val="center"/>
            <w:hideMark/>
          </w:tcPr>
          <w:p w14:paraId="70841999" w14:textId="77777777" w:rsidR="00111F08" w:rsidRPr="003C70CA" w:rsidRDefault="00111F08" w:rsidP="00111F08">
            <w:pPr>
              <w:spacing w:after="0"/>
              <w:rPr>
                <w:rFonts w:ascii="Bell MT" w:hAnsi="Bell MT"/>
              </w:rPr>
            </w:pPr>
            <w:r w:rsidRPr="003C70CA">
              <w:rPr>
                <w:rFonts w:ascii="Bell MT" w:hAnsi="Bell MT"/>
                <w:lang w:val="pt-BR"/>
              </w:rPr>
              <w:t>H22</w:t>
            </w:r>
          </w:p>
        </w:tc>
        <w:tc>
          <w:tcPr>
            <w:tcW w:w="1276" w:type="dxa"/>
            <w:tcBorders>
              <w:top w:val="nil"/>
              <w:left w:val="nil"/>
              <w:bottom w:val="nil"/>
              <w:right w:val="nil"/>
            </w:tcBorders>
            <w:shd w:val="clear" w:color="auto" w:fill="auto"/>
            <w:vAlign w:val="center"/>
            <w:hideMark/>
          </w:tcPr>
          <w:p w14:paraId="16D6E93D" w14:textId="77777777" w:rsidR="00111F08" w:rsidRPr="003C70CA" w:rsidRDefault="00111F08" w:rsidP="00111F08">
            <w:pPr>
              <w:spacing w:after="0"/>
              <w:rPr>
                <w:rFonts w:ascii="Bell MT" w:hAnsi="Bell MT"/>
              </w:rPr>
            </w:pPr>
            <w:r w:rsidRPr="003C70CA">
              <w:rPr>
                <w:rFonts w:ascii="Bell MT" w:hAnsi="Bell MT"/>
              </w:rPr>
              <w:t>hc</w:t>
            </w:r>
          </w:p>
        </w:tc>
        <w:tc>
          <w:tcPr>
            <w:tcW w:w="1984" w:type="dxa"/>
            <w:gridSpan w:val="2"/>
            <w:tcBorders>
              <w:top w:val="nil"/>
              <w:left w:val="nil"/>
              <w:bottom w:val="nil"/>
              <w:right w:val="nil"/>
            </w:tcBorders>
            <w:shd w:val="clear" w:color="auto" w:fill="auto"/>
            <w:vAlign w:val="center"/>
            <w:hideMark/>
          </w:tcPr>
          <w:p w14:paraId="4DBE76F1" w14:textId="77777777" w:rsidR="00111F08" w:rsidRPr="003C70CA" w:rsidRDefault="00111F08" w:rsidP="00111F08">
            <w:pPr>
              <w:spacing w:after="0"/>
              <w:rPr>
                <w:rFonts w:ascii="Bell MT" w:hAnsi="Bell MT"/>
              </w:rPr>
            </w:pPr>
            <w:r w:rsidRPr="003C70CA">
              <w:rPr>
                <w:rFonts w:ascii="Bell MT" w:hAnsi="Bell MT"/>
              </w:rPr>
              <w:t>-0.011200</w:t>
            </w:r>
          </w:p>
        </w:tc>
      </w:tr>
      <w:tr w:rsidR="00111F08" w:rsidRPr="00C81908" w14:paraId="55AB2F04" w14:textId="77777777" w:rsidTr="00111F08">
        <w:trPr>
          <w:gridAfter w:val="1"/>
          <w:wAfter w:w="69" w:type="dxa"/>
          <w:trHeight w:val="290"/>
          <w:jc w:val="center"/>
        </w:trPr>
        <w:tc>
          <w:tcPr>
            <w:tcW w:w="1843" w:type="dxa"/>
            <w:tcBorders>
              <w:top w:val="nil"/>
              <w:left w:val="nil"/>
              <w:bottom w:val="nil"/>
              <w:right w:val="nil"/>
            </w:tcBorders>
            <w:shd w:val="clear" w:color="auto" w:fill="auto"/>
            <w:vAlign w:val="center"/>
            <w:hideMark/>
          </w:tcPr>
          <w:p w14:paraId="721E5029" w14:textId="77777777" w:rsidR="00111F08" w:rsidRPr="003C70CA" w:rsidRDefault="00111F08" w:rsidP="00111F08">
            <w:pPr>
              <w:spacing w:after="0"/>
              <w:rPr>
                <w:rFonts w:ascii="Bell MT" w:hAnsi="Bell MT"/>
              </w:rPr>
            </w:pPr>
            <w:r w:rsidRPr="003C70CA">
              <w:rPr>
                <w:rFonts w:ascii="Bell MT" w:hAnsi="Bell MT"/>
                <w:lang w:val="pt-BR"/>
              </w:rPr>
              <w:lastRenderedPageBreak/>
              <w:t>H23</w:t>
            </w:r>
          </w:p>
        </w:tc>
        <w:tc>
          <w:tcPr>
            <w:tcW w:w="1276" w:type="dxa"/>
            <w:tcBorders>
              <w:top w:val="nil"/>
              <w:left w:val="nil"/>
              <w:bottom w:val="nil"/>
              <w:right w:val="nil"/>
            </w:tcBorders>
            <w:shd w:val="clear" w:color="auto" w:fill="auto"/>
            <w:vAlign w:val="center"/>
            <w:hideMark/>
          </w:tcPr>
          <w:p w14:paraId="0FF63360" w14:textId="77777777" w:rsidR="00111F08" w:rsidRPr="003C70CA" w:rsidRDefault="00111F08" w:rsidP="00111F08">
            <w:pPr>
              <w:spacing w:after="0"/>
              <w:rPr>
                <w:rFonts w:ascii="Bell MT" w:hAnsi="Bell MT"/>
              </w:rPr>
            </w:pPr>
            <w:r w:rsidRPr="003C70CA">
              <w:rPr>
                <w:rFonts w:ascii="Bell MT" w:hAnsi="Bell MT"/>
              </w:rPr>
              <w:t>hc</w:t>
            </w:r>
          </w:p>
        </w:tc>
        <w:tc>
          <w:tcPr>
            <w:tcW w:w="1984" w:type="dxa"/>
            <w:gridSpan w:val="2"/>
            <w:tcBorders>
              <w:top w:val="nil"/>
              <w:left w:val="nil"/>
              <w:bottom w:val="nil"/>
              <w:right w:val="nil"/>
            </w:tcBorders>
            <w:shd w:val="clear" w:color="auto" w:fill="auto"/>
            <w:vAlign w:val="center"/>
            <w:hideMark/>
          </w:tcPr>
          <w:p w14:paraId="731DB4BA" w14:textId="77777777" w:rsidR="00111F08" w:rsidRPr="003C70CA" w:rsidRDefault="00111F08" w:rsidP="00111F08">
            <w:pPr>
              <w:spacing w:after="0"/>
              <w:rPr>
                <w:rFonts w:ascii="Bell MT" w:hAnsi="Bell MT"/>
              </w:rPr>
            </w:pPr>
            <w:r w:rsidRPr="003C70CA">
              <w:rPr>
                <w:rFonts w:ascii="Bell MT" w:hAnsi="Bell MT"/>
              </w:rPr>
              <w:t>-0.011200</w:t>
            </w:r>
          </w:p>
        </w:tc>
      </w:tr>
      <w:tr w:rsidR="00111F08" w:rsidRPr="00C81908" w14:paraId="3FBAE48A" w14:textId="77777777" w:rsidTr="00111F08">
        <w:trPr>
          <w:gridAfter w:val="1"/>
          <w:wAfter w:w="69" w:type="dxa"/>
          <w:trHeight w:val="290"/>
          <w:jc w:val="center"/>
        </w:trPr>
        <w:tc>
          <w:tcPr>
            <w:tcW w:w="1843" w:type="dxa"/>
            <w:tcBorders>
              <w:top w:val="nil"/>
              <w:left w:val="nil"/>
              <w:bottom w:val="nil"/>
              <w:right w:val="nil"/>
            </w:tcBorders>
            <w:shd w:val="clear" w:color="auto" w:fill="auto"/>
            <w:vAlign w:val="center"/>
            <w:hideMark/>
          </w:tcPr>
          <w:p w14:paraId="23379894" w14:textId="77777777" w:rsidR="00111F08" w:rsidRPr="003C70CA" w:rsidRDefault="00111F08" w:rsidP="00111F08">
            <w:pPr>
              <w:spacing w:after="0"/>
              <w:rPr>
                <w:rFonts w:ascii="Bell MT" w:hAnsi="Bell MT"/>
              </w:rPr>
            </w:pPr>
            <w:r w:rsidRPr="003C70CA">
              <w:rPr>
                <w:rFonts w:ascii="Bell MT" w:hAnsi="Bell MT"/>
              </w:rPr>
              <w:t xml:space="preserve">C  </w:t>
            </w:r>
          </w:p>
        </w:tc>
        <w:tc>
          <w:tcPr>
            <w:tcW w:w="1276" w:type="dxa"/>
            <w:tcBorders>
              <w:top w:val="nil"/>
              <w:left w:val="nil"/>
              <w:bottom w:val="nil"/>
              <w:right w:val="nil"/>
            </w:tcBorders>
            <w:shd w:val="clear" w:color="auto" w:fill="auto"/>
            <w:vAlign w:val="center"/>
            <w:hideMark/>
          </w:tcPr>
          <w:p w14:paraId="26E51D5D" w14:textId="77777777" w:rsidR="00111F08" w:rsidRPr="003C70CA" w:rsidRDefault="00111F08" w:rsidP="00111F08">
            <w:pPr>
              <w:spacing w:after="0"/>
              <w:rPr>
                <w:rFonts w:ascii="Bell MT" w:hAnsi="Bell MT"/>
              </w:rPr>
            </w:pPr>
            <w:r w:rsidRPr="003C70CA">
              <w:rPr>
                <w:rFonts w:ascii="Bell MT" w:hAnsi="Bell MT"/>
              </w:rPr>
              <w:t>c3</w:t>
            </w:r>
          </w:p>
        </w:tc>
        <w:tc>
          <w:tcPr>
            <w:tcW w:w="1984" w:type="dxa"/>
            <w:gridSpan w:val="2"/>
            <w:tcBorders>
              <w:top w:val="nil"/>
              <w:left w:val="nil"/>
              <w:bottom w:val="nil"/>
              <w:right w:val="nil"/>
            </w:tcBorders>
            <w:shd w:val="clear" w:color="auto" w:fill="auto"/>
            <w:vAlign w:val="center"/>
            <w:hideMark/>
          </w:tcPr>
          <w:p w14:paraId="3EA44A15" w14:textId="77777777" w:rsidR="00111F08" w:rsidRPr="003C70CA" w:rsidRDefault="00111F08" w:rsidP="00111F08">
            <w:pPr>
              <w:spacing w:after="0"/>
              <w:rPr>
                <w:rFonts w:ascii="Bell MT" w:hAnsi="Bell MT"/>
              </w:rPr>
            </w:pPr>
            <w:r w:rsidRPr="003C70CA">
              <w:rPr>
                <w:rFonts w:ascii="Bell MT" w:hAnsi="Bell MT"/>
              </w:rPr>
              <w:t>-0.070900</w:t>
            </w:r>
          </w:p>
        </w:tc>
      </w:tr>
      <w:tr w:rsidR="00111F08" w:rsidRPr="00C81908" w14:paraId="1365E78A" w14:textId="77777777" w:rsidTr="00111F08">
        <w:trPr>
          <w:gridAfter w:val="1"/>
          <w:wAfter w:w="69" w:type="dxa"/>
          <w:trHeight w:val="290"/>
          <w:jc w:val="center"/>
        </w:trPr>
        <w:tc>
          <w:tcPr>
            <w:tcW w:w="1843" w:type="dxa"/>
            <w:tcBorders>
              <w:top w:val="nil"/>
              <w:left w:val="nil"/>
              <w:bottom w:val="nil"/>
              <w:right w:val="nil"/>
            </w:tcBorders>
            <w:shd w:val="clear" w:color="auto" w:fill="auto"/>
            <w:vAlign w:val="center"/>
            <w:hideMark/>
          </w:tcPr>
          <w:p w14:paraId="7FDE64F6" w14:textId="77777777" w:rsidR="00111F08" w:rsidRPr="003C70CA" w:rsidRDefault="00111F08" w:rsidP="00111F08">
            <w:pPr>
              <w:spacing w:after="0"/>
              <w:rPr>
                <w:rFonts w:ascii="Bell MT" w:hAnsi="Bell MT"/>
              </w:rPr>
            </w:pPr>
            <w:r w:rsidRPr="003C70CA">
              <w:rPr>
                <w:rFonts w:ascii="Bell MT" w:hAnsi="Bell MT"/>
              </w:rPr>
              <w:t>H24</w:t>
            </w:r>
          </w:p>
        </w:tc>
        <w:tc>
          <w:tcPr>
            <w:tcW w:w="1276" w:type="dxa"/>
            <w:tcBorders>
              <w:top w:val="nil"/>
              <w:left w:val="nil"/>
              <w:bottom w:val="nil"/>
              <w:right w:val="nil"/>
            </w:tcBorders>
            <w:shd w:val="clear" w:color="auto" w:fill="auto"/>
            <w:vAlign w:val="center"/>
            <w:hideMark/>
          </w:tcPr>
          <w:p w14:paraId="11D4219D" w14:textId="77777777" w:rsidR="00111F08" w:rsidRPr="003C70CA" w:rsidRDefault="00111F08" w:rsidP="00111F08">
            <w:pPr>
              <w:spacing w:after="0"/>
              <w:rPr>
                <w:rFonts w:ascii="Bell MT" w:hAnsi="Bell MT"/>
              </w:rPr>
            </w:pPr>
            <w:r w:rsidRPr="003C70CA">
              <w:rPr>
                <w:rFonts w:ascii="Bell MT" w:hAnsi="Bell MT"/>
              </w:rPr>
              <w:t>hc</w:t>
            </w:r>
          </w:p>
        </w:tc>
        <w:tc>
          <w:tcPr>
            <w:tcW w:w="1984" w:type="dxa"/>
            <w:gridSpan w:val="2"/>
            <w:tcBorders>
              <w:top w:val="nil"/>
              <w:left w:val="nil"/>
              <w:bottom w:val="nil"/>
              <w:right w:val="nil"/>
            </w:tcBorders>
            <w:shd w:val="clear" w:color="auto" w:fill="auto"/>
            <w:vAlign w:val="center"/>
            <w:hideMark/>
          </w:tcPr>
          <w:p w14:paraId="121A3B69" w14:textId="77777777" w:rsidR="00111F08" w:rsidRPr="003C70CA" w:rsidRDefault="00111F08" w:rsidP="00111F08">
            <w:pPr>
              <w:spacing w:after="0"/>
              <w:rPr>
                <w:rFonts w:ascii="Bell MT" w:hAnsi="Bell MT"/>
              </w:rPr>
            </w:pPr>
            <w:r w:rsidRPr="003C70CA">
              <w:rPr>
                <w:rFonts w:ascii="Bell MT" w:hAnsi="Bell MT"/>
              </w:rPr>
              <w:t xml:space="preserve"> 0.006300</w:t>
            </w:r>
          </w:p>
        </w:tc>
      </w:tr>
      <w:tr w:rsidR="00111F08" w:rsidRPr="00C81908" w14:paraId="1335246C" w14:textId="77777777" w:rsidTr="00111F08">
        <w:trPr>
          <w:gridAfter w:val="1"/>
          <w:wAfter w:w="69" w:type="dxa"/>
          <w:trHeight w:val="290"/>
          <w:jc w:val="center"/>
        </w:trPr>
        <w:tc>
          <w:tcPr>
            <w:tcW w:w="1843" w:type="dxa"/>
            <w:tcBorders>
              <w:top w:val="nil"/>
              <w:left w:val="nil"/>
              <w:bottom w:val="nil"/>
              <w:right w:val="nil"/>
            </w:tcBorders>
            <w:shd w:val="clear" w:color="auto" w:fill="auto"/>
            <w:vAlign w:val="center"/>
            <w:hideMark/>
          </w:tcPr>
          <w:p w14:paraId="47705C0B" w14:textId="77777777" w:rsidR="00111F08" w:rsidRPr="003C70CA" w:rsidRDefault="00111F08" w:rsidP="00111F08">
            <w:pPr>
              <w:spacing w:after="0"/>
              <w:rPr>
                <w:rFonts w:ascii="Bell MT" w:hAnsi="Bell MT"/>
              </w:rPr>
            </w:pPr>
            <w:r w:rsidRPr="003C70CA">
              <w:rPr>
                <w:rFonts w:ascii="Bell MT" w:hAnsi="Bell MT"/>
              </w:rPr>
              <w:t>H25</w:t>
            </w:r>
          </w:p>
        </w:tc>
        <w:tc>
          <w:tcPr>
            <w:tcW w:w="1276" w:type="dxa"/>
            <w:tcBorders>
              <w:top w:val="nil"/>
              <w:left w:val="nil"/>
              <w:bottom w:val="nil"/>
              <w:right w:val="nil"/>
            </w:tcBorders>
            <w:shd w:val="clear" w:color="auto" w:fill="auto"/>
            <w:vAlign w:val="center"/>
            <w:hideMark/>
          </w:tcPr>
          <w:p w14:paraId="3C87F3B4" w14:textId="77777777" w:rsidR="00111F08" w:rsidRPr="003C70CA" w:rsidRDefault="00111F08" w:rsidP="00111F08">
            <w:pPr>
              <w:spacing w:after="0"/>
              <w:rPr>
                <w:rFonts w:ascii="Bell MT" w:hAnsi="Bell MT"/>
              </w:rPr>
            </w:pPr>
            <w:r w:rsidRPr="003C70CA">
              <w:rPr>
                <w:rFonts w:ascii="Bell MT" w:hAnsi="Bell MT"/>
              </w:rPr>
              <w:t>hc</w:t>
            </w:r>
          </w:p>
        </w:tc>
        <w:tc>
          <w:tcPr>
            <w:tcW w:w="1984" w:type="dxa"/>
            <w:gridSpan w:val="2"/>
            <w:tcBorders>
              <w:top w:val="nil"/>
              <w:left w:val="nil"/>
              <w:bottom w:val="nil"/>
              <w:right w:val="nil"/>
            </w:tcBorders>
            <w:shd w:val="clear" w:color="auto" w:fill="auto"/>
            <w:vAlign w:val="center"/>
            <w:hideMark/>
          </w:tcPr>
          <w:p w14:paraId="469D14D6" w14:textId="77777777" w:rsidR="00111F08" w:rsidRPr="003C70CA" w:rsidRDefault="00111F08" w:rsidP="00111F08">
            <w:pPr>
              <w:spacing w:after="0"/>
              <w:rPr>
                <w:rFonts w:ascii="Bell MT" w:hAnsi="Bell MT"/>
              </w:rPr>
            </w:pPr>
            <w:r w:rsidRPr="003C70CA">
              <w:rPr>
                <w:rFonts w:ascii="Bell MT" w:hAnsi="Bell MT"/>
              </w:rPr>
              <w:t xml:space="preserve"> 0.006300</w:t>
            </w:r>
          </w:p>
        </w:tc>
      </w:tr>
      <w:tr w:rsidR="00111F08" w:rsidRPr="00C81908" w14:paraId="0E67C05E" w14:textId="77777777" w:rsidTr="00111F08">
        <w:trPr>
          <w:gridAfter w:val="1"/>
          <w:wAfter w:w="69" w:type="dxa"/>
          <w:trHeight w:val="300"/>
          <w:jc w:val="center"/>
        </w:trPr>
        <w:tc>
          <w:tcPr>
            <w:tcW w:w="1843" w:type="dxa"/>
            <w:tcBorders>
              <w:top w:val="nil"/>
              <w:left w:val="nil"/>
              <w:bottom w:val="single" w:sz="8" w:space="0" w:color="auto"/>
              <w:right w:val="nil"/>
            </w:tcBorders>
            <w:shd w:val="clear" w:color="auto" w:fill="auto"/>
            <w:vAlign w:val="center"/>
            <w:hideMark/>
          </w:tcPr>
          <w:p w14:paraId="78C2EC11" w14:textId="77777777" w:rsidR="00111F08" w:rsidRPr="003C70CA" w:rsidRDefault="00111F08" w:rsidP="00111F08">
            <w:pPr>
              <w:spacing w:after="0"/>
              <w:rPr>
                <w:rFonts w:ascii="Bell MT" w:hAnsi="Bell MT"/>
              </w:rPr>
            </w:pPr>
            <w:r w:rsidRPr="003C70CA">
              <w:rPr>
                <w:rFonts w:ascii="Bell MT" w:hAnsi="Bell MT"/>
              </w:rPr>
              <w:t xml:space="preserve">H  </w:t>
            </w:r>
          </w:p>
        </w:tc>
        <w:tc>
          <w:tcPr>
            <w:tcW w:w="1276" w:type="dxa"/>
            <w:tcBorders>
              <w:top w:val="nil"/>
              <w:left w:val="nil"/>
              <w:bottom w:val="single" w:sz="8" w:space="0" w:color="auto"/>
              <w:right w:val="nil"/>
            </w:tcBorders>
            <w:shd w:val="clear" w:color="auto" w:fill="auto"/>
            <w:vAlign w:val="center"/>
            <w:hideMark/>
          </w:tcPr>
          <w:p w14:paraId="68E74827" w14:textId="77777777" w:rsidR="00111F08" w:rsidRPr="003C70CA" w:rsidRDefault="00111F08" w:rsidP="00111F08">
            <w:pPr>
              <w:spacing w:after="0"/>
              <w:rPr>
                <w:rFonts w:ascii="Bell MT" w:hAnsi="Bell MT"/>
              </w:rPr>
            </w:pPr>
            <w:r w:rsidRPr="003C70CA">
              <w:rPr>
                <w:rFonts w:ascii="Bell MT" w:hAnsi="Bell MT"/>
              </w:rPr>
              <w:t>hc</w:t>
            </w:r>
          </w:p>
        </w:tc>
        <w:tc>
          <w:tcPr>
            <w:tcW w:w="1984" w:type="dxa"/>
            <w:gridSpan w:val="2"/>
            <w:tcBorders>
              <w:top w:val="nil"/>
              <w:left w:val="nil"/>
              <w:bottom w:val="single" w:sz="8" w:space="0" w:color="auto"/>
              <w:right w:val="nil"/>
            </w:tcBorders>
            <w:shd w:val="clear" w:color="auto" w:fill="auto"/>
            <w:vAlign w:val="center"/>
            <w:hideMark/>
          </w:tcPr>
          <w:p w14:paraId="0BC7E34D" w14:textId="77777777" w:rsidR="00111F08" w:rsidRPr="003C70CA" w:rsidRDefault="00111F08" w:rsidP="00111F08">
            <w:pPr>
              <w:spacing w:after="0"/>
              <w:rPr>
                <w:rFonts w:ascii="Bell MT" w:hAnsi="Bell MT"/>
              </w:rPr>
            </w:pPr>
            <w:r w:rsidRPr="003C70CA">
              <w:rPr>
                <w:rFonts w:ascii="Bell MT" w:hAnsi="Bell MT"/>
              </w:rPr>
              <w:t xml:space="preserve"> 0.006300</w:t>
            </w:r>
          </w:p>
        </w:tc>
      </w:tr>
    </w:tbl>
    <w:p w14:paraId="3D4B7CE3" w14:textId="77777777" w:rsidR="00111F08" w:rsidRPr="00111F08" w:rsidRDefault="00111F08" w:rsidP="00111F08">
      <w:pPr>
        <w:spacing w:after="0"/>
        <w:jc w:val="center"/>
        <w:rPr>
          <w:rFonts w:ascii="Bell MT" w:hAnsi="Bell MT"/>
          <w:b/>
          <w:sz w:val="24"/>
          <w:szCs w:val="24"/>
          <w:lang w:val="en-GB"/>
        </w:rPr>
      </w:pPr>
      <w:r w:rsidRPr="00111F08">
        <w:rPr>
          <w:rFonts w:ascii="Bell MT" w:hAnsi="Bell MT"/>
          <w:b/>
          <w:sz w:val="24"/>
          <w:szCs w:val="24"/>
          <w:lang w:val="en-GB"/>
        </w:rPr>
        <w:t>Table 2. New parameters assigned to ARG-4HNE</w:t>
      </w:r>
    </w:p>
    <w:p w14:paraId="1402E6C9" w14:textId="77777777" w:rsidR="00111F08" w:rsidRPr="00111F08" w:rsidRDefault="00111F08" w:rsidP="00111F08">
      <w:pPr>
        <w:spacing w:after="0"/>
        <w:rPr>
          <w:rFonts w:ascii="Bell MT" w:hAnsi="Bell MT"/>
          <w:b/>
          <w:lang w:val="en-GB"/>
        </w:rPr>
      </w:pPr>
    </w:p>
    <w:tbl>
      <w:tblPr>
        <w:tblW w:w="5629" w:type="dxa"/>
        <w:jc w:val="center"/>
        <w:tblCellMar>
          <w:left w:w="70" w:type="dxa"/>
          <w:right w:w="70" w:type="dxa"/>
        </w:tblCellMar>
        <w:tblLook w:val="04A0" w:firstRow="1" w:lastRow="0" w:firstColumn="1" w:lastColumn="0" w:noHBand="0" w:noVBand="1"/>
      </w:tblPr>
      <w:tblGrid>
        <w:gridCol w:w="1838"/>
        <w:gridCol w:w="142"/>
        <w:gridCol w:w="142"/>
        <w:gridCol w:w="707"/>
        <w:gridCol w:w="1200"/>
        <w:gridCol w:w="1600"/>
      </w:tblGrid>
      <w:tr w:rsidR="00111F08" w:rsidRPr="00E7758D" w14:paraId="4A5EA941" w14:textId="77777777" w:rsidTr="00111F08">
        <w:trPr>
          <w:trHeight w:val="297"/>
          <w:jc w:val="center"/>
        </w:trPr>
        <w:tc>
          <w:tcPr>
            <w:tcW w:w="5629" w:type="dxa"/>
            <w:gridSpan w:val="6"/>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center"/>
            <w:hideMark/>
          </w:tcPr>
          <w:p w14:paraId="4E5C6A16" w14:textId="77777777" w:rsidR="00111F08" w:rsidRPr="00C81908" w:rsidRDefault="00111F08" w:rsidP="00111F08">
            <w:pPr>
              <w:spacing w:after="0"/>
              <w:rPr>
                <w:rFonts w:ascii="Bell MT" w:hAnsi="Bell MT"/>
                <w:b/>
                <w:bCs/>
              </w:rPr>
            </w:pPr>
            <w:r w:rsidRPr="00C81908">
              <w:rPr>
                <w:rFonts w:ascii="Bell MT" w:hAnsi="Bell MT"/>
                <w:b/>
                <w:bCs/>
              </w:rPr>
              <w:t>A.  BOND</w:t>
            </w:r>
          </w:p>
        </w:tc>
      </w:tr>
      <w:tr w:rsidR="00111F08" w:rsidRPr="00E7758D" w14:paraId="419AB86B" w14:textId="77777777" w:rsidTr="00111F08">
        <w:trPr>
          <w:trHeight w:val="290"/>
          <w:jc w:val="center"/>
        </w:trPr>
        <w:tc>
          <w:tcPr>
            <w:tcW w:w="1980" w:type="dxa"/>
            <w:gridSpan w:val="2"/>
            <w:tcBorders>
              <w:top w:val="nil"/>
              <w:left w:val="nil"/>
              <w:bottom w:val="single" w:sz="4" w:space="0" w:color="auto"/>
              <w:right w:val="nil"/>
            </w:tcBorders>
            <w:shd w:val="clear" w:color="auto" w:fill="auto"/>
            <w:noWrap/>
            <w:vAlign w:val="center"/>
            <w:hideMark/>
          </w:tcPr>
          <w:p w14:paraId="2C900598" w14:textId="77777777" w:rsidR="00111F08" w:rsidRPr="00C81908" w:rsidRDefault="00111F08" w:rsidP="00111F08">
            <w:pPr>
              <w:spacing w:after="0"/>
              <w:rPr>
                <w:rFonts w:ascii="Bell MT" w:hAnsi="Bell MT"/>
                <w:b/>
              </w:rPr>
            </w:pPr>
            <w:r w:rsidRPr="00C81908">
              <w:rPr>
                <w:rFonts w:ascii="Bell MT" w:hAnsi="Bell MT"/>
                <w:b/>
              </w:rPr>
              <w:t>Atom Types</w:t>
            </w:r>
          </w:p>
        </w:tc>
        <w:tc>
          <w:tcPr>
            <w:tcW w:w="849" w:type="dxa"/>
            <w:gridSpan w:val="2"/>
            <w:tcBorders>
              <w:top w:val="nil"/>
              <w:left w:val="nil"/>
              <w:bottom w:val="single" w:sz="4" w:space="0" w:color="auto"/>
              <w:right w:val="nil"/>
            </w:tcBorders>
            <w:shd w:val="clear" w:color="auto" w:fill="auto"/>
            <w:noWrap/>
            <w:vAlign w:val="center"/>
            <w:hideMark/>
          </w:tcPr>
          <w:p w14:paraId="2C337009" w14:textId="77777777" w:rsidR="00111F08" w:rsidRPr="00C81908" w:rsidRDefault="00111F08" w:rsidP="00111F08">
            <w:pPr>
              <w:spacing w:after="0"/>
              <w:rPr>
                <w:rFonts w:ascii="Bell MT" w:hAnsi="Bell MT"/>
                <w:b/>
              </w:rPr>
            </w:pPr>
            <w:r w:rsidRPr="00C81908">
              <w:rPr>
                <w:rFonts w:ascii="Bell MT" w:hAnsi="Bell MT"/>
                <w:b/>
              </w:rPr>
              <w:t>Kr</w:t>
            </w:r>
          </w:p>
        </w:tc>
        <w:tc>
          <w:tcPr>
            <w:tcW w:w="1200" w:type="dxa"/>
            <w:tcBorders>
              <w:top w:val="nil"/>
              <w:left w:val="nil"/>
              <w:bottom w:val="single" w:sz="4" w:space="0" w:color="auto"/>
              <w:right w:val="nil"/>
            </w:tcBorders>
            <w:shd w:val="clear" w:color="auto" w:fill="auto"/>
            <w:noWrap/>
            <w:vAlign w:val="center"/>
            <w:hideMark/>
          </w:tcPr>
          <w:p w14:paraId="4C5DDE9D" w14:textId="77777777" w:rsidR="00111F08" w:rsidRPr="00C81908" w:rsidRDefault="00111F08" w:rsidP="00111F08">
            <w:pPr>
              <w:spacing w:after="0"/>
              <w:rPr>
                <w:rFonts w:ascii="Bell MT" w:hAnsi="Bell MT"/>
                <w:b/>
              </w:rPr>
            </w:pPr>
            <w:r w:rsidRPr="00C81908">
              <w:rPr>
                <w:rFonts w:ascii="Bell MT" w:hAnsi="Bell MT"/>
                <w:b/>
              </w:rPr>
              <w:t>req</w:t>
            </w:r>
          </w:p>
        </w:tc>
        <w:tc>
          <w:tcPr>
            <w:tcW w:w="1600" w:type="dxa"/>
            <w:tcBorders>
              <w:top w:val="nil"/>
              <w:left w:val="nil"/>
              <w:bottom w:val="single" w:sz="4" w:space="0" w:color="auto"/>
              <w:right w:val="nil"/>
            </w:tcBorders>
            <w:shd w:val="clear" w:color="auto" w:fill="auto"/>
            <w:noWrap/>
            <w:vAlign w:val="center"/>
            <w:hideMark/>
          </w:tcPr>
          <w:p w14:paraId="4832029A" w14:textId="77777777" w:rsidR="00111F08" w:rsidRPr="00C81908" w:rsidRDefault="00111F08" w:rsidP="00111F08">
            <w:pPr>
              <w:spacing w:after="0"/>
              <w:rPr>
                <w:rFonts w:ascii="Bell MT" w:hAnsi="Bell MT"/>
                <w:b/>
              </w:rPr>
            </w:pPr>
            <w:r w:rsidRPr="00C81908">
              <w:rPr>
                <w:rFonts w:ascii="Bell MT" w:hAnsi="Bell MT"/>
                <w:b/>
              </w:rPr>
              <w:t>note</w:t>
            </w:r>
          </w:p>
        </w:tc>
      </w:tr>
      <w:tr w:rsidR="00111F08" w:rsidRPr="00E7758D" w14:paraId="090CEB52" w14:textId="77777777" w:rsidTr="00111F08">
        <w:trPr>
          <w:trHeight w:val="290"/>
          <w:jc w:val="center"/>
        </w:trPr>
        <w:tc>
          <w:tcPr>
            <w:tcW w:w="1980" w:type="dxa"/>
            <w:gridSpan w:val="2"/>
            <w:tcBorders>
              <w:top w:val="nil"/>
              <w:left w:val="nil"/>
              <w:bottom w:val="nil"/>
              <w:right w:val="nil"/>
            </w:tcBorders>
            <w:shd w:val="clear" w:color="auto" w:fill="auto"/>
            <w:noWrap/>
            <w:vAlign w:val="center"/>
            <w:hideMark/>
          </w:tcPr>
          <w:p w14:paraId="67A1BEFB" w14:textId="77777777" w:rsidR="00111F08" w:rsidRPr="003C70CA" w:rsidRDefault="00111F08" w:rsidP="00111F08">
            <w:pPr>
              <w:spacing w:after="0"/>
              <w:rPr>
                <w:rFonts w:ascii="Bell MT" w:hAnsi="Bell MT"/>
              </w:rPr>
            </w:pPr>
            <w:r w:rsidRPr="003C70CA">
              <w:rPr>
                <w:rFonts w:ascii="Bell MT" w:hAnsi="Bell MT"/>
              </w:rPr>
              <w:t>c3-ns</w:t>
            </w:r>
          </w:p>
        </w:tc>
        <w:tc>
          <w:tcPr>
            <w:tcW w:w="849" w:type="dxa"/>
            <w:gridSpan w:val="2"/>
            <w:tcBorders>
              <w:top w:val="nil"/>
              <w:left w:val="nil"/>
              <w:bottom w:val="nil"/>
              <w:right w:val="nil"/>
            </w:tcBorders>
            <w:shd w:val="clear" w:color="auto" w:fill="auto"/>
            <w:noWrap/>
            <w:vAlign w:val="center"/>
            <w:hideMark/>
          </w:tcPr>
          <w:p w14:paraId="4328826B" w14:textId="77777777" w:rsidR="00111F08" w:rsidRPr="003C70CA" w:rsidRDefault="00111F08" w:rsidP="00111F08">
            <w:pPr>
              <w:spacing w:after="0"/>
              <w:rPr>
                <w:rFonts w:ascii="Bell MT" w:hAnsi="Bell MT"/>
              </w:rPr>
            </w:pPr>
            <w:r w:rsidRPr="003C70CA">
              <w:rPr>
                <w:rFonts w:ascii="Bell MT" w:hAnsi="Bell MT"/>
              </w:rPr>
              <w:t>328.70</w:t>
            </w:r>
          </w:p>
        </w:tc>
        <w:tc>
          <w:tcPr>
            <w:tcW w:w="1200" w:type="dxa"/>
            <w:tcBorders>
              <w:top w:val="nil"/>
              <w:left w:val="nil"/>
              <w:bottom w:val="nil"/>
              <w:right w:val="nil"/>
            </w:tcBorders>
            <w:shd w:val="clear" w:color="auto" w:fill="auto"/>
            <w:noWrap/>
            <w:vAlign w:val="center"/>
            <w:hideMark/>
          </w:tcPr>
          <w:p w14:paraId="0420178B" w14:textId="77777777" w:rsidR="00111F08" w:rsidRPr="003C70CA" w:rsidRDefault="00111F08" w:rsidP="00111F08">
            <w:pPr>
              <w:spacing w:after="0"/>
              <w:rPr>
                <w:rFonts w:ascii="Bell MT" w:hAnsi="Bell MT"/>
              </w:rPr>
            </w:pPr>
            <w:r w:rsidRPr="003C70CA">
              <w:rPr>
                <w:rFonts w:ascii="Bell MT" w:hAnsi="Bell MT"/>
              </w:rPr>
              <w:t>1.462</w:t>
            </w:r>
          </w:p>
        </w:tc>
        <w:tc>
          <w:tcPr>
            <w:tcW w:w="1600" w:type="dxa"/>
            <w:tcBorders>
              <w:top w:val="nil"/>
              <w:left w:val="nil"/>
              <w:bottom w:val="nil"/>
              <w:right w:val="nil"/>
            </w:tcBorders>
            <w:shd w:val="clear" w:color="auto" w:fill="auto"/>
            <w:noWrap/>
            <w:vAlign w:val="bottom"/>
            <w:hideMark/>
          </w:tcPr>
          <w:p w14:paraId="5E33ECB6" w14:textId="77777777" w:rsidR="00111F08" w:rsidRPr="00C81908" w:rsidRDefault="00111F08" w:rsidP="00111F08">
            <w:pPr>
              <w:spacing w:after="0"/>
              <w:rPr>
                <w:rFonts w:ascii="Bell MT" w:hAnsi="Bell MT"/>
                <w:b/>
              </w:rPr>
            </w:pPr>
          </w:p>
        </w:tc>
      </w:tr>
      <w:tr w:rsidR="00111F08" w:rsidRPr="00E7758D" w14:paraId="5F3516A4" w14:textId="77777777" w:rsidTr="00111F08">
        <w:trPr>
          <w:trHeight w:val="290"/>
          <w:jc w:val="center"/>
        </w:trPr>
        <w:tc>
          <w:tcPr>
            <w:tcW w:w="1980" w:type="dxa"/>
            <w:gridSpan w:val="2"/>
            <w:tcBorders>
              <w:top w:val="nil"/>
              <w:left w:val="nil"/>
              <w:bottom w:val="nil"/>
              <w:right w:val="nil"/>
            </w:tcBorders>
            <w:shd w:val="clear" w:color="auto" w:fill="auto"/>
            <w:noWrap/>
            <w:vAlign w:val="center"/>
            <w:hideMark/>
          </w:tcPr>
          <w:p w14:paraId="4FAC5D2A" w14:textId="77777777" w:rsidR="00111F08" w:rsidRPr="003C70CA" w:rsidRDefault="00111F08" w:rsidP="00111F08">
            <w:pPr>
              <w:spacing w:after="0"/>
              <w:rPr>
                <w:rFonts w:ascii="Bell MT" w:hAnsi="Bell MT"/>
              </w:rPr>
            </w:pPr>
            <w:r w:rsidRPr="003C70CA">
              <w:rPr>
                <w:rFonts w:ascii="Bell MT" w:hAnsi="Bell MT"/>
              </w:rPr>
              <w:t>ns-hn</w:t>
            </w:r>
          </w:p>
        </w:tc>
        <w:tc>
          <w:tcPr>
            <w:tcW w:w="849" w:type="dxa"/>
            <w:gridSpan w:val="2"/>
            <w:tcBorders>
              <w:top w:val="nil"/>
              <w:left w:val="nil"/>
              <w:bottom w:val="nil"/>
              <w:right w:val="nil"/>
            </w:tcBorders>
            <w:shd w:val="clear" w:color="auto" w:fill="auto"/>
            <w:noWrap/>
            <w:vAlign w:val="center"/>
            <w:hideMark/>
          </w:tcPr>
          <w:p w14:paraId="227EECD3" w14:textId="77777777" w:rsidR="00111F08" w:rsidRPr="003C70CA" w:rsidRDefault="00111F08" w:rsidP="00111F08">
            <w:pPr>
              <w:spacing w:after="0"/>
              <w:rPr>
                <w:rFonts w:ascii="Bell MT" w:hAnsi="Bell MT"/>
              </w:rPr>
            </w:pPr>
            <w:r w:rsidRPr="003C70CA">
              <w:rPr>
                <w:rFonts w:ascii="Bell MT" w:hAnsi="Bell MT"/>
              </w:rPr>
              <w:t>403.20</w:t>
            </w:r>
          </w:p>
        </w:tc>
        <w:tc>
          <w:tcPr>
            <w:tcW w:w="1200" w:type="dxa"/>
            <w:tcBorders>
              <w:top w:val="nil"/>
              <w:left w:val="nil"/>
              <w:bottom w:val="nil"/>
              <w:right w:val="nil"/>
            </w:tcBorders>
            <w:shd w:val="clear" w:color="auto" w:fill="auto"/>
            <w:noWrap/>
            <w:vAlign w:val="center"/>
            <w:hideMark/>
          </w:tcPr>
          <w:p w14:paraId="7A5028F3" w14:textId="77777777" w:rsidR="00111F08" w:rsidRPr="003C70CA" w:rsidRDefault="00111F08" w:rsidP="00111F08">
            <w:pPr>
              <w:spacing w:after="0"/>
              <w:rPr>
                <w:rFonts w:ascii="Bell MT" w:hAnsi="Bell MT"/>
              </w:rPr>
            </w:pPr>
            <w:r w:rsidRPr="003C70CA">
              <w:rPr>
                <w:rFonts w:ascii="Bell MT" w:hAnsi="Bell MT"/>
              </w:rPr>
              <w:t>1.013</w:t>
            </w:r>
          </w:p>
        </w:tc>
        <w:tc>
          <w:tcPr>
            <w:tcW w:w="1600" w:type="dxa"/>
            <w:tcBorders>
              <w:top w:val="nil"/>
              <w:left w:val="nil"/>
              <w:bottom w:val="nil"/>
              <w:right w:val="nil"/>
            </w:tcBorders>
            <w:shd w:val="clear" w:color="auto" w:fill="auto"/>
            <w:noWrap/>
            <w:vAlign w:val="bottom"/>
            <w:hideMark/>
          </w:tcPr>
          <w:p w14:paraId="703FEB5C" w14:textId="77777777" w:rsidR="00111F08" w:rsidRPr="00C81908" w:rsidRDefault="00111F08" w:rsidP="00111F08">
            <w:pPr>
              <w:spacing w:after="0"/>
              <w:rPr>
                <w:rFonts w:ascii="Bell MT" w:hAnsi="Bell MT"/>
                <w:b/>
              </w:rPr>
            </w:pPr>
          </w:p>
        </w:tc>
      </w:tr>
      <w:tr w:rsidR="00111F08" w:rsidRPr="00E7758D" w14:paraId="6EEA2EF3" w14:textId="77777777" w:rsidTr="00111F08">
        <w:trPr>
          <w:trHeight w:val="290"/>
          <w:jc w:val="center"/>
        </w:trPr>
        <w:tc>
          <w:tcPr>
            <w:tcW w:w="1980" w:type="dxa"/>
            <w:gridSpan w:val="2"/>
            <w:tcBorders>
              <w:top w:val="nil"/>
              <w:left w:val="nil"/>
              <w:bottom w:val="nil"/>
              <w:right w:val="nil"/>
            </w:tcBorders>
            <w:shd w:val="clear" w:color="auto" w:fill="auto"/>
            <w:noWrap/>
            <w:vAlign w:val="center"/>
            <w:hideMark/>
          </w:tcPr>
          <w:p w14:paraId="12B272EA" w14:textId="77777777" w:rsidR="00111F08" w:rsidRPr="003C70CA" w:rsidRDefault="00111F08" w:rsidP="00111F08">
            <w:pPr>
              <w:spacing w:after="0"/>
              <w:rPr>
                <w:rFonts w:ascii="Bell MT" w:hAnsi="Bell MT"/>
              </w:rPr>
            </w:pPr>
            <w:r w:rsidRPr="003C70CA">
              <w:rPr>
                <w:rFonts w:ascii="Bell MT" w:hAnsi="Bell MT"/>
              </w:rPr>
              <w:t>ns-c</w:t>
            </w:r>
          </w:p>
        </w:tc>
        <w:tc>
          <w:tcPr>
            <w:tcW w:w="849" w:type="dxa"/>
            <w:gridSpan w:val="2"/>
            <w:tcBorders>
              <w:top w:val="nil"/>
              <w:left w:val="nil"/>
              <w:bottom w:val="nil"/>
              <w:right w:val="nil"/>
            </w:tcBorders>
            <w:shd w:val="clear" w:color="auto" w:fill="auto"/>
            <w:noWrap/>
            <w:vAlign w:val="center"/>
            <w:hideMark/>
          </w:tcPr>
          <w:p w14:paraId="62EF2C9C" w14:textId="77777777" w:rsidR="00111F08" w:rsidRPr="003C70CA" w:rsidRDefault="00111F08" w:rsidP="00111F08">
            <w:pPr>
              <w:spacing w:after="0"/>
              <w:rPr>
                <w:rFonts w:ascii="Bell MT" w:hAnsi="Bell MT"/>
              </w:rPr>
            </w:pPr>
            <w:r w:rsidRPr="003C70CA">
              <w:rPr>
                <w:rFonts w:ascii="Bell MT" w:hAnsi="Bell MT"/>
              </w:rPr>
              <w:t>427.60</w:t>
            </w:r>
          </w:p>
        </w:tc>
        <w:tc>
          <w:tcPr>
            <w:tcW w:w="1200" w:type="dxa"/>
            <w:tcBorders>
              <w:top w:val="nil"/>
              <w:left w:val="nil"/>
              <w:bottom w:val="nil"/>
              <w:right w:val="nil"/>
            </w:tcBorders>
            <w:shd w:val="clear" w:color="auto" w:fill="auto"/>
            <w:noWrap/>
            <w:vAlign w:val="center"/>
            <w:hideMark/>
          </w:tcPr>
          <w:p w14:paraId="0C8F3FF5" w14:textId="77777777" w:rsidR="00111F08" w:rsidRPr="003C70CA" w:rsidRDefault="00111F08" w:rsidP="00111F08">
            <w:pPr>
              <w:spacing w:after="0"/>
              <w:rPr>
                <w:rFonts w:ascii="Bell MT" w:hAnsi="Bell MT"/>
              </w:rPr>
            </w:pPr>
            <w:r w:rsidRPr="003C70CA">
              <w:rPr>
                <w:rFonts w:ascii="Bell MT" w:hAnsi="Bell MT"/>
              </w:rPr>
              <w:t>1.379</w:t>
            </w:r>
          </w:p>
        </w:tc>
        <w:tc>
          <w:tcPr>
            <w:tcW w:w="1600" w:type="dxa"/>
            <w:tcBorders>
              <w:top w:val="nil"/>
              <w:left w:val="nil"/>
              <w:bottom w:val="nil"/>
              <w:right w:val="nil"/>
            </w:tcBorders>
            <w:shd w:val="clear" w:color="auto" w:fill="auto"/>
            <w:noWrap/>
            <w:vAlign w:val="bottom"/>
            <w:hideMark/>
          </w:tcPr>
          <w:p w14:paraId="6E9540F7" w14:textId="77777777" w:rsidR="00111F08" w:rsidRPr="00C81908" w:rsidRDefault="00111F08" w:rsidP="00111F08">
            <w:pPr>
              <w:spacing w:after="0"/>
              <w:rPr>
                <w:rFonts w:ascii="Bell MT" w:hAnsi="Bell MT"/>
                <w:b/>
              </w:rPr>
            </w:pPr>
          </w:p>
        </w:tc>
      </w:tr>
      <w:tr w:rsidR="00111F08" w:rsidRPr="00E7758D" w14:paraId="4BA65709" w14:textId="77777777" w:rsidTr="00111F08">
        <w:trPr>
          <w:trHeight w:val="290"/>
          <w:jc w:val="center"/>
        </w:trPr>
        <w:tc>
          <w:tcPr>
            <w:tcW w:w="1980" w:type="dxa"/>
            <w:gridSpan w:val="2"/>
            <w:tcBorders>
              <w:top w:val="nil"/>
              <w:left w:val="nil"/>
              <w:bottom w:val="nil"/>
              <w:right w:val="nil"/>
            </w:tcBorders>
            <w:shd w:val="clear" w:color="auto" w:fill="auto"/>
            <w:noWrap/>
            <w:vAlign w:val="center"/>
            <w:hideMark/>
          </w:tcPr>
          <w:p w14:paraId="29181DC9" w14:textId="77777777" w:rsidR="00111F08" w:rsidRPr="003C70CA" w:rsidRDefault="00111F08" w:rsidP="00111F08">
            <w:pPr>
              <w:spacing w:after="0"/>
              <w:rPr>
                <w:rFonts w:ascii="Bell MT" w:hAnsi="Bell MT"/>
              </w:rPr>
            </w:pPr>
            <w:r w:rsidRPr="003C70CA">
              <w:rPr>
                <w:rFonts w:ascii="Bell MT" w:hAnsi="Bell MT"/>
              </w:rPr>
              <w:t>c3-nu</w:t>
            </w:r>
          </w:p>
        </w:tc>
        <w:tc>
          <w:tcPr>
            <w:tcW w:w="849" w:type="dxa"/>
            <w:gridSpan w:val="2"/>
            <w:tcBorders>
              <w:top w:val="nil"/>
              <w:left w:val="nil"/>
              <w:bottom w:val="nil"/>
              <w:right w:val="nil"/>
            </w:tcBorders>
            <w:shd w:val="clear" w:color="auto" w:fill="auto"/>
            <w:noWrap/>
            <w:vAlign w:val="center"/>
            <w:hideMark/>
          </w:tcPr>
          <w:p w14:paraId="1D3B6517" w14:textId="77777777" w:rsidR="00111F08" w:rsidRPr="003C70CA" w:rsidRDefault="00111F08" w:rsidP="00111F08">
            <w:pPr>
              <w:spacing w:after="0"/>
              <w:rPr>
                <w:rFonts w:ascii="Bell MT" w:hAnsi="Bell MT"/>
              </w:rPr>
            </w:pPr>
            <w:r w:rsidRPr="003C70CA">
              <w:rPr>
                <w:rFonts w:ascii="Bell MT" w:hAnsi="Bell MT"/>
              </w:rPr>
              <w:t>326.60</w:t>
            </w:r>
          </w:p>
        </w:tc>
        <w:tc>
          <w:tcPr>
            <w:tcW w:w="1200" w:type="dxa"/>
            <w:tcBorders>
              <w:top w:val="nil"/>
              <w:left w:val="nil"/>
              <w:bottom w:val="nil"/>
              <w:right w:val="nil"/>
            </w:tcBorders>
            <w:shd w:val="clear" w:color="auto" w:fill="auto"/>
            <w:noWrap/>
            <w:vAlign w:val="center"/>
            <w:hideMark/>
          </w:tcPr>
          <w:p w14:paraId="0AA1D842" w14:textId="77777777" w:rsidR="00111F08" w:rsidRPr="003C70CA" w:rsidRDefault="00111F08" w:rsidP="00111F08">
            <w:pPr>
              <w:spacing w:after="0"/>
              <w:rPr>
                <w:rFonts w:ascii="Bell MT" w:hAnsi="Bell MT"/>
              </w:rPr>
            </w:pPr>
            <w:r w:rsidRPr="003C70CA">
              <w:rPr>
                <w:rFonts w:ascii="Bell MT" w:hAnsi="Bell MT"/>
              </w:rPr>
              <w:t>1.464</w:t>
            </w:r>
          </w:p>
        </w:tc>
        <w:tc>
          <w:tcPr>
            <w:tcW w:w="1600" w:type="dxa"/>
            <w:tcBorders>
              <w:top w:val="nil"/>
              <w:left w:val="nil"/>
              <w:bottom w:val="nil"/>
              <w:right w:val="nil"/>
            </w:tcBorders>
            <w:shd w:val="clear" w:color="auto" w:fill="auto"/>
            <w:noWrap/>
            <w:vAlign w:val="bottom"/>
            <w:hideMark/>
          </w:tcPr>
          <w:p w14:paraId="7DF21897" w14:textId="77777777" w:rsidR="00111F08" w:rsidRPr="00C81908" w:rsidRDefault="00111F08" w:rsidP="00111F08">
            <w:pPr>
              <w:spacing w:after="0"/>
              <w:rPr>
                <w:rFonts w:ascii="Bell MT" w:hAnsi="Bell MT"/>
                <w:b/>
              </w:rPr>
            </w:pPr>
          </w:p>
        </w:tc>
      </w:tr>
      <w:tr w:rsidR="00111F08" w:rsidRPr="00E7758D" w14:paraId="442C5D6B" w14:textId="77777777" w:rsidTr="00111F08">
        <w:trPr>
          <w:trHeight w:val="290"/>
          <w:jc w:val="center"/>
        </w:trPr>
        <w:tc>
          <w:tcPr>
            <w:tcW w:w="1980" w:type="dxa"/>
            <w:gridSpan w:val="2"/>
            <w:tcBorders>
              <w:top w:val="nil"/>
              <w:left w:val="nil"/>
              <w:bottom w:val="nil"/>
              <w:right w:val="nil"/>
            </w:tcBorders>
            <w:shd w:val="clear" w:color="auto" w:fill="auto"/>
            <w:noWrap/>
            <w:vAlign w:val="center"/>
            <w:hideMark/>
          </w:tcPr>
          <w:p w14:paraId="4765C99D" w14:textId="77777777" w:rsidR="00111F08" w:rsidRPr="003C70CA" w:rsidRDefault="00111F08" w:rsidP="00111F08">
            <w:pPr>
              <w:spacing w:after="0"/>
              <w:rPr>
                <w:rFonts w:ascii="Bell MT" w:hAnsi="Bell MT"/>
              </w:rPr>
            </w:pPr>
            <w:r w:rsidRPr="003C70CA">
              <w:rPr>
                <w:rFonts w:ascii="Bell MT" w:hAnsi="Bell MT"/>
              </w:rPr>
              <w:t>nu-hn</w:t>
            </w:r>
          </w:p>
        </w:tc>
        <w:tc>
          <w:tcPr>
            <w:tcW w:w="849" w:type="dxa"/>
            <w:gridSpan w:val="2"/>
            <w:tcBorders>
              <w:top w:val="nil"/>
              <w:left w:val="nil"/>
              <w:bottom w:val="nil"/>
              <w:right w:val="nil"/>
            </w:tcBorders>
            <w:shd w:val="clear" w:color="auto" w:fill="auto"/>
            <w:noWrap/>
            <w:vAlign w:val="center"/>
            <w:hideMark/>
          </w:tcPr>
          <w:p w14:paraId="26F4619B" w14:textId="77777777" w:rsidR="00111F08" w:rsidRPr="003C70CA" w:rsidRDefault="00111F08" w:rsidP="00111F08">
            <w:pPr>
              <w:spacing w:after="0"/>
              <w:rPr>
                <w:rFonts w:ascii="Bell MT" w:hAnsi="Bell MT"/>
              </w:rPr>
            </w:pPr>
            <w:r w:rsidRPr="003C70CA">
              <w:rPr>
                <w:rFonts w:ascii="Bell MT" w:hAnsi="Bell MT"/>
              </w:rPr>
              <w:t>404.60</w:t>
            </w:r>
          </w:p>
        </w:tc>
        <w:tc>
          <w:tcPr>
            <w:tcW w:w="1200" w:type="dxa"/>
            <w:tcBorders>
              <w:top w:val="nil"/>
              <w:left w:val="nil"/>
              <w:bottom w:val="nil"/>
              <w:right w:val="nil"/>
            </w:tcBorders>
            <w:shd w:val="clear" w:color="auto" w:fill="auto"/>
            <w:noWrap/>
            <w:vAlign w:val="center"/>
            <w:hideMark/>
          </w:tcPr>
          <w:p w14:paraId="08513B6C" w14:textId="77777777" w:rsidR="00111F08" w:rsidRPr="003C70CA" w:rsidRDefault="00111F08" w:rsidP="00111F08">
            <w:pPr>
              <w:spacing w:after="0"/>
              <w:rPr>
                <w:rFonts w:ascii="Bell MT" w:hAnsi="Bell MT"/>
              </w:rPr>
            </w:pPr>
            <w:r w:rsidRPr="003C70CA">
              <w:rPr>
                <w:rFonts w:ascii="Bell MT" w:hAnsi="Bell MT"/>
              </w:rPr>
              <w:t>1.012</w:t>
            </w:r>
          </w:p>
        </w:tc>
        <w:tc>
          <w:tcPr>
            <w:tcW w:w="1600" w:type="dxa"/>
            <w:tcBorders>
              <w:top w:val="nil"/>
              <w:left w:val="nil"/>
              <w:bottom w:val="nil"/>
              <w:right w:val="nil"/>
            </w:tcBorders>
            <w:shd w:val="clear" w:color="auto" w:fill="auto"/>
            <w:noWrap/>
            <w:vAlign w:val="bottom"/>
            <w:hideMark/>
          </w:tcPr>
          <w:p w14:paraId="2F6155FB" w14:textId="77777777" w:rsidR="00111F08" w:rsidRPr="00C81908" w:rsidRDefault="00111F08" w:rsidP="00111F08">
            <w:pPr>
              <w:spacing w:after="0"/>
              <w:rPr>
                <w:rFonts w:ascii="Bell MT" w:hAnsi="Bell MT"/>
                <w:b/>
              </w:rPr>
            </w:pPr>
          </w:p>
        </w:tc>
      </w:tr>
      <w:tr w:rsidR="00111F08" w:rsidRPr="00E7758D" w14:paraId="302B15B7" w14:textId="77777777" w:rsidTr="00111F08">
        <w:trPr>
          <w:trHeight w:val="290"/>
          <w:jc w:val="center"/>
        </w:trPr>
        <w:tc>
          <w:tcPr>
            <w:tcW w:w="1980" w:type="dxa"/>
            <w:gridSpan w:val="2"/>
            <w:tcBorders>
              <w:top w:val="nil"/>
              <w:left w:val="nil"/>
              <w:bottom w:val="nil"/>
              <w:right w:val="nil"/>
            </w:tcBorders>
            <w:shd w:val="clear" w:color="auto" w:fill="auto"/>
            <w:noWrap/>
            <w:vAlign w:val="center"/>
            <w:hideMark/>
          </w:tcPr>
          <w:p w14:paraId="7508A68A" w14:textId="77777777" w:rsidR="00111F08" w:rsidRPr="003C70CA" w:rsidRDefault="00111F08" w:rsidP="00111F08">
            <w:pPr>
              <w:spacing w:after="0"/>
              <w:rPr>
                <w:rFonts w:ascii="Bell MT" w:hAnsi="Bell MT"/>
              </w:rPr>
            </w:pPr>
            <w:r w:rsidRPr="003C70CA">
              <w:rPr>
                <w:rFonts w:ascii="Bell MT" w:hAnsi="Bell MT"/>
              </w:rPr>
              <w:t>nu-c2</w:t>
            </w:r>
          </w:p>
        </w:tc>
        <w:tc>
          <w:tcPr>
            <w:tcW w:w="849" w:type="dxa"/>
            <w:gridSpan w:val="2"/>
            <w:tcBorders>
              <w:top w:val="nil"/>
              <w:left w:val="nil"/>
              <w:bottom w:val="nil"/>
              <w:right w:val="nil"/>
            </w:tcBorders>
            <w:shd w:val="clear" w:color="auto" w:fill="auto"/>
            <w:noWrap/>
            <w:vAlign w:val="center"/>
            <w:hideMark/>
          </w:tcPr>
          <w:p w14:paraId="67E9DFB6" w14:textId="77777777" w:rsidR="00111F08" w:rsidRPr="003C70CA" w:rsidRDefault="00111F08" w:rsidP="00111F08">
            <w:pPr>
              <w:spacing w:after="0"/>
              <w:rPr>
                <w:rFonts w:ascii="Bell MT" w:hAnsi="Bell MT"/>
              </w:rPr>
            </w:pPr>
            <w:r w:rsidRPr="003C70CA">
              <w:rPr>
                <w:rFonts w:ascii="Bell MT" w:hAnsi="Bell MT"/>
              </w:rPr>
              <w:t>416.20</w:t>
            </w:r>
          </w:p>
        </w:tc>
        <w:tc>
          <w:tcPr>
            <w:tcW w:w="1200" w:type="dxa"/>
            <w:tcBorders>
              <w:top w:val="nil"/>
              <w:left w:val="nil"/>
              <w:bottom w:val="nil"/>
              <w:right w:val="nil"/>
            </w:tcBorders>
            <w:shd w:val="clear" w:color="auto" w:fill="auto"/>
            <w:noWrap/>
            <w:vAlign w:val="center"/>
            <w:hideMark/>
          </w:tcPr>
          <w:p w14:paraId="12383265" w14:textId="77777777" w:rsidR="00111F08" w:rsidRPr="003C70CA" w:rsidRDefault="00111F08" w:rsidP="00111F08">
            <w:pPr>
              <w:spacing w:after="0"/>
              <w:rPr>
                <w:rFonts w:ascii="Bell MT" w:hAnsi="Bell MT"/>
              </w:rPr>
            </w:pPr>
            <w:r w:rsidRPr="003C70CA">
              <w:rPr>
                <w:rFonts w:ascii="Bell MT" w:hAnsi="Bell MT"/>
              </w:rPr>
              <w:t>1.387</w:t>
            </w:r>
          </w:p>
        </w:tc>
        <w:tc>
          <w:tcPr>
            <w:tcW w:w="1600" w:type="dxa"/>
            <w:tcBorders>
              <w:top w:val="nil"/>
              <w:left w:val="nil"/>
              <w:bottom w:val="nil"/>
              <w:right w:val="nil"/>
            </w:tcBorders>
            <w:shd w:val="clear" w:color="auto" w:fill="auto"/>
            <w:noWrap/>
            <w:vAlign w:val="bottom"/>
            <w:hideMark/>
          </w:tcPr>
          <w:p w14:paraId="10F2080A" w14:textId="77777777" w:rsidR="00111F08" w:rsidRPr="00C81908" w:rsidRDefault="00111F08" w:rsidP="00111F08">
            <w:pPr>
              <w:spacing w:after="0"/>
              <w:rPr>
                <w:rFonts w:ascii="Bell MT" w:hAnsi="Bell MT"/>
                <w:b/>
              </w:rPr>
            </w:pPr>
          </w:p>
        </w:tc>
      </w:tr>
      <w:tr w:rsidR="00111F08" w:rsidRPr="00E7758D" w14:paraId="37B8368E" w14:textId="77777777" w:rsidTr="00111F08">
        <w:trPr>
          <w:trHeight w:val="290"/>
          <w:jc w:val="center"/>
        </w:trPr>
        <w:tc>
          <w:tcPr>
            <w:tcW w:w="1980" w:type="dxa"/>
            <w:gridSpan w:val="2"/>
            <w:tcBorders>
              <w:top w:val="nil"/>
              <w:left w:val="nil"/>
              <w:bottom w:val="nil"/>
              <w:right w:val="nil"/>
            </w:tcBorders>
            <w:shd w:val="clear" w:color="auto" w:fill="auto"/>
            <w:noWrap/>
            <w:vAlign w:val="center"/>
            <w:hideMark/>
          </w:tcPr>
          <w:p w14:paraId="7FECDC27" w14:textId="77777777" w:rsidR="00111F08" w:rsidRPr="003C70CA" w:rsidRDefault="00111F08" w:rsidP="00111F08">
            <w:pPr>
              <w:spacing w:after="0"/>
              <w:rPr>
                <w:rFonts w:ascii="Bell MT" w:hAnsi="Bell MT"/>
              </w:rPr>
            </w:pPr>
            <w:r w:rsidRPr="003C70CA">
              <w:rPr>
                <w:rFonts w:ascii="Bell MT" w:hAnsi="Bell MT"/>
              </w:rPr>
              <w:t>C -ns</w:t>
            </w:r>
          </w:p>
        </w:tc>
        <w:tc>
          <w:tcPr>
            <w:tcW w:w="849" w:type="dxa"/>
            <w:gridSpan w:val="2"/>
            <w:tcBorders>
              <w:top w:val="nil"/>
              <w:left w:val="nil"/>
              <w:bottom w:val="nil"/>
              <w:right w:val="nil"/>
            </w:tcBorders>
            <w:shd w:val="clear" w:color="auto" w:fill="auto"/>
            <w:noWrap/>
            <w:vAlign w:val="center"/>
            <w:hideMark/>
          </w:tcPr>
          <w:p w14:paraId="3CC6B9BB" w14:textId="77777777" w:rsidR="00111F08" w:rsidRPr="003C70CA" w:rsidRDefault="00111F08" w:rsidP="00111F08">
            <w:pPr>
              <w:spacing w:after="0"/>
              <w:rPr>
                <w:rFonts w:ascii="Bell MT" w:hAnsi="Bell MT"/>
              </w:rPr>
            </w:pPr>
            <w:r w:rsidRPr="003C70CA">
              <w:rPr>
                <w:rFonts w:ascii="Bell MT" w:hAnsi="Bell MT"/>
              </w:rPr>
              <w:t>372.304</w:t>
            </w:r>
          </w:p>
        </w:tc>
        <w:tc>
          <w:tcPr>
            <w:tcW w:w="1200" w:type="dxa"/>
            <w:tcBorders>
              <w:top w:val="nil"/>
              <w:left w:val="nil"/>
              <w:bottom w:val="nil"/>
              <w:right w:val="nil"/>
            </w:tcBorders>
            <w:shd w:val="clear" w:color="auto" w:fill="auto"/>
            <w:noWrap/>
            <w:vAlign w:val="center"/>
            <w:hideMark/>
          </w:tcPr>
          <w:p w14:paraId="2ED014A0" w14:textId="77777777" w:rsidR="00111F08" w:rsidRPr="003C70CA" w:rsidRDefault="00111F08" w:rsidP="00111F08">
            <w:pPr>
              <w:spacing w:after="0"/>
              <w:rPr>
                <w:rFonts w:ascii="Bell MT" w:hAnsi="Bell MT"/>
              </w:rPr>
            </w:pPr>
            <w:r w:rsidRPr="003C70CA">
              <w:rPr>
                <w:rFonts w:ascii="Bell MT" w:hAnsi="Bell MT"/>
              </w:rPr>
              <w:t>1.422</w:t>
            </w:r>
          </w:p>
        </w:tc>
        <w:tc>
          <w:tcPr>
            <w:tcW w:w="1600" w:type="dxa"/>
            <w:tcBorders>
              <w:top w:val="nil"/>
              <w:left w:val="nil"/>
              <w:bottom w:val="nil"/>
              <w:right w:val="nil"/>
            </w:tcBorders>
            <w:shd w:val="clear" w:color="auto" w:fill="auto"/>
            <w:noWrap/>
            <w:vAlign w:val="bottom"/>
            <w:hideMark/>
          </w:tcPr>
          <w:p w14:paraId="7FB401DB" w14:textId="77777777" w:rsidR="00111F08" w:rsidRPr="00C81908" w:rsidRDefault="00111F08" w:rsidP="00111F08">
            <w:pPr>
              <w:spacing w:after="0"/>
              <w:rPr>
                <w:rFonts w:ascii="Bell MT" w:hAnsi="Bell MT"/>
                <w:b/>
              </w:rPr>
            </w:pPr>
          </w:p>
        </w:tc>
      </w:tr>
      <w:tr w:rsidR="00111F08" w:rsidRPr="00E7758D" w14:paraId="70EC792B" w14:textId="77777777" w:rsidTr="00111F08">
        <w:trPr>
          <w:trHeight w:val="290"/>
          <w:jc w:val="center"/>
        </w:trPr>
        <w:tc>
          <w:tcPr>
            <w:tcW w:w="1980" w:type="dxa"/>
            <w:gridSpan w:val="2"/>
            <w:tcBorders>
              <w:top w:val="nil"/>
              <w:left w:val="nil"/>
              <w:bottom w:val="nil"/>
              <w:right w:val="nil"/>
            </w:tcBorders>
            <w:shd w:val="clear" w:color="auto" w:fill="auto"/>
            <w:noWrap/>
            <w:vAlign w:val="center"/>
            <w:hideMark/>
          </w:tcPr>
          <w:p w14:paraId="3111B323" w14:textId="77777777" w:rsidR="00111F08" w:rsidRPr="003C70CA" w:rsidRDefault="00111F08" w:rsidP="00111F08">
            <w:pPr>
              <w:spacing w:after="0"/>
              <w:rPr>
                <w:rFonts w:ascii="Bell MT" w:hAnsi="Bell MT"/>
              </w:rPr>
            </w:pPr>
            <w:r w:rsidRPr="003C70CA">
              <w:rPr>
                <w:rFonts w:ascii="Bell MT" w:hAnsi="Bell MT"/>
              </w:rPr>
              <w:t>c -N</w:t>
            </w:r>
          </w:p>
        </w:tc>
        <w:tc>
          <w:tcPr>
            <w:tcW w:w="849" w:type="dxa"/>
            <w:gridSpan w:val="2"/>
            <w:tcBorders>
              <w:top w:val="nil"/>
              <w:left w:val="nil"/>
              <w:bottom w:val="nil"/>
              <w:right w:val="nil"/>
            </w:tcBorders>
            <w:shd w:val="clear" w:color="auto" w:fill="auto"/>
            <w:noWrap/>
            <w:vAlign w:val="center"/>
            <w:hideMark/>
          </w:tcPr>
          <w:p w14:paraId="0F121F7B" w14:textId="77777777" w:rsidR="00111F08" w:rsidRPr="003C70CA" w:rsidRDefault="00111F08" w:rsidP="00111F08">
            <w:pPr>
              <w:spacing w:after="0"/>
              <w:rPr>
                <w:rFonts w:ascii="Bell MT" w:hAnsi="Bell MT"/>
              </w:rPr>
            </w:pPr>
            <w:r w:rsidRPr="003C70CA">
              <w:rPr>
                <w:rFonts w:ascii="Bell MT" w:hAnsi="Bell MT"/>
              </w:rPr>
              <w:t>282.464</w:t>
            </w:r>
          </w:p>
        </w:tc>
        <w:tc>
          <w:tcPr>
            <w:tcW w:w="1200" w:type="dxa"/>
            <w:tcBorders>
              <w:top w:val="nil"/>
              <w:left w:val="nil"/>
              <w:bottom w:val="nil"/>
              <w:right w:val="nil"/>
            </w:tcBorders>
            <w:shd w:val="clear" w:color="auto" w:fill="auto"/>
            <w:noWrap/>
            <w:vAlign w:val="center"/>
            <w:hideMark/>
          </w:tcPr>
          <w:p w14:paraId="454E7C63" w14:textId="77777777" w:rsidR="00111F08" w:rsidRPr="003C70CA" w:rsidRDefault="00111F08" w:rsidP="00111F08">
            <w:pPr>
              <w:spacing w:after="0"/>
              <w:rPr>
                <w:rFonts w:ascii="Bell MT" w:hAnsi="Bell MT"/>
              </w:rPr>
            </w:pPr>
            <w:r w:rsidRPr="003C70CA">
              <w:rPr>
                <w:rFonts w:ascii="Bell MT" w:hAnsi="Bell MT"/>
              </w:rPr>
              <w:t>1.512</w:t>
            </w:r>
          </w:p>
        </w:tc>
        <w:tc>
          <w:tcPr>
            <w:tcW w:w="1600" w:type="dxa"/>
            <w:tcBorders>
              <w:top w:val="nil"/>
              <w:left w:val="nil"/>
              <w:bottom w:val="nil"/>
              <w:right w:val="nil"/>
            </w:tcBorders>
            <w:shd w:val="clear" w:color="auto" w:fill="auto"/>
            <w:noWrap/>
            <w:vAlign w:val="bottom"/>
            <w:hideMark/>
          </w:tcPr>
          <w:p w14:paraId="6F06BF79" w14:textId="77777777" w:rsidR="00111F08" w:rsidRPr="00C81908" w:rsidRDefault="00111F08" w:rsidP="00111F08">
            <w:pPr>
              <w:spacing w:after="0"/>
              <w:rPr>
                <w:rFonts w:ascii="Bell MT" w:hAnsi="Bell MT"/>
                <w:b/>
              </w:rPr>
            </w:pPr>
          </w:p>
        </w:tc>
      </w:tr>
      <w:tr w:rsidR="00111F08" w:rsidRPr="00E7758D" w14:paraId="58701081" w14:textId="77777777" w:rsidTr="00111F08">
        <w:trPr>
          <w:trHeight w:val="290"/>
          <w:jc w:val="center"/>
        </w:trPr>
        <w:tc>
          <w:tcPr>
            <w:tcW w:w="5629" w:type="dxa"/>
            <w:gridSpan w:val="6"/>
            <w:tcBorders>
              <w:top w:val="nil"/>
              <w:left w:val="single" w:sz="4" w:space="0" w:color="auto"/>
              <w:bottom w:val="single" w:sz="4" w:space="0" w:color="auto"/>
            </w:tcBorders>
            <w:shd w:val="clear" w:color="auto" w:fill="C6D9F1" w:themeFill="text2" w:themeFillTint="33"/>
            <w:noWrap/>
            <w:vAlign w:val="center"/>
            <w:hideMark/>
          </w:tcPr>
          <w:p w14:paraId="3AF15C56" w14:textId="77777777" w:rsidR="00111F08" w:rsidRPr="00C81908" w:rsidRDefault="00111F08" w:rsidP="00111F08">
            <w:pPr>
              <w:spacing w:after="0"/>
              <w:rPr>
                <w:rFonts w:ascii="Bell MT" w:hAnsi="Bell MT"/>
                <w:b/>
                <w:bCs/>
              </w:rPr>
            </w:pPr>
            <w:r w:rsidRPr="00C81908">
              <w:rPr>
                <w:rFonts w:ascii="Bell MT" w:hAnsi="Bell MT"/>
                <w:b/>
                <w:bCs/>
              </w:rPr>
              <w:t>B.   ANGLE</w:t>
            </w:r>
          </w:p>
        </w:tc>
      </w:tr>
      <w:tr w:rsidR="00111F08" w:rsidRPr="00E7758D" w14:paraId="199DB023" w14:textId="77777777" w:rsidTr="00111F08">
        <w:trPr>
          <w:trHeight w:val="290"/>
          <w:jc w:val="center"/>
        </w:trPr>
        <w:tc>
          <w:tcPr>
            <w:tcW w:w="1838" w:type="dxa"/>
            <w:tcBorders>
              <w:top w:val="nil"/>
              <w:left w:val="nil"/>
              <w:bottom w:val="single" w:sz="4" w:space="0" w:color="auto"/>
              <w:right w:val="nil"/>
            </w:tcBorders>
            <w:shd w:val="clear" w:color="auto" w:fill="auto"/>
            <w:noWrap/>
            <w:vAlign w:val="center"/>
            <w:hideMark/>
          </w:tcPr>
          <w:p w14:paraId="5E3606B8" w14:textId="77777777" w:rsidR="00111F08" w:rsidRPr="00C81908" w:rsidRDefault="00111F08" w:rsidP="00111F08">
            <w:pPr>
              <w:spacing w:after="0"/>
              <w:rPr>
                <w:rFonts w:ascii="Bell MT" w:hAnsi="Bell MT"/>
                <w:b/>
              </w:rPr>
            </w:pPr>
            <w:r w:rsidRPr="00C81908">
              <w:rPr>
                <w:rFonts w:ascii="Bell MT" w:hAnsi="Bell MT"/>
                <w:b/>
              </w:rPr>
              <w:t>Atom Types</w:t>
            </w:r>
          </w:p>
        </w:tc>
        <w:tc>
          <w:tcPr>
            <w:tcW w:w="991" w:type="dxa"/>
            <w:gridSpan w:val="3"/>
            <w:tcBorders>
              <w:top w:val="nil"/>
              <w:left w:val="nil"/>
              <w:bottom w:val="single" w:sz="4" w:space="0" w:color="auto"/>
              <w:right w:val="nil"/>
            </w:tcBorders>
            <w:shd w:val="clear" w:color="auto" w:fill="auto"/>
            <w:noWrap/>
            <w:vAlign w:val="center"/>
            <w:hideMark/>
          </w:tcPr>
          <w:p w14:paraId="59ACA339" w14:textId="77777777" w:rsidR="00111F08" w:rsidRPr="00C81908" w:rsidRDefault="00111F08" w:rsidP="00111F08">
            <w:pPr>
              <w:spacing w:after="0"/>
              <w:rPr>
                <w:rFonts w:ascii="Bell MT" w:hAnsi="Bell MT"/>
                <w:b/>
              </w:rPr>
            </w:pPr>
            <w:r w:rsidRPr="00C81908">
              <w:rPr>
                <w:rFonts w:ascii="Bell MT" w:hAnsi="Bell MT"/>
                <w:b/>
              </w:rPr>
              <w:t>K</w:t>
            </w:r>
            <w:r w:rsidRPr="00C81908">
              <w:rPr>
                <w:rFonts w:ascii="Cambria" w:hAnsi="Cambria" w:cs="Cambria"/>
                <w:b/>
              </w:rPr>
              <w:t>Θ</w:t>
            </w:r>
          </w:p>
        </w:tc>
        <w:tc>
          <w:tcPr>
            <w:tcW w:w="1200" w:type="dxa"/>
            <w:tcBorders>
              <w:top w:val="nil"/>
              <w:left w:val="nil"/>
              <w:bottom w:val="single" w:sz="4" w:space="0" w:color="auto"/>
              <w:right w:val="nil"/>
            </w:tcBorders>
            <w:shd w:val="clear" w:color="auto" w:fill="auto"/>
            <w:noWrap/>
            <w:vAlign w:val="center"/>
            <w:hideMark/>
          </w:tcPr>
          <w:p w14:paraId="4EFEAE81" w14:textId="77777777" w:rsidR="00111F08" w:rsidRPr="00C81908" w:rsidRDefault="00111F08" w:rsidP="00111F08">
            <w:pPr>
              <w:spacing w:after="0"/>
              <w:rPr>
                <w:rFonts w:ascii="Bell MT" w:hAnsi="Bell MT"/>
                <w:b/>
              </w:rPr>
            </w:pPr>
            <w:r w:rsidRPr="00C81908">
              <w:rPr>
                <w:rFonts w:ascii="Cambria" w:hAnsi="Cambria" w:cs="Cambria"/>
                <w:b/>
              </w:rPr>
              <w:t>Θ</w:t>
            </w:r>
            <w:r w:rsidRPr="00C81908">
              <w:rPr>
                <w:rFonts w:ascii="Bell MT" w:hAnsi="Bell MT"/>
                <w:b/>
              </w:rPr>
              <w:t>eq</w:t>
            </w:r>
          </w:p>
        </w:tc>
        <w:tc>
          <w:tcPr>
            <w:tcW w:w="1600" w:type="dxa"/>
            <w:tcBorders>
              <w:top w:val="nil"/>
              <w:left w:val="nil"/>
              <w:bottom w:val="single" w:sz="4" w:space="0" w:color="auto"/>
              <w:right w:val="nil"/>
            </w:tcBorders>
            <w:shd w:val="clear" w:color="auto" w:fill="auto"/>
            <w:noWrap/>
            <w:vAlign w:val="center"/>
            <w:hideMark/>
          </w:tcPr>
          <w:p w14:paraId="1B795AD0" w14:textId="77777777" w:rsidR="00111F08" w:rsidRPr="00C81908" w:rsidRDefault="00111F08" w:rsidP="00111F08">
            <w:pPr>
              <w:spacing w:after="0"/>
              <w:rPr>
                <w:rFonts w:ascii="Bell MT" w:hAnsi="Bell MT"/>
                <w:b/>
              </w:rPr>
            </w:pPr>
            <w:r w:rsidRPr="00C81908">
              <w:rPr>
                <w:rFonts w:ascii="Bell MT" w:hAnsi="Bell MT"/>
                <w:b/>
              </w:rPr>
              <w:t>note</w:t>
            </w:r>
          </w:p>
        </w:tc>
      </w:tr>
      <w:tr w:rsidR="00111F08" w:rsidRPr="00E7758D" w14:paraId="4753E94E" w14:textId="77777777" w:rsidTr="00111F08">
        <w:trPr>
          <w:trHeight w:val="290"/>
          <w:jc w:val="center"/>
        </w:trPr>
        <w:tc>
          <w:tcPr>
            <w:tcW w:w="1980" w:type="dxa"/>
            <w:gridSpan w:val="2"/>
            <w:tcBorders>
              <w:top w:val="nil"/>
              <w:left w:val="nil"/>
              <w:bottom w:val="nil"/>
              <w:right w:val="nil"/>
            </w:tcBorders>
            <w:shd w:val="clear" w:color="auto" w:fill="auto"/>
            <w:noWrap/>
            <w:vAlign w:val="center"/>
            <w:hideMark/>
          </w:tcPr>
          <w:p w14:paraId="517AE8A2" w14:textId="77777777" w:rsidR="00111F08" w:rsidRPr="003C70CA" w:rsidRDefault="00111F08" w:rsidP="00111F08">
            <w:pPr>
              <w:spacing w:after="0"/>
              <w:rPr>
                <w:rFonts w:ascii="Bell MT" w:hAnsi="Bell MT"/>
              </w:rPr>
            </w:pPr>
            <w:r w:rsidRPr="003C70CA">
              <w:rPr>
                <w:rFonts w:ascii="Bell MT" w:hAnsi="Bell MT"/>
              </w:rPr>
              <w:t>h1-c3-ns</w:t>
            </w:r>
          </w:p>
        </w:tc>
        <w:tc>
          <w:tcPr>
            <w:tcW w:w="849" w:type="dxa"/>
            <w:gridSpan w:val="2"/>
            <w:tcBorders>
              <w:top w:val="nil"/>
              <w:left w:val="nil"/>
              <w:bottom w:val="nil"/>
              <w:right w:val="nil"/>
            </w:tcBorders>
            <w:shd w:val="clear" w:color="auto" w:fill="auto"/>
            <w:noWrap/>
            <w:vAlign w:val="center"/>
            <w:hideMark/>
          </w:tcPr>
          <w:p w14:paraId="733B7859" w14:textId="77777777" w:rsidR="00111F08" w:rsidRPr="003C70CA" w:rsidRDefault="00111F08" w:rsidP="00111F08">
            <w:pPr>
              <w:spacing w:after="0"/>
              <w:rPr>
                <w:rFonts w:ascii="Bell MT" w:hAnsi="Bell MT"/>
              </w:rPr>
            </w:pPr>
            <w:r w:rsidRPr="003C70CA">
              <w:rPr>
                <w:rFonts w:ascii="Bell MT" w:hAnsi="Bell MT"/>
              </w:rPr>
              <w:t>63.390</w:t>
            </w:r>
          </w:p>
        </w:tc>
        <w:tc>
          <w:tcPr>
            <w:tcW w:w="1200" w:type="dxa"/>
            <w:tcBorders>
              <w:top w:val="nil"/>
              <w:left w:val="nil"/>
              <w:bottom w:val="nil"/>
              <w:right w:val="nil"/>
            </w:tcBorders>
            <w:shd w:val="clear" w:color="auto" w:fill="auto"/>
            <w:noWrap/>
            <w:vAlign w:val="center"/>
            <w:hideMark/>
          </w:tcPr>
          <w:p w14:paraId="4B84E4F1" w14:textId="77777777" w:rsidR="00111F08" w:rsidRPr="003C70CA" w:rsidRDefault="00111F08" w:rsidP="00111F08">
            <w:pPr>
              <w:spacing w:after="0"/>
              <w:rPr>
                <w:rFonts w:ascii="Bell MT" w:hAnsi="Bell MT"/>
              </w:rPr>
            </w:pPr>
            <w:r w:rsidRPr="003C70CA">
              <w:rPr>
                <w:rFonts w:ascii="Bell MT" w:hAnsi="Bell MT"/>
              </w:rPr>
              <w:t>117.68</w:t>
            </w:r>
          </w:p>
        </w:tc>
        <w:tc>
          <w:tcPr>
            <w:tcW w:w="1600" w:type="dxa"/>
            <w:tcBorders>
              <w:top w:val="nil"/>
              <w:left w:val="nil"/>
              <w:bottom w:val="nil"/>
              <w:right w:val="nil"/>
            </w:tcBorders>
            <w:shd w:val="clear" w:color="auto" w:fill="auto"/>
            <w:noWrap/>
            <w:vAlign w:val="bottom"/>
            <w:hideMark/>
          </w:tcPr>
          <w:p w14:paraId="444FE012" w14:textId="77777777" w:rsidR="00111F08" w:rsidRPr="003C70CA" w:rsidRDefault="00111F08" w:rsidP="00111F08">
            <w:pPr>
              <w:spacing w:after="0"/>
              <w:rPr>
                <w:rFonts w:ascii="Bell MT" w:hAnsi="Bell MT"/>
              </w:rPr>
            </w:pPr>
          </w:p>
        </w:tc>
      </w:tr>
      <w:tr w:rsidR="00111F08" w:rsidRPr="00E7758D" w14:paraId="3A324FA4" w14:textId="77777777" w:rsidTr="00111F08">
        <w:trPr>
          <w:trHeight w:val="290"/>
          <w:jc w:val="center"/>
        </w:trPr>
        <w:tc>
          <w:tcPr>
            <w:tcW w:w="1980" w:type="dxa"/>
            <w:gridSpan w:val="2"/>
            <w:tcBorders>
              <w:top w:val="nil"/>
              <w:left w:val="nil"/>
              <w:bottom w:val="nil"/>
              <w:right w:val="nil"/>
            </w:tcBorders>
            <w:shd w:val="clear" w:color="auto" w:fill="auto"/>
            <w:noWrap/>
            <w:vAlign w:val="center"/>
            <w:hideMark/>
          </w:tcPr>
          <w:p w14:paraId="792A3C36" w14:textId="77777777" w:rsidR="00111F08" w:rsidRPr="003C70CA" w:rsidRDefault="00111F08" w:rsidP="00111F08">
            <w:pPr>
              <w:spacing w:after="0"/>
              <w:rPr>
                <w:rFonts w:ascii="Bell MT" w:hAnsi="Bell MT"/>
              </w:rPr>
            </w:pPr>
            <w:r w:rsidRPr="003C70CA">
              <w:rPr>
                <w:rFonts w:ascii="Bell MT" w:hAnsi="Bell MT"/>
              </w:rPr>
              <w:t>c3-ns-hn</w:t>
            </w:r>
          </w:p>
        </w:tc>
        <w:tc>
          <w:tcPr>
            <w:tcW w:w="849" w:type="dxa"/>
            <w:gridSpan w:val="2"/>
            <w:tcBorders>
              <w:top w:val="nil"/>
              <w:left w:val="nil"/>
              <w:bottom w:val="nil"/>
              <w:right w:val="nil"/>
            </w:tcBorders>
            <w:shd w:val="clear" w:color="auto" w:fill="auto"/>
            <w:noWrap/>
            <w:vAlign w:val="center"/>
            <w:hideMark/>
          </w:tcPr>
          <w:p w14:paraId="6454CC84" w14:textId="77777777" w:rsidR="00111F08" w:rsidRPr="003C70CA" w:rsidRDefault="00111F08" w:rsidP="00111F08">
            <w:pPr>
              <w:spacing w:after="0"/>
              <w:rPr>
                <w:rFonts w:ascii="Bell MT" w:hAnsi="Bell MT"/>
              </w:rPr>
            </w:pPr>
            <w:r w:rsidRPr="003C70CA">
              <w:rPr>
                <w:rFonts w:ascii="Bell MT" w:hAnsi="Bell MT"/>
              </w:rPr>
              <w:t>49.840</w:t>
            </w:r>
          </w:p>
        </w:tc>
        <w:tc>
          <w:tcPr>
            <w:tcW w:w="1200" w:type="dxa"/>
            <w:tcBorders>
              <w:top w:val="nil"/>
              <w:left w:val="nil"/>
              <w:bottom w:val="nil"/>
              <w:right w:val="nil"/>
            </w:tcBorders>
            <w:shd w:val="clear" w:color="auto" w:fill="auto"/>
            <w:noWrap/>
            <w:vAlign w:val="center"/>
            <w:hideMark/>
          </w:tcPr>
          <w:p w14:paraId="2436C92F" w14:textId="77777777" w:rsidR="00111F08" w:rsidRPr="003C70CA" w:rsidRDefault="00111F08" w:rsidP="00111F08">
            <w:pPr>
              <w:spacing w:after="0"/>
              <w:rPr>
                <w:rFonts w:ascii="Bell MT" w:hAnsi="Bell MT"/>
              </w:rPr>
            </w:pPr>
            <w:r w:rsidRPr="003C70CA">
              <w:rPr>
                <w:rFonts w:ascii="Bell MT" w:hAnsi="Bell MT"/>
              </w:rPr>
              <w:t>120.69</w:t>
            </w:r>
          </w:p>
        </w:tc>
        <w:tc>
          <w:tcPr>
            <w:tcW w:w="1600" w:type="dxa"/>
            <w:tcBorders>
              <w:top w:val="nil"/>
              <w:left w:val="nil"/>
              <w:bottom w:val="nil"/>
              <w:right w:val="nil"/>
            </w:tcBorders>
            <w:shd w:val="clear" w:color="auto" w:fill="auto"/>
            <w:noWrap/>
            <w:vAlign w:val="bottom"/>
            <w:hideMark/>
          </w:tcPr>
          <w:p w14:paraId="64D0D2C2" w14:textId="77777777" w:rsidR="00111F08" w:rsidRPr="003C70CA" w:rsidRDefault="00111F08" w:rsidP="00111F08">
            <w:pPr>
              <w:spacing w:after="0"/>
              <w:rPr>
                <w:rFonts w:ascii="Bell MT" w:hAnsi="Bell MT"/>
              </w:rPr>
            </w:pPr>
          </w:p>
        </w:tc>
      </w:tr>
      <w:tr w:rsidR="00111F08" w:rsidRPr="00E7758D" w14:paraId="30CE105F" w14:textId="77777777" w:rsidTr="00111F08">
        <w:trPr>
          <w:trHeight w:val="290"/>
          <w:jc w:val="center"/>
        </w:trPr>
        <w:tc>
          <w:tcPr>
            <w:tcW w:w="1980" w:type="dxa"/>
            <w:gridSpan w:val="2"/>
            <w:tcBorders>
              <w:top w:val="nil"/>
              <w:left w:val="nil"/>
              <w:bottom w:val="nil"/>
              <w:right w:val="nil"/>
            </w:tcBorders>
            <w:shd w:val="clear" w:color="auto" w:fill="auto"/>
            <w:noWrap/>
            <w:vAlign w:val="center"/>
            <w:hideMark/>
          </w:tcPr>
          <w:p w14:paraId="37262763" w14:textId="77777777" w:rsidR="00111F08" w:rsidRPr="003C70CA" w:rsidRDefault="00111F08" w:rsidP="00111F08">
            <w:pPr>
              <w:spacing w:after="0"/>
              <w:rPr>
                <w:rFonts w:ascii="Bell MT" w:hAnsi="Bell MT"/>
              </w:rPr>
            </w:pPr>
            <w:r w:rsidRPr="003C70CA">
              <w:rPr>
                <w:rFonts w:ascii="Bell MT" w:hAnsi="Bell MT"/>
              </w:rPr>
              <w:t>ns-c -o</w:t>
            </w:r>
          </w:p>
        </w:tc>
        <w:tc>
          <w:tcPr>
            <w:tcW w:w="849" w:type="dxa"/>
            <w:gridSpan w:val="2"/>
            <w:tcBorders>
              <w:top w:val="nil"/>
              <w:left w:val="nil"/>
              <w:bottom w:val="nil"/>
              <w:right w:val="nil"/>
            </w:tcBorders>
            <w:shd w:val="clear" w:color="auto" w:fill="auto"/>
            <w:noWrap/>
            <w:vAlign w:val="center"/>
            <w:hideMark/>
          </w:tcPr>
          <w:p w14:paraId="4DC1CE84" w14:textId="77777777" w:rsidR="00111F08" w:rsidRPr="003C70CA" w:rsidRDefault="00111F08" w:rsidP="00111F08">
            <w:pPr>
              <w:spacing w:after="0"/>
              <w:rPr>
                <w:rFonts w:ascii="Bell MT" w:hAnsi="Bell MT"/>
              </w:rPr>
            </w:pPr>
            <w:r w:rsidRPr="003C70CA">
              <w:rPr>
                <w:rFonts w:ascii="Bell MT" w:hAnsi="Bell MT"/>
              </w:rPr>
              <w:t>74.220</w:t>
            </w:r>
          </w:p>
        </w:tc>
        <w:tc>
          <w:tcPr>
            <w:tcW w:w="1200" w:type="dxa"/>
            <w:tcBorders>
              <w:top w:val="nil"/>
              <w:left w:val="nil"/>
              <w:bottom w:val="nil"/>
              <w:right w:val="nil"/>
            </w:tcBorders>
            <w:shd w:val="clear" w:color="auto" w:fill="auto"/>
            <w:noWrap/>
            <w:vAlign w:val="center"/>
            <w:hideMark/>
          </w:tcPr>
          <w:p w14:paraId="1F1C77B8" w14:textId="77777777" w:rsidR="00111F08" w:rsidRPr="003C70CA" w:rsidRDefault="00111F08" w:rsidP="00111F08">
            <w:pPr>
              <w:spacing w:after="0"/>
              <w:rPr>
                <w:rFonts w:ascii="Bell MT" w:hAnsi="Bell MT"/>
              </w:rPr>
            </w:pPr>
            <w:r w:rsidRPr="003C70CA">
              <w:rPr>
                <w:rFonts w:ascii="Bell MT" w:hAnsi="Bell MT"/>
              </w:rPr>
              <w:t>108.88</w:t>
            </w:r>
          </w:p>
        </w:tc>
        <w:tc>
          <w:tcPr>
            <w:tcW w:w="1600" w:type="dxa"/>
            <w:tcBorders>
              <w:top w:val="nil"/>
              <w:left w:val="nil"/>
              <w:bottom w:val="nil"/>
              <w:right w:val="nil"/>
            </w:tcBorders>
            <w:shd w:val="clear" w:color="auto" w:fill="auto"/>
            <w:noWrap/>
            <w:vAlign w:val="bottom"/>
            <w:hideMark/>
          </w:tcPr>
          <w:p w14:paraId="2229988D" w14:textId="77777777" w:rsidR="00111F08" w:rsidRPr="003C70CA" w:rsidRDefault="00111F08" w:rsidP="00111F08">
            <w:pPr>
              <w:spacing w:after="0"/>
              <w:rPr>
                <w:rFonts w:ascii="Bell MT" w:hAnsi="Bell MT"/>
              </w:rPr>
            </w:pPr>
          </w:p>
        </w:tc>
      </w:tr>
      <w:tr w:rsidR="00111F08" w:rsidRPr="00E7758D" w14:paraId="2A3ACCEB" w14:textId="77777777" w:rsidTr="00111F08">
        <w:trPr>
          <w:trHeight w:val="290"/>
          <w:jc w:val="center"/>
        </w:trPr>
        <w:tc>
          <w:tcPr>
            <w:tcW w:w="1980" w:type="dxa"/>
            <w:gridSpan w:val="2"/>
            <w:tcBorders>
              <w:top w:val="nil"/>
              <w:left w:val="nil"/>
              <w:bottom w:val="nil"/>
              <w:right w:val="nil"/>
            </w:tcBorders>
            <w:shd w:val="clear" w:color="auto" w:fill="auto"/>
            <w:noWrap/>
            <w:vAlign w:val="center"/>
            <w:hideMark/>
          </w:tcPr>
          <w:p w14:paraId="6C56DA5C" w14:textId="77777777" w:rsidR="00111F08" w:rsidRPr="003C70CA" w:rsidRDefault="00111F08" w:rsidP="00111F08">
            <w:pPr>
              <w:spacing w:after="0"/>
              <w:rPr>
                <w:rFonts w:ascii="Bell MT" w:hAnsi="Bell MT"/>
              </w:rPr>
            </w:pPr>
            <w:r w:rsidRPr="003C70CA">
              <w:rPr>
                <w:rFonts w:ascii="Bell MT" w:hAnsi="Bell MT"/>
              </w:rPr>
              <w:t>c3-ns-c</w:t>
            </w:r>
          </w:p>
        </w:tc>
        <w:tc>
          <w:tcPr>
            <w:tcW w:w="849" w:type="dxa"/>
            <w:gridSpan w:val="2"/>
            <w:tcBorders>
              <w:top w:val="nil"/>
              <w:left w:val="nil"/>
              <w:bottom w:val="nil"/>
              <w:right w:val="nil"/>
            </w:tcBorders>
            <w:shd w:val="clear" w:color="auto" w:fill="auto"/>
            <w:noWrap/>
            <w:vAlign w:val="center"/>
            <w:hideMark/>
          </w:tcPr>
          <w:p w14:paraId="5B03F10F" w14:textId="77777777" w:rsidR="00111F08" w:rsidRPr="003C70CA" w:rsidRDefault="00111F08" w:rsidP="00111F08">
            <w:pPr>
              <w:spacing w:after="0"/>
              <w:rPr>
                <w:rFonts w:ascii="Bell MT" w:hAnsi="Bell MT"/>
              </w:rPr>
            </w:pPr>
            <w:r w:rsidRPr="003C70CA">
              <w:rPr>
                <w:rFonts w:ascii="Bell MT" w:hAnsi="Bell MT"/>
              </w:rPr>
              <w:t>45.800</w:t>
            </w:r>
          </w:p>
        </w:tc>
        <w:tc>
          <w:tcPr>
            <w:tcW w:w="1200" w:type="dxa"/>
            <w:tcBorders>
              <w:top w:val="nil"/>
              <w:left w:val="nil"/>
              <w:bottom w:val="nil"/>
              <w:right w:val="nil"/>
            </w:tcBorders>
            <w:shd w:val="clear" w:color="auto" w:fill="auto"/>
            <w:noWrap/>
            <w:vAlign w:val="center"/>
            <w:hideMark/>
          </w:tcPr>
          <w:p w14:paraId="4143AD2F" w14:textId="77777777" w:rsidR="00111F08" w:rsidRPr="003C70CA" w:rsidRDefault="00111F08" w:rsidP="00111F08">
            <w:pPr>
              <w:spacing w:after="0"/>
              <w:rPr>
                <w:rFonts w:ascii="Bell MT" w:hAnsi="Bell MT"/>
              </w:rPr>
            </w:pPr>
            <w:r w:rsidRPr="003C70CA">
              <w:rPr>
                <w:rFonts w:ascii="Bell MT" w:hAnsi="Bell MT"/>
              </w:rPr>
              <w:t>123.05</w:t>
            </w:r>
          </w:p>
        </w:tc>
        <w:tc>
          <w:tcPr>
            <w:tcW w:w="1600" w:type="dxa"/>
            <w:tcBorders>
              <w:top w:val="nil"/>
              <w:left w:val="nil"/>
              <w:bottom w:val="nil"/>
              <w:right w:val="nil"/>
            </w:tcBorders>
            <w:shd w:val="clear" w:color="auto" w:fill="auto"/>
            <w:noWrap/>
            <w:vAlign w:val="bottom"/>
            <w:hideMark/>
          </w:tcPr>
          <w:p w14:paraId="5C57AAA8" w14:textId="77777777" w:rsidR="00111F08" w:rsidRPr="003C70CA" w:rsidRDefault="00111F08" w:rsidP="00111F08">
            <w:pPr>
              <w:spacing w:after="0"/>
              <w:rPr>
                <w:rFonts w:ascii="Bell MT" w:hAnsi="Bell MT"/>
              </w:rPr>
            </w:pPr>
          </w:p>
        </w:tc>
      </w:tr>
      <w:tr w:rsidR="00111F08" w:rsidRPr="00E7758D" w14:paraId="0D6FCC68" w14:textId="77777777" w:rsidTr="00111F08">
        <w:trPr>
          <w:trHeight w:val="290"/>
          <w:jc w:val="center"/>
        </w:trPr>
        <w:tc>
          <w:tcPr>
            <w:tcW w:w="1980" w:type="dxa"/>
            <w:gridSpan w:val="2"/>
            <w:tcBorders>
              <w:top w:val="nil"/>
              <w:left w:val="nil"/>
              <w:bottom w:val="nil"/>
              <w:right w:val="nil"/>
            </w:tcBorders>
            <w:shd w:val="clear" w:color="auto" w:fill="auto"/>
            <w:noWrap/>
            <w:vAlign w:val="center"/>
            <w:hideMark/>
          </w:tcPr>
          <w:p w14:paraId="2CD41DB4" w14:textId="77777777" w:rsidR="00111F08" w:rsidRPr="003C70CA" w:rsidRDefault="00111F08" w:rsidP="00111F08">
            <w:pPr>
              <w:spacing w:after="0"/>
              <w:rPr>
                <w:rFonts w:ascii="Bell MT" w:hAnsi="Bell MT"/>
              </w:rPr>
            </w:pPr>
            <w:r w:rsidRPr="003C70CA">
              <w:rPr>
                <w:rFonts w:ascii="Bell MT" w:hAnsi="Bell MT"/>
              </w:rPr>
              <w:t>ns-c -c3</w:t>
            </w:r>
          </w:p>
        </w:tc>
        <w:tc>
          <w:tcPr>
            <w:tcW w:w="849" w:type="dxa"/>
            <w:gridSpan w:val="2"/>
            <w:tcBorders>
              <w:top w:val="nil"/>
              <w:left w:val="nil"/>
              <w:bottom w:val="nil"/>
              <w:right w:val="nil"/>
            </w:tcBorders>
            <w:shd w:val="clear" w:color="auto" w:fill="auto"/>
            <w:noWrap/>
            <w:vAlign w:val="center"/>
            <w:hideMark/>
          </w:tcPr>
          <w:p w14:paraId="60843D0F" w14:textId="77777777" w:rsidR="00111F08" w:rsidRPr="003C70CA" w:rsidRDefault="00111F08" w:rsidP="00111F08">
            <w:pPr>
              <w:spacing w:after="0"/>
              <w:rPr>
                <w:rFonts w:ascii="Bell MT" w:hAnsi="Bell MT"/>
              </w:rPr>
            </w:pPr>
            <w:r w:rsidRPr="003C70CA">
              <w:rPr>
                <w:rFonts w:ascii="Bell MT" w:hAnsi="Bell MT"/>
              </w:rPr>
              <w:t>66.790</w:t>
            </w:r>
          </w:p>
        </w:tc>
        <w:tc>
          <w:tcPr>
            <w:tcW w:w="1200" w:type="dxa"/>
            <w:tcBorders>
              <w:top w:val="nil"/>
              <w:left w:val="nil"/>
              <w:bottom w:val="nil"/>
              <w:right w:val="nil"/>
            </w:tcBorders>
            <w:shd w:val="clear" w:color="auto" w:fill="auto"/>
            <w:noWrap/>
            <w:vAlign w:val="center"/>
            <w:hideMark/>
          </w:tcPr>
          <w:p w14:paraId="4C274AE8" w14:textId="77777777" w:rsidR="00111F08" w:rsidRPr="003C70CA" w:rsidRDefault="00111F08" w:rsidP="00111F08">
            <w:pPr>
              <w:spacing w:after="0"/>
              <w:rPr>
                <w:rFonts w:ascii="Bell MT" w:hAnsi="Bell MT"/>
              </w:rPr>
            </w:pPr>
            <w:r w:rsidRPr="003C70CA">
              <w:rPr>
                <w:rFonts w:ascii="Bell MT" w:hAnsi="Bell MT"/>
              </w:rPr>
              <w:t>115.18</w:t>
            </w:r>
          </w:p>
        </w:tc>
        <w:tc>
          <w:tcPr>
            <w:tcW w:w="1600" w:type="dxa"/>
            <w:tcBorders>
              <w:top w:val="nil"/>
              <w:left w:val="nil"/>
              <w:bottom w:val="nil"/>
              <w:right w:val="nil"/>
            </w:tcBorders>
            <w:shd w:val="clear" w:color="auto" w:fill="auto"/>
            <w:noWrap/>
            <w:vAlign w:val="bottom"/>
            <w:hideMark/>
          </w:tcPr>
          <w:p w14:paraId="1A7173AF" w14:textId="77777777" w:rsidR="00111F08" w:rsidRPr="003C70CA" w:rsidRDefault="00111F08" w:rsidP="00111F08">
            <w:pPr>
              <w:spacing w:after="0"/>
              <w:rPr>
                <w:rFonts w:ascii="Bell MT" w:hAnsi="Bell MT"/>
              </w:rPr>
            </w:pPr>
          </w:p>
        </w:tc>
      </w:tr>
      <w:tr w:rsidR="00111F08" w:rsidRPr="00E7758D" w14:paraId="6DAB0180" w14:textId="77777777" w:rsidTr="00111F08">
        <w:trPr>
          <w:trHeight w:val="290"/>
          <w:jc w:val="center"/>
        </w:trPr>
        <w:tc>
          <w:tcPr>
            <w:tcW w:w="1980" w:type="dxa"/>
            <w:gridSpan w:val="2"/>
            <w:tcBorders>
              <w:top w:val="nil"/>
              <w:left w:val="nil"/>
              <w:bottom w:val="nil"/>
              <w:right w:val="nil"/>
            </w:tcBorders>
            <w:shd w:val="clear" w:color="auto" w:fill="auto"/>
            <w:noWrap/>
            <w:vAlign w:val="center"/>
            <w:hideMark/>
          </w:tcPr>
          <w:p w14:paraId="15015E5E" w14:textId="77777777" w:rsidR="00111F08" w:rsidRPr="003C70CA" w:rsidRDefault="00111F08" w:rsidP="00111F08">
            <w:pPr>
              <w:spacing w:after="0"/>
              <w:rPr>
                <w:rFonts w:ascii="Bell MT" w:hAnsi="Bell MT"/>
              </w:rPr>
            </w:pPr>
            <w:r w:rsidRPr="003C70CA">
              <w:rPr>
                <w:rFonts w:ascii="Bell MT" w:hAnsi="Bell MT"/>
              </w:rPr>
              <w:t>hn-ns-c</w:t>
            </w:r>
          </w:p>
        </w:tc>
        <w:tc>
          <w:tcPr>
            <w:tcW w:w="849" w:type="dxa"/>
            <w:gridSpan w:val="2"/>
            <w:tcBorders>
              <w:top w:val="nil"/>
              <w:left w:val="nil"/>
              <w:bottom w:val="nil"/>
              <w:right w:val="nil"/>
            </w:tcBorders>
            <w:shd w:val="clear" w:color="auto" w:fill="auto"/>
            <w:noWrap/>
            <w:vAlign w:val="center"/>
            <w:hideMark/>
          </w:tcPr>
          <w:p w14:paraId="708DF28B" w14:textId="77777777" w:rsidR="00111F08" w:rsidRPr="003C70CA" w:rsidRDefault="00111F08" w:rsidP="00111F08">
            <w:pPr>
              <w:spacing w:after="0"/>
              <w:rPr>
                <w:rFonts w:ascii="Bell MT" w:hAnsi="Bell MT"/>
              </w:rPr>
            </w:pPr>
            <w:r w:rsidRPr="003C70CA">
              <w:rPr>
                <w:rFonts w:ascii="Bell MT" w:hAnsi="Bell MT"/>
              </w:rPr>
              <w:t>48.330</w:t>
            </w:r>
          </w:p>
        </w:tc>
        <w:tc>
          <w:tcPr>
            <w:tcW w:w="1200" w:type="dxa"/>
            <w:tcBorders>
              <w:top w:val="nil"/>
              <w:left w:val="nil"/>
              <w:bottom w:val="nil"/>
              <w:right w:val="nil"/>
            </w:tcBorders>
            <w:shd w:val="clear" w:color="auto" w:fill="auto"/>
            <w:noWrap/>
            <w:vAlign w:val="center"/>
            <w:hideMark/>
          </w:tcPr>
          <w:p w14:paraId="109EB9C2" w14:textId="77777777" w:rsidR="00111F08" w:rsidRPr="003C70CA" w:rsidRDefault="00111F08" w:rsidP="00111F08">
            <w:pPr>
              <w:spacing w:after="0"/>
              <w:rPr>
                <w:rFonts w:ascii="Bell MT" w:hAnsi="Bell MT"/>
              </w:rPr>
            </w:pPr>
            <w:r w:rsidRPr="003C70CA">
              <w:rPr>
                <w:rFonts w:ascii="Bell MT" w:hAnsi="Bell MT"/>
              </w:rPr>
              <w:t>117.55</w:t>
            </w:r>
          </w:p>
        </w:tc>
        <w:tc>
          <w:tcPr>
            <w:tcW w:w="1600" w:type="dxa"/>
            <w:tcBorders>
              <w:top w:val="nil"/>
              <w:left w:val="nil"/>
              <w:bottom w:val="nil"/>
              <w:right w:val="nil"/>
            </w:tcBorders>
            <w:shd w:val="clear" w:color="auto" w:fill="auto"/>
            <w:noWrap/>
            <w:vAlign w:val="bottom"/>
            <w:hideMark/>
          </w:tcPr>
          <w:p w14:paraId="3448F350" w14:textId="77777777" w:rsidR="00111F08" w:rsidRPr="003C70CA" w:rsidRDefault="00111F08" w:rsidP="00111F08">
            <w:pPr>
              <w:spacing w:after="0"/>
              <w:rPr>
                <w:rFonts w:ascii="Bell MT" w:hAnsi="Bell MT"/>
              </w:rPr>
            </w:pPr>
          </w:p>
        </w:tc>
      </w:tr>
      <w:tr w:rsidR="00111F08" w:rsidRPr="00E7758D" w14:paraId="5CA58A85" w14:textId="77777777" w:rsidTr="00111F08">
        <w:trPr>
          <w:trHeight w:val="290"/>
          <w:jc w:val="center"/>
        </w:trPr>
        <w:tc>
          <w:tcPr>
            <w:tcW w:w="1980" w:type="dxa"/>
            <w:gridSpan w:val="2"/>
            <w:tcBorders>
              <w:top w:val="nil"/>
              <w:left w:val="nil"/>
              <w:bottom w:val="nil"/>
              <w:right w:val="nil"/>
            </w:tcBorders>
            <w:shd w:val="clear" w:color="auto" w:fill="auto"/>
            <w:noWrap/>
            <w:vAlign w:val="center"/>
            <w:hideMark/>
          </w:tcPr>
          <w:p w14:paraId="5465899A" w14:textId="77777777" w:rsidR="00111F08" w:rsidRPr="003C70CA" w:rsidRDefault="00111F08" w:rsidP="00111F08">
            <w:pPr>
              <w:spacing w:after="0"/>
              <w:rPr>
                <w:rFonts w:ascii="Bell MT" w:hAnsi="Bell MT"/>
              </w:rPr>
            </w:pPr>
            <w:r w:rsidRPr="003C70CA">
              <w:rPr>
                <w:rFonts w:ascii="Bell MT" w:hAnsi="Bell MT"/>
              </w:rPr>
              <w:t>c -c3-ns</w:t>
            </w:r>
          </w:p>
        </w:tc>
        <w:tc>
          <w:tcPr>
            <w:tcW w:w="849" w:type="dxa"/>
            <w:gridSpan w:val="2"/>
            <w:tcBorders>
              <w:top w:val="nil"/>
              <w:left w:val="nil"/>
              <w:bottom w:val="nil"/>
              <w:right w:val="nil"/>
            </w:tcBorders>
            <w:shd w:val="clear" w:color="auto" w:fill="auto"/>
            <w:noWrap/>
            <w:vAlign w:val="center"/>
            <w:hideMark/>
          </w:tcPr>
          <w:p w14:paraId="565CCDC2" w14:textId="77777777" w:rsidR="00111F08" w:rsidRPr="003C70CA" w:rsidRDefault="00111F08" w:rsidP="00111F08">
            <w:pPr>
              <w:spacing w:after="0"/>
              <w:rPr>
                <w:rFonts w:ascii="Bell MT" w:hAnsi="Bell MT"/>
              </w:rPr>
            </w:pPr>
            <w:r w:rsidRPr="003C70CA">
              <w:rPr>
                <w:rFonts w:ascii="Bell MT" w:hAnsi="Bell MT"/>
              </w:rPr>
              <w:t>67.000</w:t>
            </w:r>
          </w:p>
        </w:tc>
        <w:tc>
          <w:tcPr>
            <w:tcW w:w="1200" w:type="dxa"/>
            <w:tcBorders>
              <w:top w:val="nil"/>
              <w:left w:val="nil"/>
              <w:bottom w:val="nil"/>
              <w:right w:val="nil"/>
            </w:tcBorders>
            <w:shd w:val="clear" w:color="auto" w:fill="auto"/>
            <w:noWrap/>
            <w:vAlign w:val="center"/>
            <w:hideMark/>
          </w:tcPr>
          <w:p w14:paraId="414E6C22" w14:textId="77777777" w:rsidR="00111F08" w:rsidRPr="003C70CA" w:rsidRDefault="00111F08" w:rsidP="00111F08">
            <w:pPr>
              <w:spacing w:after="0"/>
              <w:rPr>
                <w:rFonts w:ascii="Bell MT" w:hAnsi="Bell MT"/>
              </w:rPr>
            </w:pPr>
            <w:r w:rsidRPr="003C70CA">
              <w:rPr>
                <w:rFonts w:ascii="Bell MT" w:hAnsi="Bell MT"/>
              </w:rPr>
              <w:t>109.06</w:t>
            </w:r>
          </w:p>
        </w:tc>
        <w:tc>
          <w:tcPr>
            <w:tcW w:w="1600" w:type="dxa"/>
            <w:tcBorders>
              <w:top w:val="nil"/>
              <w:left w:val="nil"/>
              <w:bottom w:val="nil"/>
              <w:right w:val="nil"/>
            </w:tcBorders>
            <w:shd w:val="clear" w:color="auto" w:fill="auto"/>
            <w:noWrap/>
            <w:vAlign w:val="bottom"/>
            <w:hideMark/>
          </w:tcPr>
          <w:p w14:paraId="78973A53" w14:textId="77777777" w:rsidR="00111F08" w:rsidRPr="003C70CA" w:rsidRDefault="00111F08" w:rsidP="00111F08">
            <w:pPr>
              <w:spacing w:after="0"/>
              <w:rPr>
                <w:rFonts w:ascii="Bell MT" w:hAnsi="Bell MT"/>
              </w:rPr>
            </w:pPr>
          </w:p>
        </w:tc>
      </w:tr>
      <w:tr w:rsidR="00111F08" w:rsidRPr="00E7758D" w14:paraId="36B4F40E" w14:textId="77777777" w:rsidTr="00111F08">
        <w:trPr>
          <w:trHeight w:val="290"/>
          <w:jc w:val="center"/>
        </w:trPr>
        <w:tc>
          <w:tcPr>
            <w:tcW w:w="1980" w:type="dxa"/>
            <w:gridSpan w:val="2"/>
            <w:tcBorders>
              <w:top w:val="nil"/>
              <w:left w:val="nil"/>
              <w:bottom w:val="nil"/>
              <w:right w:val="nil"/>
            </w:tcBorders>
            <w:shd w:val="clear" w:color="auto" w:fill="auto"/>
            <w:noWrap/>
            <w:vAlign w:val="center"/>
            <w:hideMark/>
          </w:tcPr>
          <w:p w14:paraId="55C000A2" w14:textId="77777777" w:rsidR="00111F08" w:rsidRPr="003C70CA" w:rsidRDefault="00111F08" w:rsidP="00111F08">
            <w:pPr>
              <w:spacing w:after="0"/>
              <w:rPr>
                <w:rFonts w:ascii="Bell MT" w:hAnsi="Bell MT"/>
              </w:rPr>
            </w:pPr>
            <w:r w:rsidRPr="003C70CA">
              <w:rPr>
                <w:rFonts w:ascii="Bell MT" w:hAnsi="Bell MT"/>
              </w:rPr>
              <w:t>ns-c3-c3</w:t>
            </w:r>
          </w:p>
        </w:tc>
        <w:tc>
          <w:tcPr>
            <w:tcW w:w="849" w:type="dxa"/>
            <w:gridSpan w:val="2"/>
            <w:tcBorders>
              <w:top w:val="nil"/>
              <w:left w:val="nil"/>
              <w:bottom w:val="nil"/>
              <w:right w:val="nil"/>
            </w:tcBorders>
            <w:shd w:val="clear" w:color="auto" w:fill="auto"/>
            <w:noWrap/>
            <w:vAlign w:val="center"/>
            <w:hideMark/>
          </w:tcPr>
          <w:p w14:paraId="41E52B68" w14:textId="77777777" w:rsidR="00111F08" w:rsidRPr="003C70CA" w:rsidRDefault="00111F08" w:rsidP="00111F08">
            <w:pPr>
              <w:spacing w:after="0"/>
              <w:rPr>
                <w:rFonts w:ascii="Bell MT" w:hAnsi="Bell MT"/>
              </w:rPr>
            </w:pPr>
            <w:r w:rsidRPr="003C70CA">
              <w:rPr>
                <w:rFonts w:ascii="Bell MT" w:hAnsi="Bell MT"/>
              </w:rPr>
              <w:t>65.910</w:t>
            </w:r>
          </w:p>
        </w:tc>
        <w:tc>
          <w:tcPr>
            <w:tcW w:w="1200" w:type="dxa"/>
            <w:tcBorders>
              <w:top w:val="nil"/>
              <w:left w:val="nil"/>
              <w:bottom w:val="nil"/>
              <w:right w:val="nil"/>
            </w:tcBorders>
            <w:shd w:val="clear" w:color="auto" w:fill="auto"/>
            <w:noWrap/>
            <w:vAlign w:val="center"/>
            <w:hideMark/>
          </w:tcPr>
          <w:p w14:paraId="0FBF057B" w14:textId="77777777" w:rsidR="00111F08" w:rsidRPr="003C70CA" w:rsidRDefault="00111F08" w:rsidP="00111F08">
            <w:pPr>
              <w:spacing w:after="0"/>
              <w:rPr>
                <w:rFonts w:ascii="Bell MT" w:hAnsi="Bell MT"/>
              </w:rPr>
            </w:pPr>
            <w:r w:rsidRPr="003C70CA">
              <w:rPr>
                <w:rFonts w:ascii="Bell MT" w:hAnsi="Bell MT"/>
              </w:rPr>
              <w:t>111.61</w:t>
            </w:r>
          </w:p>
        </w:tc>
        <w:tc>
          <w:tcPr>
            <w:tcW w:w="1600" w:type="dxa"/>
            <w:tcBorders>
              <w:top w:val="nil"/>
              <w:left w:val="nil"/>
              <w:bottom w:val="nil"/>
              <w:right w:val="nil"/>
            </w:tcBorders>
            <w:shd w:val="clear" w:color="auto" w:fill="auto"/>
            <w:noWrap/>
            <w:vAlign w:val="bottom"/>
            <w:hideMark/>
          </w:tcPr>
          <w:p w14:paraId="2E420B36" w14:textId="77777777" w:rsidR="00111F08" w:rsidRPr="003C70CA" w:rsidRDefault="00111F08" w:rsidP="00111F08">
            <w:pPr>
              <w:spacing w:after="0"/>
              <w:rPr>
                <w:rFonts w:ascii="Bell MT" w:hAnsi="Bell MT"/>
              </w:rPr>
            </w:pPr>
          </w:p>
        </w:tc>
      </w:tr>
      <w:tr w:rsidR="00111F08" w:rsidRPr="00E7758D" w14:paraId="1B2708D5" w14:textId="77777777" w:rsidTr="00111F08">
        <w:trPr>
          <w:trHeight w:val="290"/>
          <w:jc w:val="center"/>
        </w:trPr>
        <w:tc>
          <w:tcPr>
            <w:tcW w:w="1980" w:type="dxa"/>
            <w:gridSpan w:val="2"/>
            <w:tcBorders>
              <w:top w:val="nil"/>
              <w:left w:val="nil"/>
              <w:bottom w:val="nil"/>
              <w:right w:val="nil"/>
            </w:tcBorders>
            <w:shd w:val="clear" w:color="auto" w:fill="auto"/>
            <w:noWrap/>
            <w:vAlign w:val="center"/>
            <w:hideMark/>
          </w:tcPr>
          <w:p w14:paraId="570383F8" w14:textId="77777777" w:rsidR="00111F08" w:rsidRPr="003C70CA" w:rsidRDefault="00111F08" w:rsidP="00111F08">
            <w:pPr>
              <w:spacing w:after="0"/>
              <w:rPr>
                <w:rFonts w:ascii="Bell MT" w:hAnsi="Bell MT"/>
              </w:rPr>
            </w:pPr>
            <w:r w:rsidRPr="003C70CA">
              <w:rPr>
                <w:rFonts w:ascii="Bell MT" w:hAnsi="Bell MT"/>
              </w:rPr>
              <w:t>c3-c3-nu</w:t>
            </w:r>
          </w:p>
        </w:tc>
        <w:tc>
          <w:tcPr>
            <w:tcW w:w="849" w:type="dxa"/>
            <w:gridSpan w:val="2"/>
            <w:tcBorders>
              <w:top w:val="nil"/>
              <w:left w:val="nil"/>
              <w:bottom w:val="nil"/>
              <w:right w:val="nil"/>
            </w:tcBorders>
            <w:shd w:val="clear" w:color="auto" w:fill="auto"/>
            <w:noWrap/>
            <w:vAlign w:val="center"/>
            <w:hideMark/>
          </w:tcPr>
          <w:p w14:paraId="3CEA947D" w14:textId="77777777" w:rsidR="00111F08" w:rsidRPr="003C70CA" w:rsidRDefault="00111F08" w:rsidP="00111F08">
            <w:pPr>
              <w:spacing w:after="0"/>
              <w:rPr>
                <w:rFonts w:ascii="Bell MT" w:hAnsi="Bell MT"/>
              </w:rPr>
            </w:pPr>
            <w:r w:rsidRPr="003C70CA">
              <w:rPr>
                <w:rFonts w:ascii="Bell MT" w:hAnsi="Bell MT"/>
              </w:rPr>
              <w:t>66.210</w:t>
            </w:r>
          </w:p>
        </w:tc>
        <w:tc>
          <w:tcPr>
            <w:tcW w:w="1200" w:type="dxa"/>
            <w:tcBorders>
              <w:top w:val="nil"/>
              <w:left w:val="nil"/>
              <w:bottom w:val="nil"/>
              <w:right w:val="nil"/>
            </w:tcBorders>
            <w:shd w:val="clear" w:color="auto" w:fill="auto"/>
            <w:noWrap/>
            <w:vAlign w:val="center"/>
            <w:hideMark/>
          </w:tcPr>
          <w:p w14:paraId="0E4F5F9F" w14:textId="77777777" w:rsidR="00111F08" w:rsidRPr="003C70CA" w:rsidRDefault="00111F08" w:rsidP="00111F08">
            <w:pPr>
              <w:spacing w:after="0"/>
              <w:rPr>
                <w:rFonts w:ascii="Bell MT" w:hAnsi="Bell MT"/>
              </w:rPr>
            </w:pPr>
            <w:r w:rsidRPr="003C70CA">
              <w:rPr>
                <w:rFonts w:ascii="Bell MT" w:hAnsi="Bell MT"/>
              </w:rPr>
              <w:t>110.46</w:t>
            </w:r>
          </w:p>
        </w:tc>
        <w:tc>
          <w:tcPr>
            <w:tcW w:w="1600" w:type="dxa"/>
            <w:tcBorders>
              <w:top w:val="nil"/>
              <w:left w:val="nil"/>
              <w:bottom w:val="nil"/>
              <w:right w:val="nil"/>
            </w:tcBorders>
            <w:shd w:val="clear" w:color="auto" w:fill="auto"/>
            <w:noWrap/>
            <w:vAlign w:val="bottom"/>
            <w:hideMark/>
          </w:tcPr>
          <w:p w14:paraId="161412EF" w14:textId="77777777" w:rsidR="00111F08" w:rsidRPr="003C70CA" w:rsidRDefault="00111F08" w:rsidP="00111F08">
            <w:pPr>
              <w:spacing w:after="0"/>
              <w:rPr>
                <w:rFonts w:ascii="Bell MT" w:hAnsi="Bell MT"/>
              </w:rPr>
            </w:pPr>
          </w:p>
        </w:tc>
      </w:tr>
      <w:tr w:rsidR="00111F08" w:rsidRPr="00E7758D" w14:paraId="4F31AA1E" w14:textId="77777777" w:rsidTr="00111F08">
        <w:trPr>
          <w:trHeight w:val="290"/>
          <w:jc w:val="center"/>
        </w:trPr>
        <w:tc>
          <w:tcPr>
            <w:tcW w:w="1980" w:type="dxa"/>
            <w:gridSpan w:val="2"/>
            <w:tcBorders>
              <w:top w:val="nil"/>
              <w:left w:val="nil"/>
              <w:bottom w:val="nil"/>
              <w:right w:val="nil"/>
            </w:tcBorders>
            <w:shd w:val="clear" w:color="auto" w:fill="auto"/>
            <w:noWrap/>
            <w:vAlign w:val="center"/>
            <w:hideMark/>
          </w:tcPr>
          <w:p w14:paraId="438A9B16" w14:textId="77777777" w:rsidR="00111F08" w:rsidRPr="003C70CA" w:rsidRDefault="00111F08" w:rsidP="00111F08">
            <w:pPr>
              <w:spacing w:after="0"/>
              <w:rPr>
                <w:rFonts w:ascii="Bell MT" w:hAnsi="Bell MT"/>
              </w:rPr>
            </w:pPr>
            <w:r w:rsidRPr="003C70CA">
              <w:rPr>
                <w:rFonts w:ascii="Bell MT" w:hAnsi="Bell MT"/>
              </w:rPr>
              <w:t>c3-nu-hn</w:t>
            </w:r>
          </w:p>
        </w:tc>
        <w:tc>
          <w:tcPr>
            <w:tcW w:w="849" w:type="dxa"/>
            <w:gridSpan w:val="2"/>
            <w:tcBorders>
              <w:top w:val="nil"/>
              <w:left w:val="nil"/>
              <w:bottom w:val="nil"/>
              <w:right w:val="nil"/>
            </w:tcBorders>
            <w:shd w:val="clear" w:color="auto" w:fill="auto"/>
            <w:noWrap/>
            <w:vAlign w:val="center"/>
            <w:hideMark/>
          </w:tcPr>
          <w:p w14:paraId="376C6E50" w14:textId="77777777" w:rsidR="00111F08" w:rsidRPr="003C70CA" w:rsidRDefault="00111F08" w:rsidP="00111F08">
            <w:pPr>
              <w:spacing w:after="0"/>
              <w:rPr>
                <w:rFonts w:ascii="Bell MT" w:hAnsi="Bell MT"/>
              </w:rPr>
            </w:pPr>
            <w:r w:rsidRPr="003C70CA">
              <w:rPr>
                <w:rFonts w:ascii="Bell MT" w:hAnsi="Bell MT"/>
              </w:rPr>
              <w:t>46.070</w:t>
            </w:r>
          </w:p>
        </w:tc>
        <w:tc>
          <w:tcPr>
            <w:tcW w:w="1200" w:type="dxa"/>
            <w:tcBorders>
              <w:top w:val="nil"/>
              <w:left w:val="nil"/>
              <w:bottom w:val="nil"/>
              <w:right w:val="nil"/>
            </w:tcBorders>
            <w:shd w:val="clear" w:color="auto" w:fill="auto"/>
            <w:noWrap/>
            <w:vAlign w:val="center"/>
            <w:hideMark/>
          </w:tcPr>
          <w:p w14:paraId="55D0CC4D" w14:textId="77777777" w:rsidR="00111F08" w:rsidRPr="003C70CA" w:rsidRDefault="00111F08" w:rsidP="00111F08">
            <w:pPr>
              <w:spacing w:after="0"/>
              <w:rPr>
                <w:rFonts w:ascii="Bell MT" w:hAnsi="Bell MT"/>
              </w:rPr>
            </w:pPr>
            <w:r w:rsidRPr="003C70CA">
              <w:rPr>
                <w:rFonts w:ascii="Bell MT" w:hAnsi="Bell MT"/>
              </w:rPr>
              <w:t>115.99</w:t>
            </w:r>
          </w:p>
        </w:tc>
        <w:tc>
          <w:tcPr>
            <w:tcW w:w="1600" w:type="dxa"/>
            <w:tcBorders>
              <w:top w:val="nil"/>
              <w:left w:val="nil"/>
              <w:bottom w:val="nil"/>
              <w:right w:val="nil"/>
            </w:tcBorders>
            <w:shd w:val="clear" w:color="auto" w:fill="auto"/>
            <w:noWrap/>
            <w:vAlign w:val="bottom"/>
            <w:hideMark/>
          </w:tcPr>
          <w:p w14:paraId="463A8CA0" w14:textId="77777777" w:rsidR="00111F08" w:rsidRPr="003C70CA" w:rsidRDefault="00111F08" w:rsidP="00111F08">
            <w:pPr>
              <w:spacing w:after="0"/>
              <w:rPr>
                <w:rFonts w:ascii="Bell MT" w:hAnsi="Bell MT"/>
              </w:rPr>
            </w:pPr>
          </w:p>
        </w:tc>
      </w:tr>
      <w:tr w:rsidR="00111F08" w:rsidRPr="00E7758D" w14:paraId="6D4EDDF8" w14:textId="77777777" w:rsidTr="00111F08">
        <w:trPr>
          <w:trHeight w:val="330"/>
          <w:jc w:val="center"/>
        </w:trPr>
        <w:tc>
          <w:tcPr>
            <w:tcW w:w="1980" w:type="dxa"/>
            <w:gridSpan w:val="2"/>
            <w:tcBorders>
              <w:top w:val="nil"/>
              <w:left w:val="nil"/>
              <w:bottom w:val="nil"/>
              <w:right w:val="nil"/>
            </w:tcBorders>
            <w:shd w:val="clear" w:color="auto" w:fill="auto"/>
            <w:noWrap/>
            <w:vAlign w:val="center"/>
            <w:hideMark/>
          </w:tcPr>
          <w:p w14:paraId="3F58327D" w14:textId="77777777" w:rsidR="00111F08" w:rsidRPr="003C70CA" w:rsidRDefault="00111F08" w:rsidP="00111F08">
            <w:pPr>
              <w:spacing w:after="0"/>
              <w:rPr>
                <w:rFonts w:ascii="Bell MT" w:hAnsi="Bell MT"/>
              </w:rPr>
            </w:pPr>
            <w:r w:rsidRPr="003C70CA">
              <w:rPr>
                <w:rFonts w:ascii="Bell MT" w:hAnsi="Bell MT"/>
              </w:rPr>
              <w:t>c3-nu-c2</w:t>
            </w:r>
          </w:p>
        </w:tc>
        <w:tc>
          <w:tcPr>
            <w:tcW w:w="849" w:type="dxa"/>
            <w:gridSpan w:val="2"/>
            <w:tcBorders>
              <w:top w:val="nil"/>
              <w:left w:val="nil"/>
              <w:bottom w:val="nil"/>
              <w:right w:val="nil"/>
            </w:tcBorders>
            <w:shd w:val="clear" w:color="auto" w:fill="auto"/>
            <w:noWrap/>
            <w:vAlign w:val="center"/>
            <w:hideMark/>
          </w:tcPr>
          <w:p w14:paraId="3595CD56" w14:textId="77777777" w:rsidR="00111F08" w:rsidRPr="003C70CA" w:rsidRDefault="00111F08" w:rsidP="00111F08">
            <w:pPr>
              <w:spacing w:after="0"/>
              <w:rPr>
                <w:rFonts w:ascii="Bell MT" w:hAnsi="Bell MT"/>
              </w:rPr>
            </w:pPr>
            <w:r w:rsidRPr="003C70CA">
              <w:rPr>
                <w:rFonts w:ascii="Bell MT" w:hAnsi="Bell MT"/>
              </w:rPr>
              <w:t>62.400</w:t>
            </w:r>
          </w:p>
        </w:tc>
        <w:tc>
          <w:tcPr>
            <w:tcW w:w="1200" w:type="dxa"/>
            <w:tcBorders>
              <w:top w:val="nil"/>
              <w:left w:val="nil"/>
              <w:bottom w:val="nil"/>
              <w:right w:val="nil"/>
            </w:tcBorders>
            <w:shd w:val="clear" w:color="auto" w:fill="auto"/>
            <w:noWrap/>
            <w:vAlign w:val="center"/>
            <w:hideMark/>
          </w:tcPr>
          <w:p w14:paraId="4EF3339C" w14:textId="77777777" w:rsidR="00111F08" w:rsidRPr="003C70CA" w:rsidRDefault="00111F08" w:rsidP="00111F08">
            <w:pPr>
              <w:spacing w:after="0"/>
              <w:rPr>
                <w:rFonts w:ascii="Bell MT" w:hAnsi="Bell MT"/>
              </w:rPr>
            </w:pPr>
            <w:r w:rsidRPr="003C70CA">
              <w:rPr>
                <w:rFonts w:ascii="Bell MT" w:hAnsi="Bell MT"/>
              </w:rPr>
              <w:t>123.71</w:t>
            </w:r>
          </w:p>
        </w:tc>
        <w:tc>
          <w:tcPr>
            <w:tcW w:w="1600" w:type="dxa"/>
            <w:tcBorders>
              <w:top w:val="nil"/>
              <w:left w:val="nil"/>
              <w:bottom w:val="nil"/>
              <w:right w:val="nil"/>
            </w:tcBorders>
            <w:shd w:val="clear" w:color="auto" w:fill="auto"/>
            <w:noWrap/>
            <w:vAlign w:val="bottom"/>
            <w:hideMark/>
          </w:tcPr>
          <w:p w14:paraId="630FB991" w14:textId="77777777" w:rsidR="00111F08" w:rsidRPr="003C70CA" w:rsidRDefault="00111F08" w:rsidP="00111F08">
            <w:pPr>
              <w:spacing w:after="0"/>
              <w:rPr>
                <w:rFonts w:ascii="Bell MT" w:hAnsi="Bell MT"/>
              </w:rPr>
            </w:pPr>
          </w:p>
        </w:tc>
      </w:tr>
      <w:tr w:rsidR="00111F08" w:rsidRPr="00E7758D" w14:paraId="1F5B1DDF" w14:textId="77777777" w:rsidTr="00111F08">
        <w:trPr>
          <w:trHeight w:val="290"/>
          <w:jc w:val="center"/>
        </w:trPr>
        <w:tc>
          <w:tcPr>
            <w:tcW w:w="1980" w:type="dxa"/>
            <w:gridSpan w:val="2"/>
            <w:tcBorders>
              <w:top w:val="nil"/>
              <w:left w:val="nil"/>
              <w:bottom w:val="nil"/>
              <w:right w:val="nil"/>
            </w:tcBorders>
            <w:shd w:val="clear" w:color="auto" w:fill="auto"/>
            <w:noWrap/>
            <w:vAlign w:val="center"/>
            <w:hideMark/>
          </w:tcPr>
          <w:p w14:paraId="05A65B53" w14:textId="77777777" w:rsidR="00111F08" w:rsidRPr="003C70CA" w:rsidRDefault="00111F08" w:rsidP="00111F08">
            <w:pPr>
              <w:spacing w:after="0"/>
              <w:rPr>
                <w:rFonts w:ascii="Bell MT" w:hAnsi="Bell MT"/>
              </w:rPr>
            </w:pPr>
            <w:r w:rsidRPr="003C70CA">
              <w:rPr>
                <w:rFonts w:ascii="Bell MT" w:hAnsi="Bell MT"/>
              </w:rPr>
              <w:t>h1-c3-nu</w:t>
            </w:r>
          </w:p>
        </w:tc>
        <w:tc>
          <w:tcPr>
            <w:tcW w:w="849" w:type="dxa"/>
            <w:gridSpan w:val="2"/>
            <w:tcBorders>
              <w:top w:val="nil"/>
              <w:left w:val="nil"/>
              <w:bottom w:val="nil"/>
              <w:right w:val="nil"/>
            </w:tcBorders>
            <w:shd w:val="clear" w:color="auto" w:fill="auto"/>
            <w:noWrap/>
            <w:vAlign w:val="center"/>
            <w:hideMark/>
          </w:tcPr>
          <w:p w14:paraId="5A0A25BD" w14:textId="77777777" w:rsidR="00111F08" w:rsidRPr="003C70CA" w:rsidRDefault="00111F08" w:rsidP="00111F08">
            <w:pPr>
              <w:spacing w:after="0"/>
              <w:rPr>
                <w:rFonts w:ascii="Bell MT" w:hAnsi="Bell MT"/>
              </w:rPr>
            </w:pPr>
            <w:r w:rsidRPr="003C70CA">
              <w:rPr>
                <w:rFonts w:ascii="Bell MT" w:hAnsi="Bell MT"/>
              </w:rPr>
              <w:t>49.570</w:t>
            </w:r>
          </w:p>
        </w:tc>
        <w:tc>
          <w:tcPr>
            <w:tcW w:w="1200" w:type="dxa"/>
            <w:tcBorders>
              <w:top w:val="nil"/>
              <w:left w:val="nil"/>
              <w:bottom w:val="nil"/>
              <w:right w:val="nil"/>
            </w:tcBorders>
            <w:shd w:val="clear" w:color="auto" w:fill="auto"/>
            <w:noWrap/>
            <w:vAlign w:val="center"/>
            <w:hideMark/>
          </w:tcPr>
          <w:p w14:paraId="5256B267" w14:textId="77777777" w:rsidR="00111F08" w:rsidRPr="003C70CA" w:rsidRDefault="00111F08" w:rsidP="00111F08">
            <w:pPr>
              <w:spacing w:after="0"/>
              <w:rPr>
                <w:rFonts w:ascii="Bell MT" w:hAnsi="Bell MT"/>
              </w:rPr>
            </w:pPr>
            <w:r w:rsidRPr="003C70CA">
              <w:rPr>
                <w:rFonts w:ascii="Bell MT" w:hAnsi="Bell MT"/>
              </w:rPr>
              <w:t>109.79</w:t>
            </w:r>
          </w:p>
        </w:tc>
        <w:tc>
          <w:tcPr>
            <w:tcW w:w="1600" w:type="dxa"/>
            <w:tcBorders>
              <w:top w:val="nil"/>
              <w:left w:val="nil"/>
              <w:bottom w:val="nil"/>
              <w:right w:val="nil"/>
            </w:tcBorders>
            <w:shd w:val="clear" w:color="auto" w:fill="auto"/>
            <w:noWrap/>
            <w:vAlign w:val="bottom"/>
            <w:hideMark/>
          </w:tcPr>
          <w:p w14:paraId="63070517" w14:textId="77777777" w:rsidR="00111F08" w:rsidRPr="003C70CA" w:rsidRDefault="00111F08" w:rsidP="00111F08">
            <w:pPr>
              <w:spacing w:after="0"/>
              <w:rPr>
                <w:rFonts w:ascii="Bell MT" w:hAnsi="Bell MT"/>
              </w:rPr>
            </w:pPr>
          </w:p>
        </w:tc>
      </w:tr>
      <w:tr w:rsidR="00111F08" w:rsidRPr="00E7758D" w14:paraId="63BB0E73" w14:textId="77777777" w:rsidTr="00111F08">
        <w:trPr>
          <w:trHeight w:val="350"/>
          <w:jc w:val="center"/>
        </w:trPr>
        <w:tc>
          <w:tcPr>
            <w:tcW w:w="1980" w:type="dxa"/>
            <w:gridSpan w:val="2"/>
            <w:tcBorders>
              <w:top w:val="nil"/>
              <w:left w:val="nil"/>
              <w:bottom w:val="nil"/>
              <w:right w:val="nil"/>
            </w:tcBorders>
            <w:shd w:val="clear" w:color="auto" w:fill="auto"/>
            <w:noWrap/>
            <w:vAlign w:val="center"/>
            <w:hideMark/>
          </w:tcPr>
          <w:p w14:paraId="0595B7AD" w14:textId="77777777" w:rsidR="00111F08" w:rsidRPr="003C70CA" w:rsidRDefault="00111F08" w:rsidP="00111F08">
            <w:pPr>
              <w:spacing w:after="0"/>
              <w:rPr>
                <w:rFonts w:ascii="Bell MT" w:hAnsi="Bell MT"/>
              </w:rPr>
            </w:pPr>
            <w:r w:rsidRPr="003C70CA">
              <w:rPr>
                <w:rFonts w:ascii="Bell MT" w:hAnsi="Bell MT"/>
              </w:rPr>
              <w:t>nu-c2-n2</w:t>
            </w:r>
          </w:p>
        </w:tc>
        <w:tc>
          <w:tcPr>
            <w:tcW w:w="849" w:type="dxa"/>
            <w:gridSpan w:val="2"/>
            <w:tcBorders>
              <w:top w:val="nil"/>
              <w:left w:val="nil"/>
              <w:bottom w:val="nil"/>
              <w:right w:val="nil"/>
            </w:tcBorders>
            <w:shd w:val="clear" w:color="auto" w:fill="auto"/>
            <w:noWrap/>
            <w:vAlign w:val="center"/>
            <w:hideMark/>
          </w:tcPr>
          <w:p w14:paraId="5BB41C25" w14:textId="77777777" w:rsidR="00111F08" w:rsidRPr="003C70CA" w:rsidRDefault="00111F08" w:rsidP="00111F08">
            <w:pPr>
              <w:spacing w:after="0"/>
              <w:rPr>
                <w:rFonts w:ascii="Bell MT" w:hAnsi="Bell MT"/>
              </w:rPr>
            </w:pPr>
            <w:r w:rsidRPr="003C70CA">
              <w:rPr>
                <w:rFonts w:ascii="Bell MT" w:hAnsi="Bell MT"/>
              </w:rPr>
              <w:t>71.790</w:t>
            </w:r>
          </w:p>
        </w:tc>
        <w:tc>
          <w:tcPr>
            <w:tcW w:w="1200" w:type="dxa"/>
            <w:tcBorders>
              <w:top w:val="nil"/>
              <w:left w:val="nil"/>
              <w:bottom w:val="nil"/>
              <w:right w:val="nil"/>
            </w:tcBorders>
            <w:shd w:val="clear" w:color="auto" w:fill="auto"/>
            <w:noWrap/>
            <w:vAlign w:val="center"/>
            <w:hideMark/>
          </w:tcPr>
          <w:p w14:paraId="27A8AF67" w14:textId="77777777" w:rsidR="00111F08" w:rsidRPr="003C70CA" w:rsidRDefault="00111F08" w:rsidP="00111F08">
            <w:pPr>
              <w:spacing w:after="0"/>
              <w:rPr>
                <w:rFonts w:ascii="Bell MT" w:hAnsi="Bell MT"/>
              </w:rPr>
            </w:pPr>
            <w:r w:rsidRPr="003C70CA">
              <w:rPr>
                <w:rFonts w:ascii="Bell MT" w:hAnsi="Bell MT"/>
              </w:rPr>
              <w:t>124.27</w:t>
            </w:r>
          </w:p>
        </w:tc>
        <w:tc>
          <w:tcPr>
            <w:tcW w:w="1600" w:type="dxa"/>
            <w:tcBorders>
              <w:top w:val="nil"/>
              <w:left w:val="nil"/>
              <w:bottom w:val="nil"/>
              <w:right w:val="nil"/>
            </w:tcBorders>
            <w:shd w:val="clear" w:color="auto" w:fill="auto"/>
            <w:noWrap/>
            <w:vAlign w:val="bottom"/>
            <w:hideMark/>
          </w:tcPr>
          <w:p w14:paraId="0D5DD4D8" w14:textId="77777777" w:rsidR="00111F08" w:rsidRPr="003C70CA" w:rsidRDefault="00111F08" w:rsidP="00111F08">
            <w:pPr>
              <w:spacing w:after="0"/>
              <w:rPr>
                <w:rFonts w:ascii="Bell MT" w:hAnsi="Bell MT"/>
              </w:rPr>
            </w:pPr>
          </w:p>
        </w:tc>
      </w:tr>
      <w:tr w:rsidR="00111F08" w:rsidRPr="00E7758D" w14:paraId="2A36DB67" w14:textId="77777777" w:rsidTr="00111F08">
        <w:trPr>
          <w:trHeight w:val="290"/>
          <w:jc w:val="center"/>
        </w:trPr>
        <w:tc>
          <w:tcPr>
            <w:tcW w:w="1980" w:type="dxa"/>
            <w:gridSpan w:val="2"/>
            <w:tcBorders>
              <w:top w:val="nil"/>
              <w:left w:val="nil"/>
              <w:bottom w:val="nil"/>
              <w:right w:val="nil"/>
            </w:tcBorders>
            <w:shd w:val="clear" w:color="auto" w:fill="auto"/>
            <w:noWrap/>
            <w:vAlign w:val="center"/>
            <w:hideMark/>
          </w:tcPr>
          <w:p w14:paraId="1A264385" w14:textId="77777777" w:rsidR="00111F08" w:rsidRPr="003C70CA" w:rsidRDefault="00111F08" w:rsidP="00111F08">
            <w:pPr>
              <w:spacing w:after="0"/>
              <w:rPr>
                <w:rFonts w:ascii="Bell MT" w:hAnsi="Bell MT"/>
              </w:rPr>
            </w:pPr>
            <w:r w:rsidRPr="003C70CA">
              <w:rPr>
                <w:rFonts w:ascii="Bell MT" w:hAnsi="Bell MT"/>
              </w:rPr>
              <w:t>nu-c2-na</w:t>
            </w:r>
          </w:p>
        </w:tc>
        <w:tc>
          <w:tcPr>
            <w:tcW w:w="849" w:type="dxa"/>
            <w:gridSpan w:val="2"/>
            <w:tcBorders>
              <w:top w:val="nil"/>
              <w:left w:val="nil"/>
              <w:bottom w:val="nil"/>
              <w:right w:val="nil"/>
            </w:tcBorders>
            <w:shd w:val="clear" w:color="auto" w:fill="auto"/>
            <w:noWrap/>
            <w:vAlign w:val="center"/>
            <w:hideMark/>
          </w:tcPr>
          <w:p w14:paraId="48F914D1" w14:textId="77777777" w:rsidR="00111F08" w:rsidRPr="003C70CA" w:rsidRDefault="00111F08" w:rsidP="00111F08">
            <w:pPr>
              <w:spacing w:after="0"/>
              <w:rPr>
                <w:rFonts w:ascii="Bell MT" w:hAnsi="Bell MT"/>
              </w:rPr>
            </w:pPr>
            <w:r w:rsidRPr="003C70CA">
              <w:rPr>
                <w:rFonts w:ascii="Bell MT" w:hAnsi="Bell MT"/>
              </w:rPr>
              <w:t>72.891</w:t>
            </w:r>
          </w:p>
        </w:tc>
        <w:tc>
          <w:tcPr>
            <w:tcW w:w="1200" w:type="dxa"/>
            <w:tcBorders>
              <w:top w:val="nil"/>
              <w:left w:val="nil"/>
              <w:bottom w:val="nil"/>
              <w:right w:val="nil"/>
            </w:tcBorders>
            <w:shd w:val="clear" w:color="auto" w:fill="auto"/>
            <w:noWrap/>
            <w:vAlign w:val="center"/>
            <w:hideMark/>
          </w:tcPr>
          <w:p w14:paraId="16A0650E" w14:textId="77777777" w:rsidR="00111F08" w:rsidRPr="003C70CA" w:rsidRDefault="00111F08" w:rsidP="00111F08">
            <w:pPr>
              <w:spacing w:after="0"/>
              <w:rPr>
                <w:rFonts w:ascii="Bell MT" w:hAnsi="Bell MT"/>
              </w:rPr>
            </w:pPr>
            <w:r w:rsidRPr="003C70CA">
              <w:rPr>
                <w:rFonts w:ascii="Bell MT" w:hAnsi="Bell MT"/>
              </w:rPr>
              <w:t>111.07</w:t>
            </w:r>
          </w:p>
        </w:tc>
        <w:tc>
          <w:tcPr>
            <w:tcW w:w="1600" w:type="dxa"/>
            <w:tcBorders>
              <w:top w:val="nil"/>
              <w:left w:val="nil"/>
              <w:bottom w:val="nil"/>
              <w:right w:val="nil"/>
            </w:tcBorders>
            <w:shd w:val="clear" w:color="auto" w:fill="auto"/>
            <w:noWrap/>
            <w:vAlign w:val="bottom"/>
            <w:hideMark/>
          </w:tcPr>
          <w:p w14:paraId="2251765F" w14:textId="77777777" w:rsidR="00111F08" w:rsidRPr="003C70CA" w:rsidRDefault="00111F08" w:rsidP="00111F08">
            <w:pPr>
              <w:spacing w:after="0"/>
              <w:rPr>
                <w:rFonts w:ascii="Bell MT" w:hAnsi="Bell MT"/>
              </w:rPr>
            </w:pPr>
          </w:p>
        </w:tc>
      </w:tr>
      <w:tr w:rsidR="00111F08" w:rsidRPr="00E7758D" w14:paraId="0FD53CA2" w14:textId="77777777" w:rsidTr="00111F08">
        <w:trPr>
          <w:trHeight w:val="290"/>
          <w:jc w:val="center"/>
        </w:trPr>
        <w:tc>
          <w:tcPr>
            <w:tcW w:w="1980" w:type="dxa"/>
            <w:gridSpan w:val="2"/>
            <w:tcBorders>
              <w:top w:val="nil"/>
              <w:left w:val="nil"/>
              <w:bottom w:val="nil"/>
              <w:right w:val="nil"/>
            </w:tcBorders>
            <w:shd w:val="clear" w:color="auto" w:fill="auto"/>
            <w:noWrap/>
            <w:vAlign w:val="center"/>
            <w:hideMark/>
          </w:tcPr>
          <w:p w14:paraId="158BBD70" w14:textId="77777777" w:rsidR="00111F08" w:rsidRPr="003C70CA" w:rsidRDefault="00111F08" w:rsidP="00111F08">
            <w:pPr>
              <w:spacing w:after="0"/>
              <w:rPr>
                <w:rFonts w:ascii="Bell MT" w:hAnsi="Bell MT"/>
              </w:rPr>
            </w:pPr>
            <w:r w:rsidRPr="003C70CA">
              <w:rPr>
                <w:rFonts w:ascii="Bell MT" w:hAnsi="Bell MT"/>
              </w:rPr>
              <w:t>hn-nu-c2</w:t>
            </w:r>
          </w:p>
        </w:tc>
        <w:tc>
          <w:tcPr>
            <w:tcW w:w="849" w:type="dxa"/>
            <w:gridSpan w:val="2"/>
            <w:tcBorders>
              <w:top w:val="nil"/>
              <w:left w:val="nil"/>
              <w:bottom w:val="nil"/>
              <w:right w:val="nil"/>
            </w:tcBorders>
            <w:shd w:val="clear" w:color="auto" w:fill="auto"/>
            <w:noWrap/>
            <w:vAlign w:val="center"/>
            <w:hideMark/>
          </w:tcPr>
          <w:p w14:paraId="2CEF1BF3" w14:textId="77777777" w:rsidR="00111F08" w:rsidRPr="003C70CA" w:rsidRDefault="00111F08" w:rsidP="00111F08">
            <w:pPr>
              <w:spacing w:after="0"/>
              <w:rPr>
                <w:rFonts w:ascii="Bell MT" w:hAnsi="Bell MT"/>
              </w:rPr>
            </w:pPr>
            <w:r w:rsidRPr="003C70CA">
              <w:rPr>
                <w:rFonts w:ascii="Bell MT" w:hAnsi="Bell MT"/>
              </w:rPr>
              <w:t>48.590</w:t>
            </w:r>
          </w:p>
        </w:tc>
        <w:tc>
          <w:tcPr>
            <w:tcW w:w="1200" w:type="dxa"/>
            <w:tcBorders>
              <w:top w:val="nil"/>
              <w:left w:val="nil"/>
              <w:bottom w:val="nil"/>
              <w:right w:val="nil"/>
            </w:tcBorders>
            <w:shd w:val="clear" w:color="auto" w:fill="auto"/>
            <w:noWrap/>
            <w:vAlign w:val="center"/>
            <w:hideMark/>
          </w:tcPr>
          <w:p w14:paraId="6C0FFDD6" w14:textId="77777777" w:rsidR="00111F08" w:rsidRPr="003C70CA" w:rsidRDefault="00111F08" w:rsidP="00111F08">
            <w:pPr>
              <w:spacing w:after="0"/>
              <w:rPr>
                <w:rFonts w:ascii="Bell MT" w:hAnsi="Bell MT"/>
              </w:rPr>
            </w:pPr>
            <w:r w:rsidRPr="003C70CA">
              <w:rPr>
                <w:rFonts w:ascii="Bell MT" w:hAnsi="Bell MT"/>
              </w:rPr>
              <w:t>115.09</w:t>
            </w:r>
          </w:p>
        </w:tc>
        <w:tc>
          <w:tcPr>
            <w:tcW w:w="1600" w:type="dxa"/>
            <w:tcBorders>
              <w:top w:val="nil"/>
              <w:left w:val="nil"/>
              <w:bottom w:val="nil"/>
              <w:right w:val="nil"/>
            </w:tcBorders>
            <w:shd w:val="clear" w:color="auto" w:fill="auto"/>
            <w:noWrap/>
            <w:vAlign w:val="bottom"/>
            <w:hideMark/>
          </w:tcPr>
          <w:p w14:paraId="3C89DC4D" w14:textId="77777777" w:rsidR="00111F08" w:rsidRPr="003C70CA" w:rsidRDefault="00111F08" w:rsidP="00111F08">
            <w:pPr>
              <w:spacing w:after="0"/>
              <w:rPr>
                <w:rFonts w:ascii="Bell MT" w:hAnsi="Bell MT"/>
              </w:rPr>
            </w:pPr>
          </w:p>
        </w:tc>
      </w:tr>
      <w:tr w:rsidR="00111F08" w:rsidRPr="00E7758D" w14:paraId="590328D0" w14:textId="77777777" w:rsidTr="00111F08">
        <w:trPr>
          <w:trHeight w:val="290"/>
          <w:jc w:val="center"/>
        </w:trPr>
        <w:tc>
          <w:tcPr>
            <w:tcW w:w="1980" w:type="dxa"/>
            <w:gridSpan w:val="2"/>
            <w:tcBorders>
              <w:top w:val="nil"/>
              <w:left w:val="nil"/>
              <w:bottom w:val="nil"/>
              <w:right w:val="nil"/>
            </w:tcBorders>
            <w:shd w:val="clear" w:color="auto" w:fill="auto"/>
            <w:noWrap/>
            <w:vAlign w:val="center"/>
            <w:hideMark/>
          </w:tcPr>
          <w:p w14:paraId="0283D159" w14:textId="77777777" w:rsidR="00111F08" w:rsidRPr="003C70CA" w:rsidRDefault="00111F08" w:rsidP="00111F08">
            <w:pPr>
              <w:spacing w:after="0"/>
              <w:rPr>
                <w:rFonts w:ascii="Bell MT" w:hAnsi="Bell MT"/>
              </w:rPr>
            </w:pPr>
            <w:r w:rsidRPr="003C70CA">
              <w:rPr>
                <w:rFonts w:ascii="Bell MT" w:hAnsi="Bell MT"/>
              </w:rPr>
              <w:t>CX-C -ns</w:t>
            </w:r>
          </w:p>
        </w:tc>
        <w:tc>
          <w:tcPr>
            <w:tcW w:w="849" w:type="dxa"/>
            <w:gridSpan w:val="2"/>
            <w:tcBorders>
              <w:top w:val="nil"/>
              <w:left w:val="nil"/>
              <w:bottom w:val="nil"/>
              <w:right w:val="nil"/>
            </w:tcBorders>
            <w:shd w:val="clear" w:color="auto" w:fill="auto"/>
            <w:noWrap/>
            <w:vAlign w:val="center"/>
            <w:hideMark/>
          </w:tcPr>
          <w:p w14:paraId="1602E32E" w14:textId="77777777" w:rsidR="00111F08" w:rsidRPr="003C70CA" w:rsidRDefault="00111F08" w:rsidP="00111F08">
            <w:pPr>
              <w:spacing w:after="0"/>
              <w:rPr>
                <w:rFonts w:ascii="Bell MT" w:hAnsi="Bell MT"/>
              </w:rPr>
            </w:pPr>
            <w:r w:rsidRPr="003C70CA">
              <w:rPr>
                <w:rFonts w:ascii="Bell MT" w:hAnsi="Bell MT"/>
              </w:rPr>
              <w:t>68.543</w:t>
            </w:r>
          </w:p>
        </w:tc>
        <w:tc>
          <w:tcPr>
            <w:tcW w:w="1200" w:type="dxa"/>
            <w:tcBorders>
              <w:top w:val="nil"/>
              <w:left w:val="nil"/>
              <w:bottom w:val="nil"/>
              <w:right w:val="nil"/>
            </w:tcBorders>
            <w:shd w:val="clear" w:color="auto" w:fill="auto"/>
            <w:noWrap/>
            <w:vAlign w:val="center"/>
            <w:hideMark/>
          </w:tcPr>
          <w:p w14:paraId="07D216C3" w14:textId="77777777" w:rsidR="00111F08" w:rsidRPr="003C70CA" w:rsidRDefault="00111F08" w:rsidP="00111F08">
            <w:pPr>
              <w:spacing w:after="0"/>
              <w:rPr>
                <w:rFonts w:ascii="Bell MT" w:hAnsi="Bell MT"/>
              </w:rPr>
            </w:pPr>
            <w:r w:rsidRPr="003C70CA">
              <w:rPr>
                <w:rFonts w:ascii="Bell MT" w:hAnsi="Bell MT"/>
              </w:rPr>
              <w:t>121.53</w:t>
            </w:r>
          </w:p>
        </w:tc>
        <w:tc>
          <w:tcPr>
            <w:tcW w:w="1600" w:type="dxa"/>
            <w:tcBorders>
              <w:top w:val="nil"/>
              <w:left w:val="nil"/>
              <w:bottom w:val="nil"/>
              <w:right w:val="nil"/>
            </w:tcBorders>
            <w:shd w:val="clear" w:color="auto" w:fill="auto"/>
            <w:noWrap/>
            <w:vAlign w:val="bottom"/>
            <w:hideMark/>
          </w:tcPr>
          <w:p w14:paraId="21BFE00D" w14:textId="77777777" w:rsidR="00111F08" w:rsidRPr="003C70CA" w:rsidRDefault="00111F08" w:rsidP="00111F08">
            <w:pPr>
              <w:spacing w:after="0"/>
              <w:rPr>
                <w:rFonts w:ascii="Bell MT" w:hAnsi="Bell MT"/>
              </w:rPr>
            </w:pPr>
          </w:p>
        </w:tc>
      </w:tr>
      <w:tr w:rsidR="00111F08" w:rsidRPr="00E7758D" w14:paraId="4FECE4FF" w14:textId="77777777" w:rsidTr="00111F08">
        <w:trPr>
          <w:trHeight w:val="290"/>
          <w:jc w:val="center"/>
        </w:trPr>
        <w:tc>
          <w:tcPr>
            <w:tcW w:w="1980" w:type="dxa"/>
            <w:gridSpan w:val="2"/>
            <w:tcBorders>
              <w:top w:val="nil"/>
              <w:left w:val="nil"/>
              <w:bottom w:val="nil"/>
              <w:right w:val="nil"/>
            </w:tcBorders>
            <w:shd w:val="clear" w:color="auto" w:fill="auto"/>
            <w:noWrap/>
            <w:vAlign w:val="center"/>
            <w:hideMark/>
          </w:tcPr>
          <w:p w14:paraId="6941A873" w14:textId="77777777" w:rsidR="00111F08" w:rsidRPr="003C70CA" w:rsidRDefault="00111F08" w:rsidP="00111F08">
            <w:pPr>
              <w:spacing w:after="0"/>
              <w:rPr>
                <w:rFonts w:ascii="Bell MT" w:hAnsi="Bell MT"/>
              </w:rPr>
            </w:pPr>
            <w:r w:rsidRPr="003C70CA">
              <w:rPr>
                <w:rFonts w:ascii="Bell MT" w:hAnsi="Bell MT"/>
              </w:rPr>
              <w:t>o -c -N</w:t>
            </w:r>
          </w:p>
        </w:tc>
        <w:tc>
          <w:tcPr>
            <w:tcW w:w="849" w:type="dxa"/>
            <w:gridSpan w:val="2"/>
            <w:tcBorders>
              <w:top w:val="nil"/>
              <w:left w:val="nil"/>
              <w:bottom w:val="nil"/>
              <w:right w:val="nil"/>
            </w:tcBorders>
            <w:shd w:val="clear" w:color="auto" w:fill="auto"/>
            <w:noWrap/>
            <w:vAlign w:val="center"/>
            <w:hideMark/>
          </w:tcPr>
          <w:p w14:paraId="16E82B68" w14:textId="77777777" w:rsidR="00111F08" w:rsidRPr="003C70CA" w:rsidRDefault="00111F08" w:rsidP="00111F08">
            <w:pPr>
              <w:spacing w:after="0"/>
              <w:rPr>
                <w:rFonts w:ascii="Bell MT" w:hAnsi="Bell MT"/>
              </w:rPr>
            </w:pPr>
            <w:r w:rsidRPr="003C70CA">
              <w:rPr>
                <w:rFonts w:ascii="Bell MT" w:hAnsi="Bell MT"/>
              </w:rPr>
              <w:t>81.645</w:t>
            </w:r>
          </w:p>
        </w:tc>
        <w:tc>
          <w:tcPr>
            <w:tcW w:w="1200" w:type="dxa"/>
            <w:tcBorders>
              <w:top w:val="nil"/>
              <w:left w:val="nil"/>
              <w:bottom w:val="nil"/>
              <w:right w:val="nil"/>
            </w:tcBorders>
            <w:shd w:val="clear" w:color="auto" w:fill="auto"/>
            <w:noWrap/>
            <w:vAlign w:val="center"/>
            <w:hideMark/>
          </w:tcPr>
          <w:p w14:paraId="63D5F046" w14:textId="77777777" w:rsidR="00111F08" w:rsidRPr="003C70CA" w:rsidRDefault="00111F08" w:rsidP="00111F08">
            <w:pPr>
              <w:spacing w:after="0"/>
              <w:rPr>
                <w:rFonts w:ascii="Bell MT" w:hAnsi="Bell MT"/>
              </w:rPr>
            </w:pPr>
            <w:r w:rsidRPr="003C70CA">
              <w:rPr>
                <w:rFonts w:ascii="Bell MT" w:hAnsi="Bell MT"/>
              </w:rPr>
              <w:t>120.93</w:t>
            </w:r>
          </w:p>
        </w:tc>
        <w:tc>
          <w:tcPr>
            <w:tcW w:w="1600" w:type="dxa"/>
            <w:tcBorders>
              <w:top w:val="nil"/>
              <w:left w:val="nil"/>
              <w:bottom w:val="nil"/>
              <w:right w:val="nil"/>
            </w:tcBorders>
            <w:shd w:val="clear" w:color="auto" w:fill="auto"/>
            <w:noWrap/>
            <w:vAlign w:val="bottom"/>
            <w:hideMark/>
          </w:tcPr>
          <w:p w14:paraId="216F8FD0" w14:textId="77777777" w:rsidR="00111F08" w:rsidRPr="003C70CA" w:rsidRDefault="00111F08" w:rsidP="00111F08">
            <w:pPr>
              <w:spacing w:after="0"/>
              <w:rPr>
                <w:rFonts w:ascii="Bell MT" w:hAnsi="Bell MT"/>
              </w:rPr>
            </w:pPr>
          </w:p>
        </w:tc>
      </w:tr>
      <w:tr w:rsidR="00111F08" w:rsidRPr="00E7758D" w14:paraId="1FB5DF98" w14:textId="77777777" w:rsidTr="00111F08">
        <w:trPr>
          <w:trHeight w:val="290"/>
          <w:jc w:val="center"/>
        </w:trPr>
        <w:tc>
          <w:tcPr>
            <w:tcW w:w="1980" w:type="dxa"/>
            <w:gridSpan w:val="2"/>
            <w:tcBorders>
              <w:top w:val="nil"/>
              <w:left w:val="nil"/>
              <w:bottom w:val="nil"/>
              <w:right w:val="nil"/>
            </w:tcBorders>
            <w:shd w:val="clear" w:color="auto" w:fill="auto"/>
            <w:noWrap/>
            <w:vAlign w:val="center"/>
            <w:hideMark/>
          </w:tcPr>
          <w:p w14:paraId="4E19DA96" w14:textId="77777777" w:rsidR="00111F08" w:rsidRPr="003C70CA" w:rsidRDefault="00111F08" w:rsidP="00111F08">
            <w:pPr>
              <w:spacing w:after="0"/>
              <w:rPr>
                <w:rFonts w:ascii="Bell MT" w:hAnsi="Bell MT"/>
              </w:rPr>
            </w:pPr>
            <w:r w:rsidRPr="003C70CA">
              <w:rPr>
                <w:rFonts w:ascii="Bell MT" w:hAnsi="Bell MT"/>
              </w:rPr>
              <w:t>c -N -CT</w:t>
            </w:r>
          </w:p>
        </w:tc>
        <w:tc>
          <w:tcPr>
            <w:tcW w:w="849" w:type="dxa"/>
            <w:gridSpan w:val="2"/>
            <w:tcBorders>
              <w:top w:val="nil"/>
              <w:left w:val="nil"/>
              <w:bottom w:val="nil"/>
              <w:right w:val="nil"/>
            </w:tcBorders>
            <w:shd w:val="clear" w:color="auto" w:fill="auto"/>
            <w:noWrap/>
            <w:vAlign w:val="center"/>
            <w:hideMark/>
          </w:tcPr>
          <w:p w14:paraId="50E37F10" w14:textId="77777777" w:rsidR="00111F08" w:rsidRPr="003C70CA" w:rsidRDefault="00111F08" w:rsidP="00111F08">
            <w:pPr>
              <w:spacing w:after="0"/>
              <w:rPr>
                <w:rFonts w:ascii="Bell MT" w:hAnsi="Bell MT"/>
              </w:rPr>
            </w:pPr>
            <w:r w:rsidRPr="003C70CA">
              <w:rPr>
                <w:rFonts w:ascii="Bell MT" w:hAnsi="Bell MT"/>
              </w:rPr>
              <w:t>62.307</w:t>
            </w:r>
          </w:p>
        </w:tc>
        <w:tc>
          <w:tcPr>
            <w:tcW w:w="1200" w:type="dxa"/>
            <w:tcBorders>
              <w:top w:val="nil"/>
              <w:left w:val="nil"/>
              <w:bottom w:val="nil"/>
              <w:right w:val="nil"/>
            </w:tcBorders>
            <w:shd w:val="clear" w:color="auto" w:fill="auto"/>
            <w:noWrap/>
            <w:vAlign w:val="center"/>
            <w:hideMark/>
          </w:tcPr>
          <w:p w14:paraId="428E6918" w14:textId="77777777" w:rsidR="00111F08" w:rsidRPr="003C70CA" w:rsidRDefault="00111F08" w:rsidP="00111F08">
            <w:pPr>
              <w:spacing w:after="0"/>
              <w:rPr>
                <w:rFonts w:ascii="Bell MT" w:hAnsi="Bell MT"/>
              </w:rPr>
            </w:pPr>
            <w:r w:rsidRPr="003C70CA">
              <w:rPr>
                <w:rFonts w:ascii="Bell MT" w:hAnsi="Bell MT"/>
              </w:rPr>
              <w:t>137.45</w:t>
            </w:r>
          </w:p>
        </w:tc>
        <w:tc>
          <w:tcPr>
            <w:tcW w:w="1600" w:type="dxa"/>
            <w:tcBorders>
              <w:top w:val="nil"/>
              <w:left w:val="nil"/>
              <w:bottom w:val="nil"/>
              <w:right w:val="nil"/>
            </w:tcBorders>
            <w:shd w:val="clear" w:color="auto" w:fill="auto"/>
            <w:noWrap/>
            <w:vAlign w:val="bottom"/>
            <w:hideMark/>
          </w:tcPr>
          <w:p w14:paraId="6C62A737" w14:textId="77777777" w:rsidR="00111F08" w:rsidRPr="003C70CA" w:rsidRDefault="00111F08" w:rsidP="00111F08">
            <w:pPr>
              <w:spacing w:after="0"/>
              <w:rPr>
                <w:rFonts w:ascii="Bell MT" w:hAnsi="Bell MT"/>
              </w:rPr>
            </w:pPr>
          </w:p>
        </w:tc>
      </w:tr>
      <w:tr w:rsidR="00111F08" w:rsidRPr="00E7758D" w14:paraId="1074BCDD" w14:textId="77777777" w:rsidTr="00111F08">
        <w:trPr>
          <w:trHeight w:val="290"/>
          <w:jc w:val="center"/>
        </w:trPr>
        <w:tc>
          <w:tcPr>
            <w:tcW w:w="1980" w:type="dxa"/>
            <w:gridSpan w:val="2"/>
            <w:tcBorders>
              <w:top w:val="nil"/>
              <w:left w:val="nil"/>
              <w:bottom w:val="nil"/>
              <w:right w:val="nil"/>
            </w:tcBorders>
            <w:shd w:val="clear" w:color="auto" w:fill="auto"/>
            <w:noWrap/>
            <w:vAlign w:val="center"/>
            <w:hideMark/>
          </w:tcPr>
          <w:p w14:paraId="1F4F9261" w14:textId="77777777" w:rsidR="00111F08" w:rsidRPr="003C70CA" w:rsidRDefault="00111F08" w:rsidP="00111F08">
            <w:pPr>
              <w:spacing w:after="0"/>
              <w:rPr>
                <w:rFonts w:ascii="Bell MT" w:hAnsi="Bell MT"/>
              </w:rPr>
            </w:pPr>
            <w:r w:rsidRPr="003C70CA">
              <w:rPr>
                <w:rFonts w:ascii="Bell MT" w:hAnsi="Bell MT"/>
              </w:rPr>
              <w:t>c -N -CX</w:t>
            </w:r>
          </w:p>
        </w:tc>
        <w:tc>
          <w:tcPr>
            <w:tcW w:w="849" w:type="dxa"/>
            <w:gridSpan w:val="2"/>
            <w:tcBorders>
              <w:top w:val="nil"/>
              <w:left w:val="nil"/>
              <w:bottom w:val="nil"/>
              <w:right w:val="nil"/>
            </w:tcBorders>
            <w:shd w:val="clear" w:color="auto" w:fill="auto"/>
            <w:noWrap/>
            <w:vAlign w:val="center"/>
            <w:hideMark/>
          </w:tcPr>
          <w:p w14:paraId="4AAF43A4" w14:textId="77777777" w:rsidR="00111F08" w:rsidRPr="003C70CA" w:rsidRDefault="00111F08" w:rsidP="00111F08">
            <w:pPr>
              <w:spacing w:after="0"/>
              <w:rPr>
                <w:rFonts w:ascii="Bell MT" w:hAnsi="Bell MT"/>
              </w:rPr>
            </w:pPr>
            <w:r w:rsidRPr="003C70CA">
              <w:rPr>
                <w:rFonts w:ascii="Bell MT" w:hAnsi="Bell MT"/>
              </w:rPr>
              <w:t>68.788</w:t>
            </w:r>
          </w:p>
        </w:tc>
        <w:tc>
          <w:tcPr>
            <w:tcW w:w="1200" w:type="dxa"/>
            <w:tcBorders>
              <w:top w:val="nil"/>
              <w:left w:val="nil"/>
              <w:bottom w:val="nil"/>
              <w:right w:val="nil"/>
            </w:tcBorders>
            <w:shd w:val="clear" w:color="auto" w:fill="auto"/>
            <w:noWrap/>
            <w:vAlign w:val="center"/>
            <w:hideMark/>
          </w:tcPr>
          <w:p w14:paraId="40C2D174" w14:textId="77777777" w:rsidR="00111F08" w:rsidRPr="003C70CA" w:rsidRDefault="00111F08" w:rsidP="00111F08">
            <w:pPr>
              <w:spacing w:after="0"/>
              <w:rPr>
                <w:rFonts w:ascii="Bell MT" w:hAnsi="Bell MT"/>
              </w:rPr>
            </w:pPr>
            <w:r w:rsidRPr="003C70CA">
              <w:rPr>
                <w:rFonts w:ascii="Bell MT" w:hAnsi="Bell MT"/>
              </w:rPr>
              <w:t>119.90</w:t>
            </w:r>
          </w:p>
        </w:tc>
        <w:tc>
          <w:tcPr>
            <w:tcW w:w="1600" w:type="dxa"/>
            <w:tcBorders>
              <w:top w:val="nil"/>
              <w:left w:val="nil"/>
              <w:bottom w:val="nil"/>
              <w:right w:val="nil"/>
            </w:tcBorders>
            <w:shd w:val="clear" w:color="auto" w:fill="auto"/>
            <w:noWrap/>
            <w:vAlign w:val="bottom"/>
            <w:hideMark/>
          </w:tcPr>
          <w:p w14:paraId="0CEA380B" w14:textId="77777777" w:rsidR="00111F08" w:rsidRPr="003C70CA" w:rsidRDefault="00111F08" w:rsidP="00111F08">
            <w:pPr>
              <w:spacing w:after="0"/>
              <w:rPr>
                <w:rFonts w:ascii="Bell MT" w:hAnsi="Bell MT"/>
              </w:rPr>
            </w:pPr>
          </w:p>
        </w:tc>
      </w:tr>
      <w:tr w:rsidR="00111F08" w:rsidRPr="00E7758D" w14:paraId="21AED7CE" w14:textId="77777777" w:rsidTr="00111F08">
        <w:trPr>
          <w:trHeight w:val="290"/>
          <w:jc w:val="center"/>
        </w:trPr>
        <w:tc>
          <w:tcPr>
            <w:tcW w:w="1980" w:type="dxa"/>
            <w:gridSpan w:val="2"/>
            <w:tcBorders>
              <w:top w:val="nil"/>
              <w:left w:val="nil"/>
              <w:bottom w:val="nil"/>
              <w:right w:val="nil"/>
            </w:tcBorders>
            <w:shd w:val="clear" w:color="auto" w:fill="auto"/>
            <w:noWrap/>
            <w:vAlign w:val="center"/>
            <w:hideMark/>
          </w:tcPr>
          <w:p w14:paraId="697E2CF8" w14:textId="77777777" w:rsidR="00111F08" w:rsidRPr="003C70CA" w:rsidRDefault="00111F08" w:rsidP="00111F08">
            <w:pPr>
              <w:spacing w:after="0"/>
              <w:rPr>
                <w:rFonts w:ascii="Bell MT" w:hAnsi="Bell MT"/>
              </w:rPr>
            </w:pPr>
            <w:r w:rsidRPr="003C70CA">
              <w:rPr>
                <w:rFonts w:ascii="Bell MT" w:hAnsi="Bell MT"/>
              </w:rPr>
              <w:t>c3-c -N</w:t>
            </w:r>
          </w:p>
        </w:tc>
        <w:tc>
          <w:tcPr>
            <w:tcW w:w="849" w:type="dxa"/>
            <w:gridSpan w:val="2"/>
            <w:tcBorders>
              <w:top w:val="nil"/>
              <w:left w:val="nil"/>
              <w:bottom w:val="nil"/>
              <w:right w:val="nil"/>
            </w:tcBorders>
            <w:shd w:val="clear" w:color="auto" w:fill="auto"/>
            <w:noWrap/>
            <w:vAlign w:val="center"/>
            <w:hideMark/>
          </w:tcPr>
          <w:p w14:paraId="28901943" w14:textId="77777777" w:rsidR="00111F08" w:rsidRPr="003C70CA" w:rsidRDefault="00111F08" w:rsidP="00111F08">
            <w:pPr>
              <w:spacing w:after="0"/>
              <w:rPr>
                <w:rFonts w:ascii="Bell MT" w:hAnsi="Bell MT"/>
              </w:rPr>
            </w:pPr>
            <w:r w:rsidRPr="003C70CA">
              <w:rPr>
                <w:rFonts w:ascii="Bell MT" w:hAnsi="Bell MT"/>
              </w:rPr>
              <w:t>68.543</w:t>
            </w:r>
          </w:p>
        </w:tc>
        <w:tc>
          <w:tcPr>
            <w:tcW w:w="1200" w:type="dxa"/>
            <w:tcBorders>
              <w:top w:val="nil"/>
              <w:left w:val="nil"/>
              <w:bottom w:val="nil"/>
              <w:right w:val="nil"/>
            </w:tcBorders>
            <w:shd w:val="clear" w:color="auto" w:fill="auto"/>
            <w:noWrap/>
            <w:vAlign w:val="center"/>
            <w:hideMark/>
          </w:tcPr>
          <w:p w14:paraId="3B25D9C9" w14:textId="77777777" w:rsidR="00111F08" w:rsidRPr="003C70CA" w:rsidRDefault="00111F08" w:rsidP="00111F08">
            <w:pPr>
              <w:spacing w:after="0"/>
              <w:rPr>
                <w:rFonts w:ascii="Bell MT" w:hAnsi="Bell MT"/>
              </w:rPr>
            </w:pPr>
            <w:r w:rsidRPr="003C70CA">
              <w:rPr>
                <w:rFonts w:ascii="Bell MT" w:hAnsi="Bell MT"/>
              </w:rPr>
              <w:t>121.53</w:t>
            </w:r>
          </w:p>
        </w:tc>
        <w:tc>
          <w:tcPr>
            <w:tcW w:w="1600" w:type="dxa"/>
            <w:tcBorders>
              <w:top w:val="nil"/>
              <w:left w:val="nil"/>
              <w:bottom w:val="nil"/>
              <w:right w:val="nil"/>
            </w:tcBorders>
            <w:shd w:val="clear" w:color="auto" w:fill="auto"/>
            <w:noWrap/>
            <w:vAlign w:val="bottom"/>
            <w:hideMark/>
          </w:tcPr>
          <w:p w14:paraId="3620C192" w14:textId="77777777" w:rsidR="00111F08" w:rsidRPr="003C70CA" w:rsidRDefault="00111F08" w:rsidP="00111F08">
            <w:pPr>
              <w:spacing w:after="0"/>
              <w:rPr>
                <w:rFonts w:ascii="Bell MT" w:hAnsi="Bell MT"/>
              </w:rPr>
            </w:pPr>
          </w:p>
        </w:tc>
      </w:tr>
      <w:tr w:rsidR="00111F08" w:rsidRPr="00E7758D" w14:paraId="064AC967" w14:textId="77777777" w:rsidTr="00111F08">
        <w:trPr>
          <w:trHeight w:val="290"/>
          <w:jc w:val="center"/>
        </w:trPr>
        <w:tc>
          <w:tcPr>
            <w:tcW w:w="1980" w:type="dxa"/>
            <w:gridSpan w:val="2"/>
            <w:tcBorders>
              <w:top w:val="nil"/>
              <w:left w:val="nil"/>
              <w:bottom w:val="nil"/>
              <w:right w:val="nil"/>
            </w:tcBorders>
            <w:shd w:val="clear" w:color="auto" w:fill="auto"/>
            <w:noWrap/>
            <w:vAlign w:val="center"/>
            <w:hideMark/>
          </w:tcPr>
          <w:p w14:paraId="4B99C48A" w14:textId="77777777" w:rsidR="00111F08" w:rsidRPr="003C70CA" w:rsidRDefault="00111F08" w:rsidP="00111F08">
            <w:pPr>
              <w:spacing w:after="0"/>
              <w:rPr>
                <w:rFonts w:ascii="Bell MT" w:hAnsi="Bell MT"/>
              </w:rPr>
            </w:pPr>
            <w:r w:rsidRPr="003C70CA">
              <w:rPr>
                <w:rFonts w:ascii="Bell MT" w:hAnsi="Bell MT"/>
              </w:rPr>
              <w:t>O -C -ns</w:t>
            </w:r>
          </w:p>
        </w:tc>
        <w:tc>
          <w:tcPr>
            <w:tcW w:w="849" w:type="dxa"/>
            <w:gridSpan w:val="2"/>
            <w:tcBorders>
              <w:top w:val="nil"/>
              <w:left w:val="nil"/>
              <w:bottom w:val="nil"/>
              <w:right w:val="nil"/>
            </w:tcBorders>
            <w:shd w:val="clear" w:color="auto" w:fill="auto"/>
            <w:noWrap/>
            <w:vAlign w:val="center"/>
            <w:hideMark/>
          </w:tcPr>
          <w:p w14:paraId="6515BFA4" w14:textId="77777777" w:rsidR="00111F08" w:rsidRPr="003C70CA" w:rsidRDefault="00111F08" w:rsidP="00111F08">
            <w:pPr>
              <w:spacing w:after="0"/>
              <w:rPr>
                <w:rFonts w:ascii="Bell MT" w:hAnsi="Bell MT"/>
              </w:rPr>
            </w:pPr>
            <w:r w:rsidRPr="003C70CA">
              <w:rPr>
                <w:rFonts w:ascii="Bell MT" w:hAnsi="Bell MT"/>
              </w:rPr>
              <w:t>81.645</w:t>
            </w:r>
          </w:p>
        </w:tc>
        <w:tc>
          <w:tcPr>
            <w:tcW w:w="1200" w:type="dxa"/>
            <w:tcBorders>
              <w:top w:val="nil"/>
              <w:left w:val="nil"/>
              <w:bottom w:val="nil"/>
              <w:right w:val="nil"/>
            </w:tcBorders>
            <w:shd w:val="clear" w:color="auto" w:fill="auto"/>
            <w:noWrap/>
            <w:vAlign w:val="center"/>
            <w:hideMark/>
          </w:tcPr>
          <w:p w14:paraId="0E65EACC" w14:textId="77777777" w:rsidR="00111F08" w:rsidRPr="003C70CA" w:rsidRDefault="00111F08" w:rsidP="00111F08">
            <w:pPr>
              <w:spacing w:after="0"/>
              <w:rPr>
                <w:rFonts w:ascii="Bell MT" w:hAnsi="Bell MT"/>
              </w:rPr>
            </w:pPr>
            <w:r w:rsidRPr="003C70CA">
              <w:rPr>
                <w:rFonts w:ascii="Bell MT" w:hAnsi="Bell MT"/>
              </w:rPr>
              <w:t>120.93</w:t>
            </w:r>
          </w:p>
        </w:tc>
        <w:tc>
          <w:tcPr>
            <w:tcW w:w="1600" w:type="dxa"/>
            <w:tcBorders>
              <w:top w:val="nil"/>
              <w:left w:val="nil"/>
              <w:bottom w:val="nil"/>
              <w:right w:val="nil"/>
            </w:tcBorders>
            <w:shd w:val="clear" w:color="auto" w:fill="auto"/>
            <w:noWrap/>
            <w:vAlign w:val="bottom"/>
            <w:hideMark/>
          </w:tcPr>
          <w:p w14:paraId="76ED3D04" w14:textId="77777777" w:rsidR="00111F08" w:rsidRPr="003C70CA" w:rsidRDefault="00111F08" w:rsidP="00111F08">
            <w:pPr>
              <w:spacing w:after="0"/>
              <w:rPr>
                <w:rFonts w:ascii="Bell MT" w:hAnsi="Bell MT"/>
              </w:rPr>
            </w:pPr>
          </w:p>
        </w:tc>
      </w:tr>
      <w:tr w:rsidR="00111F08" w:rsidRPr="00E7758D" w14:paraId="0849E77D" w14:textId="77777777" w:rsidTr="00111F08">
        <w:trPr>
          <w:trHeight w:val="290"/>
          <w:jc w:val="center"/>
        </w:trPr>
        <w:tc>
          <w:tcPr>
            <w:tcW w:w="1980" w:type="dxa"/>
            <w:gridSpan w:val="2"/>
            <w:tcBorders>
              <w:top w:val="nil"/>
              <w:left w:val="nil"/>
              <w:bottom w:val="nil"/>
              <w:right w:val="nil"/>
            </w:tcBorders>
            <w:shd w:val="clear" w:color="auto" w:fill="auto"/>
            <w:noWrap/>
            <w:vAlign w:val="center"/>
            <w:hideMark/>
          </w:tcPr>
          <w:p w14:paraId="7E1D2D23" w14:textId="77777777" w:rsidR="00111F08" w:rsidRPr="003C70CA" w:rsidRDefault="00111F08" w:rsidP="00111F08">
            <w:pPr>
              <w:spacing w:after="0"/>
              <w:rPr>
                <w:rFonts w:ascii="Bell MT" w:hAnsi="Bell MT"/>
              </w:rPr>
            </w:pPr>
            <w:r w:rsidRPr="003C70CA">
              <w:rPr>
                <w:rFonts w:ascii="Bell MT" w:hAnsi="Bell MT"/>
              </w:rPr>
              <w:t>C -ns-c3</w:t>
            </w:r>
          </w:p>
        </w:tc>
        <w:tc>
          <w:tcPr>
            <w:tcW w:w="849" w:type="dxa"/>
            <w:gridSpan w:val="2"/>
            <w:tcBorders>
              <w:top w:val="nil"/>
              <w:left w:val="nil"/>
              <w:bottom w:val="nil"/>
              <w:right w:val="nil"/>
            </w:tcBorders>
            <w:shd w:val="clear" w:color="auto" w:fill="auto"/>
            <w:noWrap/>
            <w:vAlign w:val="center"/>
            <w:hideMark/>
          </w:tcPr>
          <w:p w14:paraId="405984D0" w14:textId="77777777" w:rsidR="00111F08" w:rsidRPr="003C70CA" w:rsidRDefault="00111F08" w:rsidP="00111F08">
            <w:pPr>
              <w:spacing w:after="0"/>
              <w:rPr>
                <w:rFonts w:ascii="Bell MT" w:hAnsi="Bell MT"/>
              </w:rPr>
            </w:pPr>
            <w:r w:rsidRPr="003C70CA">
              <w:rPr>
                <w:rFonts w:ascii="Bell MT" w:hAnsi="Bell MT"/>
              </w:rPr>
              <w:t>68.788</w:t>
            </w:r>
          </w:p>
        </w:tc>
        <w:tc>
          <w:tcPr>
            <w:tcW w:w="1200" w:type="dxa"/>
            <w:tcBorders>
              <w:top w:val="nil"/>
              <w:left w:val="nil"/>
              <w:bottom w:val="nil"/>
              <w:right w:val="nil"/>
            </w:tcBorders>
            <w:shd w:val="clear" w:color="auto" w:fill="auto"/>
            <w:noWrap/>
            <w:vAlign w:val="center"/>
            <w:hideMark/>
          </w:tcPr>
          <w:p w14:paraId="4548E505" w14:textId="77777777" w:rsidR="00111F08" w:rsidRPr="003C70CA" w:rsidRDefault="00111F08" w:rsidP="00111F08">
            <w:pPr>
              <w:spacing w:after="0"/>
              <w:rPr>
                <w:rFonts w:ascii="Bell MT" w:hAnsi="Bell MT"/>
              </w:rPr>
            </w:pPr>
            <w:r w:rsidRPr="003C70CA">
              <w:rPr>
                <w:rFonts w:ascii="Bell MT" w:hAnsi="Bell MT"/>
              </w:rPr>
              <w:t>119.90</w:t>
            </w:r>
          </w:p>
        </w:tc>
        <w:tc>
          <w:tcPr>
            <w:tcW w:w="1600" w:type="dxa"/>
            <w:tcBorders>
              <w:top w:val="nil"/>
              <w:left w:val="nil"/>
              <w:bottom w:val="nil"/>
              <w:right w:val="nil"/>
            </w:tcBorders>
            <w:shd w:val="clear" w:color="auto" w:fill="auto"/>
            <w:noWrap/>
            <w:vAlign w:val="bottom"/>
            <w:hideMark/>
          </w:tcPr>
          <w:p w14:paraId="1886D945" w14:textId="77777777" w:rsidR="00111F08" w:rsidRPr="003C70CA" w:rsidRDefault="00111F08" w:rsidP="00111F08">
            <w:pPr>
              <w:spacing w:after="0"/>
              <w:rPr>
                <w:rFonts w:ascii="Bell MT" w:hAnsi="Bell MT"/>
              </w:rPr>
            </w:pPr>
          </w:p>
        </w:tc>
      </w:tr>
      <w:tr w:rsidR="00111F08" w:rsidRPr="00E7758D" w14:paraId="7FBBB0C4" w14:textId="77777777" w:rsidTr="00111F08">
        <w:trPr>
          <w:trHeight w:val="290"/>
          <w:jc w:val="center"/>
        </w:trPr>
        <w:tc>
          <w:tcPr>
            <w:tcW w:w="1980" w:type="dxa"/>
            <w:gridSpan w:val="2"/>
            <w:tcBorders>
              <w:top w:val="nil"/>
              <w:left w:val="nil"/>
              <w:bottom w:val="nil"/>
              <w:right w:val="nil"/>
            </w:tcBorders>
            <w:shd w:val="clear" w:color="auto" w:fill="auto"/>
            <w:noWrap/>
            <w:vAlign w:val="center"/>
            <w:hideMark/>
          </w:tcPr>
          <w:p w14:paraId="16425B76" w14:textId="77777777" w:rsidR="00111F08" w:rsidRPr="003C70CA" w:rsidRDefault="00111F08" w:rsidP="00111F08">
            <w:pPr>
              <w:spacing w:after="0"/>
              <w:rPr>
                <w:rFonts w:ascii="Bell MT" w:hAnsi="Bell MT"/>
              </w:rPr>
            </w:pPr>
            <w:r w:rsidRPr="003C70CA">
              <w:rPr>
                <w:rFonts w:ascii="Bell MT" w:hAnsi="Bell MT"/>
              </w:rPr>
              <w:t>C -ns-hn</w:t>
            </w:r>
          </w:p>
        </w:tc>
        <w:tc>
          <w:tcPr>
            <w:tcW w:w="849" w:type="dxa"/>
            <w:gridSpan w:val="2"/>
            <w:tcBorders>
              <w:top w:val="nil"/>
              <w:left w:val="nil"/>
              <w:bottom w:val="nil"/>
              <w:right w:val="nil"/>
            </w:tcBorders>
            <w:shd w:val="clear" w:color="auto" w:fill="auto"/>
            <w:noWrap/>
            <w:vAlign w:val="center"/>
            <w:hideMark/>
          </w:tcPr>
          <w:p w14:paraId="0ABB886D" w14:textId="77777777" w:rsidR="00111F08" w:rsidRPr="003C70CA" w:rsidRDefault="00111F08" w:rsidP="00111F08">
            <w:pPr>
              <w:spacing w:after="0"/>
              <w:rPr>
                <w:rFonts w:ascii="Bell MT" w:hAnsi="Bell MT"/>
              </w:rPr>
            </w:pPr>
            <w:r w:rsidRPr="003C70CA">
              <w:rPr>
                <w:rFonts w:ascii="Bell MT" w:hAnsi="Bell MT"/>
              </w:rPr>
              <w:t>54.751</w:t>
            </w:r>
          </w:p>
        </w:tc>
        <w:tc>
          <w:tcPr>
            <w:tcW w:w="1200" w:type="dxa"/>
            <w:tcBorders>
              <w:top w:val="nil"/>
              <w:left w:val="nil"/>
              <w:bottom w:val="nil"/>
              <w:right w:val="nil"/>
            </w:tcBorders>
            <w:shd w:val="clear" w:color="auto" w:fill="auto"/>
            <w:noWrap/>
            <w:vAlign w:val="center"/>
            <w:hideMark/>
          </w:tcPr>
          <w:p w14:paraId="576D66CF" w14:textId="77777777" w:rsidR="00111F08" w:rsidRPr="003C70CA" w:rsidRDefault="00111F08" w:rsidP="00111F08">
            <w:pPr>
              <w:spacing w:after="0"/>
              <w:rPr>
                <w:rFonts w:ascii="Bell MT" w:hAnsi="Bell MT"/>
              </w:rPr>
            </w:pPr>
            <w:r w:rsidRPr="003C70CA">
              <w:rPr>
                <w:rFonts w:ascii="Bell MT" w:hAnsi="Bell MT"/>
              </w:rPr>
              <w:t>114.31</w:t>
            </w:r>
          </w:p>
        </w:tc>
        <w:tc>
          <w:tcPr>
            <w:tcW w:w="1600" w:type="dxa"/>
            <w:tcBorders>
              <w:top w:val="nil"/>
              <w:left w:val="nil"/>
              <w:bottom w:val="nil"/>
              <w:right w:val="nil"/>
            </w:tcBorders>
            <w:shd w:val="clear" w:color="auto" w:fill="auto"/>
            <w:noWrap/>
            <w:vAlign w:val="bottom"/>
            <w:hideMark/>
          </w:tcPr>
          <w:p w14:paraId="1B0DE94B" w14:textId="77777777" w:rsidR="00111F08" w:rsidRPr="003C70CA" w:rsidRDefault="00111F08" w:rsidP="00111F08">
            <w:pPr>
              <w:spacing w:after="0"/>
              <w:rPr>
                <w:rFonts w:ascii="Bell MT" w:hAnsi="Bell MT"/>
              </w:rPr>
            </w:pPr>
          </w:p>
        </w:tc>
      </w:tr>
      <w:tr w:rsidR="00111F08" w:rsidRPr="00E7758D" w14:paraId="70F902BB" w14:textId="77777777" w:rsidTr="00111F08">
        <w:trPr>
          <w:trHeight w:val="355"/>
          <w:jc w:val="center"/>
        </w:trPr>
        <w:tc>
          <w:tcPr>
            <w:tcW w:w="5629" w:type="dxa"/>
            <w:gridSpan w:val="6"/>
            <w:tcBorders>
              <w:top w:val="single" w:sz="4" w:space="0" w:color="auto"/>
              <w:left w:val="single" w:sz="8" w:space="0" w:color="auto"/>
              <w:bottom w:val="single" w:sz="4" w:space="0" w:color="auto"/>
              <w:right w:val="single" w:sz="8" w:space="0" w:color="auto"/>
            </w:tcBorders>
            <w:shd w:val="clear" w:color="auto" w:fill="C6D9F1" w:themeFill="text2" w:themeFillTint="33"/>
            <w:noWrap/>
            <w:vAlign w:val="center"/>
            <w:hideMark/>
          </w:tcPr>
          <w:p w14:paraId="5E795D31" w14:textId="77777777" w:rsidR="00111F08" w:rsidRPr="003C70CA" w:rsidRDefault="00111F08" w:rsidP="00111F08">
            <w:pPr>
              <w:spacing w:after="0"/>
              <w:rPr>
                <w:rFonts w:ascii="Bell MT" w:hAnsi="Bell MT"/>
                <w:bCs/>
              </w:rPr>
            </w:pPr>
            <w:r w:rsidRPr="003C70CA">
              <w:rPr>
                <w:rFonts w:ascii="Bell MT" w:hAnsi="Bell MT"/>
                <w:bCs/>
              </w:rPr>
              <w:t>C.    DIHEDRAL</w:t>
            </w:r>
          </w:p>
        </w:tc>
      </w:tr>
      <w:tr w:rsidR="00111F08" w:rsidRPr="00E7758D" w14:paraId="5D214922" w14:textId="77777777" w:rsidTr="00111F08">
        <w:trPr>
          <w:trHeight w:val="290"/>
          <w:jc w:val="center"/>
        </w:trPr>
        <w:tc>
          <w:tcPr>
            <w:tcW w:w="2122" w:type="dxa"/>
            <w:gridSpan w:val="3"/>
            <w:tcBorders>
              <w:top w:val="nil"/>
              <w:left w:val="nil"/>
              <w:bottom w:val="single" w:sz="4" w:space="0" w:color="auto"/>
              <w:right w:val="nil"/>
            </w:tcBorders>
            <w:shd w:val="clear" w:color="auto" w:fill="auto"/>
            <w:noWrap/>
            <w:vAlign w:val="center"/>
            <w:hideMark/>
          </w:tcPr>
          <w:p w14:paraId="1BEAA949" w14:textId="77777777" w:rsidR="00111F08" w:rsidRPr="00C81908" w:rsidRDefault="00111F08" w:rsidP="00111F08">
            <w:pPr>
              <w:spacing w:after="0"/>
              <w:rPr>
                <w:rFonts w:ascii="Bell MT" w:hAnsi="Bell MT"/>
                <w:b/>
                <w:bCs/>
              </w:rPr>
            </w:pPr>
            <w:r w:rsidRPr="00C81908">
              <w:rPr>
                <w:rFonts w:ascii="Bell MT" w:hAnsi="Bell MT"/>
                <w:b/>
                <w:bCs/>
              </w:rPr>
              <w:lastRenderedPageBreak/>
              <w:t>Atom Types</w:t>
            </w:r>
          </w:p>
        </w:tc>
        <w:tc>
          <w:tcPr>
            <w:tcW w:w="707" w:type="dxa"/>
            <w:tcBorders>
              <w:top w:val="nil"/>
              <w:left w:val="nil"/>
              <w:bottom w:val="single" w:sz="4" w:space="0" w:color="auto"/>
              <w:right w:val="nil"/>
            </w:tcBorders>
            <w:shd w:val="clear" w:color="auto" w:fill="auto"/>
            <w:noWrap/>
            <w:vAlign w:val="center"/>
            <w:hideMark/>
          </w:tcPr>
          <w:p w14:paraId="146D17FC" w14:textId="77777777" w:rsidR="00111F08" w:rsidRPr="00C81908" w:rsidRDefault="00111F08" w:rsidP="00111F08">
            <w:pPr>
              <w:spacing w:after="0"/>
              <w:rPr>
                <w:rFonts w:ascii="Bell MT" w:hAnsi="Bell MT"/>
                <w:b/>
                <w:bCs/>
              </w:rPr>
            </w:pPr>
            <w:r w:rsidRPr="00C81908">
              <w:rPr>
                <w:rFonts w:ascii="Bell MT" w:hAnsi="Bell MT"/>
                <w:b/>
                <w:bCs/>
              </w:rPr>
              <w:t>Vn/2</w:t>
            </w:r>
          </w:p>
        </w:tc>
        <w:tc>
          <w:tcPr>
            <w:tcW w:w="1200" w:type="dxa"/>
            <w:tcBorders>
              <w:top w:val="nil"/>
              <w:left w:val="nil"/>
              <w:bottom w:val="single" w:sz="4" w:space="0" w:color="auto"/>
              <w:right w:val="nil"/>
            </w:tcBorders>
            <w:shd w:val="clear" w:color="auto" w:fill="auto"/>
            <w:noWrap/>
            <w:vAlign w:val="center"/>
            <w:hideMark/>
          </w:tcPr>
          <w:p w14:paraId="383DD672" w14:textId="77777777" w:rsidR="00111F08" w:rsidRPr="00C81908" w:rsidRDefault="00111F08" w:rsidP="00111F08">
            <w:pPr>
              <w:spacing w:after="0"/>
              <w:rPr>
                <w:rFonts w:ascii="Bell MT" w:hAnsi="Bell MT"/>
                <w:b/>
                <w:bCs/>
              </w:rPr>
            </w:pPr>
            <w:r w:rsidRPr="00C81908">
              <w:rPr>
                <w:rFonts w:ascii="Cambria" w:hAnsi="Cambria" w:cs="Cambria"/>
                <w:b/>
                <w:bCs/>
              </w:rPr>
              <w:t>γ</w:t>
            </w:r>
          </w:p>
        </w:tc>
        <w:tc>
          <w:tcPr>
            <w:tcW w:w="1600" w:type="dxa"/>
            <w:tcBorders>
              <w:top w:val="nil"/>
              <w:left w:val="nil"/>
              <w:bottom w:val="single" w:sz="4" w:space="0" w:color="auto"/>
              <w:right w:val="nil"/>
            </w:tcBorders>
            <w:shd w:val="clear" w:color="auto" w:fill="auto"/>
            <w:noWrap/>
            <w:vAlign w:val="center"/>
            <w:hideMark/>
          </w:tcPr>
          <w:p w14:paraId="37589A39" w14:textId="77777777" w:rsidR="00111F08" w:rsidRPr="00C81908" w:rsidRDefault="00111F08" w:rsidP="00111F08">
            <w:pPr>
              <w:spacing w:after="0"/>
              <w:rPr>
                <w:rFonts w:ascii="Bell MT" w:hAnsi="Bell MT"/>
                <w:b/>
                <w:bCs/>
              </w:rPr>
            </w:pPr>
            <w:r w:rsidRPr="00C81908">
              <w:rPr>
                <w:rFonts w:ascii="Bell MT" w:hAnsi="Bell MT"/>
                <w:b/>
                <w:bCs/>
              </w:rPr>
              <w:t>n</w:t>
            </w:r>
          </w:p>
        </w:tc>
      </w:tr>
      <w:tr w:rsidR="00111F08" w:rsidRPr="00E7758D" w14:paraId="506F1C5C" w14:textId="77777777" w:rsidTr="00111F08">
        <w:trPr>
          <w:trHeight w:val="290"/>
          <w:jc w:val="center"/>
        </w:trPr>
        <w:tc>
          <w:tcPr>
            <w:tcW w:w="2122" w:type="dxa"/>
            <w:gridSpan w:val="3"/>
            <w:tcBorders>
              <w:top w:val="nil"/>
              <w:left w:val="nil"/>
              <w:bottom w:val="nil"/>
              <w:right w:val="nil"/>
            </w:tcBorders>
            <w:shd w:val="clear" w:color="auto" w:fill="auto"/>
            <w:noWrap/>
            <w:vAlign w:val="center"/>
            <w:hideMark/>
          </w:tcPr>
          <w:p w14:paraId="60FF81AE" w14:textId="77777777" w:rsidR="00111F08" w:rsidRPr="003C70CA" w:rsidRDefault="00111F08" w:rsidP="00111F08">
            <w:pPr>
              <w:spacing w:after="0"/>
              <w:rPr>
                <w:rFonts w:ascii="Bell MT" w:hAnsi="Bell MT"/>
              </w:rPr>
            </w:pPr>
            <w:r w:rsidRPr="003C70CA">
              <w:rPr>
                <w:rFonts w:ascii="Bell MT" w:hAnsi="Bell MT"/>
              </w:rPr>
              <w:t xml:space="preserve">c3-ns-c -o </w:t>
            </w:r>
          </w:p>
        </w:tc>
        <w:tc>
          <w:tcPr>
            <w:tcW w:w="707" w:type="dxa"/>
            <w:tcBorders>
              <w:top w:val="nil"/>
              <w:left w:val="nil"/>
              <w:bottom w:val="nil"/>
              <w:right w:val="nil"/>
            </w:tcBorders>
            <w:shd w:val="clear" w:color="auto" w:fill="auto"/>
            <w:noWrap/>
            <w:vAlign w:val="center"/>
            <w:hideMark/>
          </w:tcPr>
          <w:p w14:paraId="451ED25E" w14:textId="77777777" w:rsidR="00111F08" w:rsidRPr="003C70CA" w:rsidRDefault="00111F08" w:rsidP="00111F08">
            <w:pPr>
              <w:spacing w:after="0"/>
              <w:rPr>
                <w:rFonts w:ascii="Bell MT" w:hAnsi="Bell MT"/>
              </w:rPr>
            </w:pPr>
            <w:r w:rsidRPr="003C70CA">
              <w:rPr>
                <w:rFonts w:ascii="Bell MT" w:hAnsi="Bell MT"/>
              </w:rPr>
              <w:t>1</w:t>
            </w:r>
          </w:p>
        </w:tc>
        <w:tc>
          <w:tcPr>
            <w:tcW w:w="1200" w:type="dxa"/>
            <w:tcBorders>
              <w:top w:val="nil"/>
              <w:left w:val="nil"/>
              <w:bottom w:val="nil"/>
              <w:right w:val="nil"/>
            </w:tcBorders>
            <w:shd w:val="clear" w:color="auto" w:fill="auto"/>
            <w:noWrap/>
            <w:vAlign w:val="center"/>
            <w:hideMark/>
          </w:tcPr>
          <w:p w14:paraId="4A79380A" w14:textId="77777777" w:rsidR="00111F08" w:rsidRPr="003C70CA" w:rsidRDefault="00111F08" w:rsidP="00111F08">
            <w:pPr>
              <w:spacing w:after="0"/>
              <w:rPr>
                <w:rFonts w:ascii="Bell MT" w:hAnsi="Bell MT"/>
              </w:rPr>
            </w:pPr>
            <w:r w:rsidRPr="003C70CA">
              <w:rPr>
                <w:rFonts w:ascii="Bell MT" w:hAnsi="Bell MT"/>
              </w:rPr>
              <w:t>180.000</w:t>
            </w:r>
          </w:p>
        </w:tc>
        <w:tc>
          <w:tcPr>
            <w:tcW w:w="1600" w:type="dxa"/>
            <w:tcBorders>
              <w:top w:val="nil"/>
              <w:left w:val="nil"/>
              <w:bottom w:val="nil"/>
              <w:right w:val="nil"/>
            </w:tcBorders>
            <w:shd w:val="clear" w:color="auto" w:fill="auto"/>
            <w:noWrap/>
            <w:vAlign w:val="center"/>
            <w:hideMark/>
          </w:tcPr>
          <w:p w14:paraId="2767B3F2" w14:textId="77777777" w:rsidR="00111F08" w:rsidRPr="003C70CA" w:rsidRDefault="00111F08" w:rsidP="00111F08">
            <w:pPr>
              <w:spacing w:after="0"/>
              <w:rPr>
                <w:rFonts w:ascii="Bell MT" w:hAnsi="Bell MT"/>
              </w:rPr>
            </w:pPr>
            <w:r w:rsidRPr="003C70CA">
              <w:rPr>
                <w:rFonts w:ascii="Bell MT" w:hAnsi="Bell MT"/>
              </w:rPr>
              <w:t>2.000</w:t>
            </w:r>
          </w:p>
        </w:tc>
      </w:tr>
      <w:tr w:rsidR="00111F08" w:rsidRPr="00E7758D" w14:paraId="42AF7229" w14:textId="77777777" w:rsidTr="00111F08">
        <w:trPr>
          <w:trHeight w:val="290"/>
          <w:jc w:val="center"/>
        </w:trPr>
        <w:tc>
          <w:tcPr>
            <w:tcW w:w="2122" w:type="dxa"/>
            <w:gridSpan w:val="3"/>
            <w:tcBorders>
              <w:top w:val="nil"/>
              <w:left w:val="nil"/>
              <w:bottom w:val="nil"/>
              <w:right w:val="nil"/>
            </w:tcBorders>
            <w:shd w:val="clear" w:color="auto" w:fill="auto"/>
            <w:noWrap/>
            <w:vAlign w:val="center"/>
            <w:hideMark/>
          </w:tcPr>
          <w:p w14:paraId="519FE045" w14:textId="77777777" w:rsidR="00111F08" w:rsidRPr="003C70CA" w:rsidRDefault="00111F08" w:rsidP="00111F08">
            <w:pPr>
              <w:spacing w:after="0"/>
              <w:rPr>
                <w:rFonts w:ascii="Bell MT" w:hAnsi="Bell MT"/>
              </w:rPr>
            </w:pPr>
            <w:r w:rsidRPr="003C70CA">
              <w:rPr>
                <w:rFonts w:ascii="Bell MT" w:hAnsi="Bell MT"/>
              </w:rPr>
              <w:t>c3-ns-c -c3</w:t>
            </w:r>
          </w:p>
        </w:tc>
        <w:tc>
          <w:tcPr>
            <w:tcW w:w="707" w:type="dxa"/>
            <w:tcBorders>
              <w:top w:val="nil"/>
              <w:left w:val="nil"/>
              <w:bottom w:val="nil"/>
              <w:right w:val="nil"/>
            </w:tcBorders>
            <w:shd w:val="clear" w:color="auto" w:fill="auto"/>
            <w:noWrap/>
            <w:vAlign w:val="center"/>
            <w:hideMark/>
          </w:tcPr>
          <w:p w14:paraId="7D6B91A7" w14:textId="77777777" w:rsidR="00111F08" w:rsidRPr="003C70CA" w:rsidRDefault="00111F08" w:rsidP="00111F08">
            <w:pPr>
              <w:spacing w:after="0"/>
              <w:rPr>
                <w:rFonts w:ascii="Bell MT" w:hAnsi="Bell MT"/>
              </w:rPr>
            </w:pPr>
            <w:r w:rsidRPr="003C70CA">
              <w:rPr>
                <w:rFonts w:ascii="Bell MT" w:hAnsi="Bell MT"/>
              </w:rPr>
              <w:t>1</w:t>
            </w:r>
          </w:p>
        </w:tc>
        <w:tc>
          <w:tcPr>
            <w:tcW w:w="1200" w:type="dxa"/>
            <w:tcBorders>
              <w:top w:val="nil"/>
              <w:left w:val="nil"/>
              <w:bottom w:val="nil"/>
              <w:right w:val="nil"/>
            </w:tcBorders>
            <w:shd w:val="clear" w:color="auto" w:fill="auto"/>
            <w:noWrap/>
            <w:vAlign w:val="center"/>
            <w:hideMark/>
          </w:tcPr>
          <w:p w14:paraId="22BFA4A9" w14:textId="77777777" w:rsidR="00111F08" w:rsidRPr="003C70CA" w:rsidRDefault="00111F08" w:rsidP="00111F08">
            <w:pPr>
              <w:spacing w:after="0"/>
              <w:rPr>
                <w:rFonts w:ascii="Bell MT" w:hAnsi="Bell MT"/>
              </w:rPr>
            </w:pPr>
            <w:r w:rsidRPr="003C70CA">
              <w:rPr>
                <w:rFonts w:ascii="Bell MT" w:hAnsi="Bell MT"/>
              </w:rPr>
              <w:t xml:space="preserve">  0.000</w:t>
            </w:r>
          </w:p>
        </w:tc>
        <w:tc>
          <w:tcPr>
            <w:tcW w:w="1600" w:type="dxa"/>
            <w:tcBorders>
              <w:top w:val="nil"/>
              <w:left w:val="nil"/>
              <w:bottom w:val="nil"/>
              <w:right w:val="nil"/>
            </w:tcBorders>
            <w:shd w:val="clear" w:color="auto" w:fill="auto"/>
            <w:noWrap/>
            <w:vAlign w:val="center"/>
            <w:hideMark/>
          </w:tcPr>
          <w:p w14:paraId="2D1CBDF0" w14:textId="77777777" w:rsidR="00111F08" w:rsidRPr="003C70CA" w:rsidRDefault="00111F08" w:rsidP="00111F08">
            <w:pPr>
              <w:spacing w:after="0"/>
              <w:rPr>
                <w:rFonts w:ascii="Bell MT" w:hAnsi="Bell MT"/>
              </w:rPr>
            </w:pPr>
            <w:r w:rsidRPr="003C70CA">
              <w:rPr>
                <w:rFonts w:ascii="Bell MT" w:hAnsi="Bell MT"/>
              </w:rPr>
              <w:t>-2.000</w:t>
            </w:r>
          </w:p>
        </w:tc>
      </w:tr>
      <w:tr w:rsidR="00111F08" w:rsidRPr="00E7758D" w14:paraId="7D3DA04E" w14:textId="77777777" w:rsidTr="00111F08">
        <w:trPr>
          <w:trHeight w:val="290"/>
          <w:jc w:val="center"/>
        </w:trPr>
        <w:tc>
          <w:tcPr>
            <w:tcW w:w="2122" w:type="dxa"/>
            <w:gridSpan w:val="3"/>
            <w:tcBorders>
              <w:top w:val="nil"/>
              <w:left w:val="nil"/>
              <w:bottom w:val="nil"/>
              <w:right w:val="nil"/>
            </w:tcBorders>
            <w:shd w:val="clear" w:color="auto" w:fill="auto"/>
            <w:noWrap/>
            <w:vAlign w:val="center"/>
            <w:hideMark/>
          </w:tcPr>
          <w:p w14:paraId="5FBB5DCB" w14:textId="77777777" w:rsidR="00111F08" w:rsidRPr="003C70CA" w:rsidRDefault="00111F08" w:rsidP="00111F08">
            <w:pPr>
              <w:spacing w:after="0"/>
              <w:rPr>
                <w:rFonts w:ascii="Bell MT" w:hAnsi="Bell MT"/>
              </w:rPr>
            </w:pPr>
            <w:r w:rsidRPr="003C70CA">
              <w:rPr>
                <w:rFonts w:ascii="Bell MT" w:hAnsi="Bell MT"/>
              </w:rPr>
              <w:t>c3-ns-c -c3</w:t>
            </w:r>
          </w:p>
        </w:tc>
        <w:tc>
          <w:tcPr>
            <w:tcW w:w="707" w:type="dxa"/>
            <w:tcBorders>
              <w:top w:val="nil"/>
              <w:left w:val="nil"/>
              <w:bottom w:val="nil"/>
              <w:right w:val="nil"/>
            </w:tcBorders>
            <w:shd w:val="clear" w:color="auto" w:fill="auto"/>
            <w:noWrap/>
            <w:vAlign w:val="center"/>
            <w:hideMark/>
          </w:tcPr>
          <w:p w14:paraId="320A18DA" w14:textId="77777777" w:rsidR="00111F08" w:rsidRPr="003C70CA" w:rsidRDefault="00111F08" w:rsidP="00111F08">
            <w:pPr>
              <w:spacing w:after="0"/>
              <w:rPr>
                <w:rFonts w:ascii="Bell MT" w:hAnsi="Bell MT"/>
              </w:rPr>
            </w:pPr>
            <w:r w:rsidRPr="003C70CA">
              <w:rPr>
                <w:rFonts w:ascii="Bell MT" w:hAnsi="Bell MT"/>
              </w:rPr>
              <w:t>1</w:t>
            </w:r>
          </w:p>
        </w:tc>
        <w:tc>
          <w:tcPr>
            <w:tcW w:w="1200" w:type="dxa"/>
            <w:tcBorders>
              <w:top w:val="nil"/>
              <w:left w:val="nil"/>
              <w:bottom w:val="nil"/>
              <w:right w:val="nil"/>
            </w:tcBorders>
            <w:shd w:val="clear" w:color="auto" w:fill="auto"/>
            <w:noWrap/>
            <w:vAlign w:val="center"/>
            <w:hideMark/>
          </w:tcPr>
          <w:p w14:paraId="48683072" w14:textId="77777777" w:rsidR="00111F08" w:rsidRPr="003C70CA" w:rsidRDefault="00111F08" w:rsidP="00111F08">
            <w:pPr>
              <w:spacing w:after="0"/>
              <w:rPr>
                <w:rFonts w:ascii="Bell MT" w:hAnsi="Bell MT"/>
              </w:rPr>
            </w:pPr>
            <w:r w:rsidRPr="003C70CA">
              <w:rPr>
                <w:rFonts w:ascii="Bell MT" w:hAnsi="Bell MT"/>
              </w:rPr>
              <w:t>180.000</w:t>
            </w:r>
          </w:p>
        </w:tc>
        <w:tc>
          <w:tcPr>
            <w:tcW w:w="1600" w:type="dxa"/>
            <w:tcBorders>
              <w:top w:val="nil"/>
              <w:left w:val="nil"/>
              <w:bottom w:val="nil"/>
              <w:right w:val="nil"/>
            </w:tcBorders>
            <w:shd w:val="clear" w:color="auto" w:fill="auto"/>
            <w:noWrap/>
            <w:vAlign w:val="center"/>
            <w:hideMark/>
          </w:tcPr>
          <w:p w14:paraId="601769AB" w14:textId="77777777" w:rsidR="00111F08" w:rsidRPr="003C70CA" w:rsidRDefault="00111F08" w:rsidP="00111F08">
            <w:pPr>
              <w:spacing w:after="0"/>
              <w:rPr>
                <w:rFonts w:ascii="Bell MT" w:hAnsi="Bell MT"/>
              </w:rPr>
            </w:pPr>
            <w:r w:rsidRPr="003C70CA">
              <w:rPr>
                <w:rFonts w:ascii="Bell MT" w:hAnsi="Bell MT"/>
              </w:rPr>
              <w:t>1.000</w:t>
            </w:r>
          </w:p>
        </w:tc>
      </w:tr>
      <w:tr w:rsidR="00111F08" w:rsidRPr="00E7758D" w14:paraId="28897B11" w14:textId="77777777" w:rsidTr="00111F08">
        <w:trPr>
          <w:trHeight w:val="290"/>
          <w:jc w:val="center"/>
        </w:trPr>
        <w:tc>
          <w:tcPr>
            <w:tcW w:w="2122" w:type="dxa"/>
            <w:gridSpan w:val="3"/>
            <w:tcBorders>
              <w:top w:val="nil"/>
              <w:left w:val="nil"/>
              <w:bottom w:val="nil"/>
              <w:right w:val="nil"/>
            </w:tcBorders>
            <w:shd w:val="clear" w:color="auto" w:fill="auto"/>
            <w:noWrap/>
            <w:vAlign w:val="center"/>
            <w:hideMark/>
          </w:tcPr>
          <w:p w14:paraId="403BD2B6" w14:textId="77777777" w:rsidR="00111F08" w:rsidRPr="003C70CA" w:rsidRDefault="00111F08" w:rsidP="00111F08">
            <w:pPr>
              <w:spacing w:after="0"/>
              <w:rPr>
                <w:rFonts w:ascii="Bell MT" w:hAnsi="Bell MT"/>
              </w:rPr>
            </w:pPr>
            <w:r w:rsidRPr="003C70CA">
              <w:rPr>
                <w:rFonts w:ascii="Bell MT" w:hAnsi="Bell MT"/>
              </w:rPr>
              <w:t>h1-c3-ns-hn</w:t>
            </w:r>
          </w:p>
        </w:tc>
        <w:tc>
          <w:tcPr>
            <w:tcW w:w="707" w:type="dxa"/>
            <w:tcBorders>
              <w:top w:val="nil"/>
              <w:left w:val="nil"/>
              <w:bottom w:val="nil"/>
              <w:right w:val="nil"/>
            </w:tcBorders>
            <w:shd w:val="clear" w:color="auto" w:fill="auto"/>
            <w:noWrap/>
            <w:vAlign w:val="center"/>
            <w:hideMark/>
          </w:tcPr>
          <w:p w14:paraId="520F6C0E" w14:textId="77777777" w:rsidR="00111F08" w:rsidRPr="003C70CA" w:rsidRDefault="00111F08" w:rsidP="00111F08">
            <w:pPr>
              <w:spacing w:after="0"/>
              <w:rPr>
                <w:rFonts w:ascii="Bell MT" w:hAnsi="Bell MT"/>
              </w:rPr>
            </w:pPr>
            <w:r w:rsidRPr="003C70CA">
              <w:rPr>
                <w:rFonts w:ascii="Bell MT" w:hAnsi="Bell MT"/>
              </w:rPr>
              <w:t>1</w:t>
            </w:r>
          </w:p>
        </w:tc>
        <w:tc>
          <w:tcPr>
            <w:tcW w:w="1200" w:type="dxa"/>
            <w:tcBorders>
              <w:top w:val="nil"/>
              <w:left w:val="nil"/>
              <w:bottom w:val="nil"/>
              <w:right w:val="nil"/>
            </w:tcBorders>
            <w:shd w:val="clear" w:color="auto" w:fill="auto"/>
            <w:noWrap/>
            <w:vAlign w:val="center"/>
            <w:hideMark/>
          </w:tcPr>
          <w:p w14:paraId="34B12A0E" w14:textId="77777777" w:rsidR="00111F08" w:rsidRPr="003C70CA" w:rsidRDefault="00111F08" w:rsidP="00111F08">
            <w:pPr>
              <w:spacing w:after="0"/>
              <w:rPr>
                <w:rFonts w:ascii="Bell MT" w:hAnsi="Bell MT"/>
              </w:rPr>
            </w:pPr>
            <w:r w:rsidRPr="003C70CA">
              <w:rPr>
                <w:rFonts w:ascii="Bell MT" w:hAnsi="Bell MT"/>
              </w:rPr>
              <w:t xml:space="preserve">  0.000</w:t>
            </w:r>
          </w:p>
        </w:tc>
        <w:tc>
          <w:tcPr>
            <w:tcW w:w="1600" w:type="dxa"/>
            <w:tcBorders>
              <w:top w:val="nil"/>
              <w:left w:val="nil"/>
              <w:bottom w:val="nil"/>
              <w:right w:val="nil"/>
            </w:tcBorders>
            <w:shd w:val="clear" w:color="auto" w:fill="auto"/>
            <w:noWrap/>
            <w:vAlign w:val="center"/>
            <w:hideMark/>
          </w:tcPr>
          <w:p w14:paraId="0BA7342E" w14:textId="77777777" w:rsidR="00111F08" w:rsidRPr="003C70CA" w:rsidRDefault="00111F08" w:rsidP="00111F08">
            <w:pPr>
              <w:spacing w:after="0"/>
              <w:rPr>
                <w:rFonts w:ascii="Bell MT" w:hAnsi="Bell MT"/>
              </w:rPr>
            </w:pPr>
            <w:r w:rsidRPr="003C70CA">
              <w:rPr>
                <w:rFonts w:ascii="Bell MT" w:hAnsi="Bell MT"/>
              </w:rPr>
              <w:t>2.000</w:t>
            </w:r>
          </w:p>
        </w:tc>
      </w:tr>
      <w:tr w:rsidR="00111F08" w:rsidRPr="00E7758D" w14:paraId="367941D9" w14:textId="77777777" w:rsidTr="00111F08">
        <w:trPr>
          <w:trHeight w:val="290"/>
          <w:jc w:val="center"/>
        </w:trPr>
        <w:tc>
          <w:tcPr>
            <w:tcW w:w="2122" w:type="dxa"/>
            <w:gridSpan w:val="3"/>
            <w:tcBorders>
              <w:top w:val="nil"/>
              <w:left w:val="nil"/>
              <w:bottom w:val="nil"/>
              <w:right w:val="nil"/>
            </w:tcBorders>
            <w:shd w:val="clear" w:color="auto" w:fill="auto"/>
            <w:noWrap/>
            <w:vAlign w:val="center"/>
            <w:hideMark/>
          </w:tcPr>
          <w:p w14:paraId="3D42F10D" w14:textId="77777777" w:rsidR="00111F08" w:rsidRPr="003C70CA" w:rsidRDefault="00111F08" w:rsidP="00111F08">
            <w:pPr>
              <w:spacing w:after="0"/>
              <w:rPr>
                <w:rFonts w:ascii="Bell MT" w:hAnsi="Bell MT"/>
              </w:rPr>
            </w:pPr>
            <w:r w:rsidRPr="003C70CA">
              <w:rPr>
                <w:rFonts w:ascii="Bell MT" w:hAnsi="Bell MT"/>
              </w:rPr>
              <w:t xml:space="preserve">h1-c3-ns-c </w:t>
            </w:r>
          </w:p>
        </w:tc>
        <w:tc>
          <w:tcPr>
            <w:tcW w:w="707" w:type="dxa"/>
            <w:tcBorders>
              <w:top w:val="nil"/>
              <w:left w:val="nil"/>
              <w:bottom w:val="nil"/>
              <w:right w:val="nil"/>
            </w:tcBorders>
            <w:shd w:val="clear" w:color="auto" w:fill="auto"/>
            <w:noWrap/>
            <w:vAlign w:val="center"/>
            <w:hideMark/>
          </w:tcPr>
          <w:p w14:paraId="4C264A33" w14:textId="77777777" w:rsidR="00111F08" w:rsidRPr="003C70CA" w:rsidRDefault="00111F08" w:rsidP="00111F08">
            <w:pPr>
              <w:spacing w:after="0"/>
              <w:rPr>
                <w:rFonts w:ascii="Bell MT" w:hAnsi="Bell MT"/>
              </w:rPr>
            </w:pPr>
            <w:r w:rsidRPr="003C70CA">
              <w:rPr>
                <w:rFonts w:ascii="Bell MT" w:hAnsi="Bell MT"/>
              </w:rPr>
              <w:t>1</w:t>
            </w:r>
          </w:p>
        </w:tc>
        <w:tc>
          <w:tcPr>
            <w:tcW w:w="1200" w:type="dxa"/>
            <w:tcBorders>
              <w:top w:val="nil"/>
              <w:left w:val="nil"/>
              <w:bottom w:val="nil"/>
              <w:right w:val="nil"/>
            </w:tcBorders>
            <w:shd w:val="clear" w:color="auto" w:fill="auto"/>
            <w:noWrap/>
            <w:vAlign w:val="center"/>
            <w:hideMark/>
          </w:tcPr>
          <w:p w14:paraId="73F9757E" w14:textId="77777777" w:rsidR="00111F08" w:rsidRPr="003C70CA" w:rsidRDefault="00111F08" w:rsidP="00111F08">
            <w:pPr>
              <w:spacing w:after="0"/>
              <w:rPr>
                <w:rFonts w:ascii="Bell MT" w:hAnsi="Bell MT"/>
              </w:rPr>
            </w:pPr>
            <w:r w:rsidRPr="003C70CA">
              <w:rPr>
                <w:rFonts w:ascii="Bell MT" w:hAnsi="Bell MT"/>
              </w:rPr>
              <w:t xml:space="preserve">  0.000</w:t>
            </w:r>
          </w:p>
        </w:tc>
        <w:tc>
          <w:tcPr>
            <w:tcW w:w="1600" w:type="dxa"/>
            <w:tcBorders>
              <w:top w:val="nil"/>
              <w:left w:val="nil"/>
              <w:bottom w:val="nil"/>
              <w:right w:val="nil"/>
            </w:tcBorders>
            <w:shd w:val="clear" w:color="auto" w:fill="auto"/>
            <w:noWrap/>
            <w:vAlign w:val="center"/>
            <w:hideMark/>
          </w:tcPr>
          <w:p w14:paraId="441D635A" w14:textId="77777777" w:rsidR="00111F08" w:rsidRPr="003C70CA" w:rsidRDefault="00111F08" w:rsidP="00111F08">
            <w:pPr>
              <w:spacing w:after="0"/>
              <w:rPr>
                <w:rFonts w:ascii="Bell MT" w:hAnsi="Bell MT"/>
              </w:rPr>
            </w:pPr>
            <w:r w:rsidRPr="003C70CA">
              <w:rPr>
                <w:rFonts w:ascii="Bell MT" w:hAnsi="Bell MT"/>
              </w:rPr>
              <w:t>2.000</w:t>
            </w:r>
          </w:p>
        </w:tc>
      </w:tr>
      <w:tr w:rsidR="00111F08" w:rsidRPr="00E7758D" w14:paraId="3E669382" w14:textId="77777777" w:rsidTr="00111F08">
        <w:trPr>
          <w:trHeight w:val="290"/>
          <w:jc w:val="center"/>
        </w:trPr>
        <w:tc>
          <w:tcPr>
            <w:tcW w:w="2122" w:type="dxa"/>
            <w:gridSpan w:val="3"/>
            <w:tcBorders>
              <w:top w:val="nil"/>
              <w:left w:val="nil"/>
              <w:bottom w:val="nil"/>
              <w:right w:val="nil"/>
            </w:tcBorders>
            <w:shd w:val="clear" w:color="auto" w:fill="auto"/>
            <w:noWrap/>
            <w:vAlign w:val="center"/>
            <w:hideMark/>
          </w:tcPr>
          <w:p w14:paraId="64DFE69D" w14:textId="77777777" w:rsidR="00111F08" w:rsidRPr="003C70CA" w:rsidRDefault="00111F08" w:rsidP="00111F08">
            <w:pPr>
              <w:spacing w:after="0"/>
              <w:rPr>
                <w:rFonts w:ascii="Bell MT" w:hAnsi="Bell MT"/>
              </w:rPr>
            </w:pPr>
            <w:r w:rsidRPr="003C70CA">
              <w:rPr>
                <w:rFonts w:ascii="Bell MT" w:hAnsi="Bell MT"/>
              </w:rPr>
              <w:t xml:space="preserve">hn-ns-c -o </w:t>
            </w:r>
          </w:p>
        </w:tc>
        <w:tc>
          <w:tcPr>
            <w:tcW w:w="707" w:type="dxa"/>
            <w:tcBorders>
              <w:top w:val="nil"/>
              <w:left w:val="nil"/>
              <w:bottom w:val="nil"/>
              <w:right w:val="nil"/>
            </w:tcBorders>
            <w:shd w:val="clear" w:color="auto" w:fill="auto"/>
            <w:noWrap/>
            <w:vAlign w:val="center"/>
            <w:hideMark/>
          </w:tcPr>
          <w:p w14:paraId="7C9F0B7E" w14:textId="77777777" w:rsidR="00111F08" w:rsidRPr="003C70CA" w:rsidRDefault="00111F08" w:rsidP="00111F08">
            <w:pPr>
              <w:spacing w:after="0"/>
              <w:rPr>
                <w:rFonts w:ascii="Bell MT" w:hAnsi="Bell MT"/>
              </w:rPr>
            </w:pPr>
            <w:r w:rsidRPr="003C70CA">
              <w:rPr>
                <w:rFonts w:ascii="Bell MT" w:hAnsi="Bell MT"/>
              </w:rPr>
              <w:t>1</w:t>
            </w:r>
          </w:p>
        </w:tc>
        <w:tc>
          <w:tcPr>
            <w:tcW w:w="1200" w:type="dxa"/>
            <w:tcBorders>
              <w:top w:val="nil"/>
              <w:left w:val="nil"/>
              <w:bottom w:val="nil"/>
              <w:right w:val="nil"/>
            </w:tcBorders>
            <w:shd w:val="clear" w:color="auto" w:fill="auto"/>
            <w:noWrap/>
            <w:vAlign w:val="center"/>
            <w:hideMark/>
          </w:tcPr>
          <w:p w14:paraId="7C88E7A4" w14:textId="77777777" w:rsidR="00111F08" w:rsidRPr="003C70CA" w:rsidRDefault="00111F08" w:rsidP="00111F08">
            <w:pPr>
              <w:spacing w:after="0"/>
              <w:rPr>
                <w:rFonts w:ascii="Bell MT" w:hAnsi="Bell MT"/>
              </w:rPr>
            </w:pPr>
            <w:r w:rsidRPr="003C70CA">
              <w:rPr>
                <w:rFonts w:ascii="Bell MT" w:hAnsi="Bell MT"/>
              </w:rPr>
              <w:t>180.000</w:t>
            </w:r>
          </w:p>
        </w:tc>
        <w:tc>
          <w:tcPr>
            <w:tcW w:w="1600" w:type="dxa"/>
            <w:tcBorders>
              <w:top w:val="nil"/>
              <w:left w:val="nil"/>
              <w:bottom w:val="nil"/>
              <w:right w:val="nil"/>
            </w:tcBorders>
            <w:shd w:val="clear" w:color="auto" w:fill="auto"/>
            <w:noWrap/>
            <w:vAlign w:val="center"/>
            <w:hideMark/>
          </w:tcPr>
          <w:p w14:paraId="2B2B7CFC" w14:textId="77777777" w:rsidR="00111F08" w:rsidRPr="003C70CA" w:rsidRDefault="00111F08" w:rsidP="00111F08">
            <w:pPr>
              <w:spacing w:after="0"/>
              <w:rPr>
                <w:rFonts w:ascii="Bell MT" w:hAnsi="Bell MT"/>
              </w:rPr>
            </w:pPr>
            <w:r w:rsidRPr="003C70CA">
              <w:rPr>
                <w:rFonts w:ascii="Bell MT" w:hAnsi="Bell MT"/>
              </w:rPr>
              <w:t>-2.000</w:t>
            </w:r>
          </w:p>
        </w:tc>
      </w:tr>
      <w:tr w:rsidR="00111F08" w:rsidRPr="00E7758D" w14:paraId="38991026" w14:textId="77777777" w:rsidTr="00111F08">
        <w:trPr>
          <w:trHeight w:val="290"/>
          <w:jc w:val="center"/>
        </w:trPr>
        <w:tc>
          <w:tcPr>
            <w:tcW w:w="2122" w:type="dxa"/>
            <w:gridSpan w:val="3"/>
            <w:tcBorders>
              <w:top w:val="nil"/>
              <w:left w:val="nil"/>
              <w:bottom w:val="nil"/>
              <w:right w:val="nil"/>
            </w:tcBorders>
            <w:shd w:val="clear" w:color="auto" w:fill="auto"/>
            <w:noWrap/>
            <w:vAlign w:val="center"/>
            <w:hideMark/>
          </w:tcPr>
          <w:p w14:paraId="0035B267" w14:textId="77777777" w:rsidR="00111F08" w:rsidRPr="003C70CA" w:rsidRDefault="00111F08" w:rsidP="00111F08">
            <w:pPr>
              <w:spacing w:after="0"/>
              <w:rPr>
                <w:rFonts w:ascii="Bell MT" w:hAnsi="Bell MT"/>
              </w:rPr>
            </w:pPr>
            <w:r w:rsidRPr="003C70CA">
              <w:rPr>
                <w:rFonts w:ascii="Bell MT" w:hAnsi="Bell MT"/>
              </w:rPr>
              <w:t xml:space="preserve">hn-ns-c -o </w:t>
            </w:r>
          </w:p>
        </w:tc>
        <w:tc>
          <w:tcPr>
            <w:tcW w:w="707" w:type="dxa"/>
            <w:tcBorders>
              <w:top w:val="nil"/>
              <w:left w:val="nil"/>
              <w:bottom w:val="nil"/>
              <w:right w:val="nil"/>
            </w:tcBorders>
            <w:shd w:val="clear" w:color="auto" w:fill="auto"/>
            <w:noWrap/>
            <w:vAlign w:val="center"/>
            <w:hideMark/>
          </w:tcPr>
          <w:p w14:paraId="2709DA88" w14:textId="77777777" w:rsidR="00111F08" w:rsidRPr="003C70CA" w:rsidRDefault="00111F08" w:rsidP="00111F08">
            <w:pPr>
              <w:spacing w:after="0"/>
              <w:rPr>
                <w:rFonts w:ascii="Bell MT" w:hAnsi="Bell MT"/>
              </w:rPr>
            </w:pPr>
            <w:r w:rsidRPr="003C70CA">
              <w:rPr>
                <w:rFonts w:ascii="Bell MT" w:hAnsi="Bell MT"/>
              </w:rPr>
              <w:t>1</w:t>
            </w:r>
          </w:p>
        </w:tc>
        <w:tc>
          <w:tcPr>
            <w:tcW w:w="1200" w:type="dxa"/>
            <w:tcBorders>
              <w:top w:val="nil"/>
              <w:left w:val="nil"/>
              <w:bottom w:val="nil"/>
              <w:right w:val="nil"/>
            </w:tcBorders>
            <w:shd w:val="clear" w:color="auto" w:fill="auto"/>
            <w:noWrap/>
            <w:vAlign w:val="center"/>
            <w:hideMark/>
          </w:tcPr>
          <w:p w14:paraId="40116754" w14:textId="77777777" w:rsidR="00111F08" w:rsidRPr="003C70CA" w:rsidRDefault="00111F08" w:rsidP="00111F08">
            <w:pPr>
              <w:spacing w:after="0"/>
              <w:rPr>
                <w:rFonts w:ascii="Bell MT" w:hAnsi="Bell MT"/>
              </w:rPr>
            </w:pPr>
            <w:r w:rsidRPr="003C70CA">
              <w:rPr>
                <w:rFonts w:ascii="Bell MT" w:hAnsi="Bell MT"/>
              </w:rPr>
              <w:t xml:space="preserve">  0.000</w:t>
            </w:r>
          </w:p>
        </w:tc>
        <w:tc>
          <w:tcPr>
            <w:tcW w:w="1600" w:type="dxa"/>
            <w:tcBorders>
              <w:top w:val="nil"/>
              <w:left w:val="nil"/>
              <w:bottom w:val="nil"/>
              <w:right w:val="nil"/>
            </w:tcBorders>
            <w:shd w:val="clear" w:color="auto" w:fill="auto"/>
            <w:noWrap/>
            <w:vAlign w:val="center"/>
            <w:hideMark/>
          </w:tcPr>
          <w:p w14:paraId="76B5D429" w14:textId="77777777" w:rsidR="00111F08" w:rsidRPr="003C70CA" w:rsidRDefault="00111F08" w:rsidP="00111F08">
            <w:pPr>
              <w:spacing w:after="0"/>
              <w:rPr>
                <w:rFonts w:ascii="Bell MT" w:hAnsi="Bell MT"/>
              </w:rPr>
            </w:pPr>
            <w:r w:rsidRPr="003C70CA">
              <w:rPr>
                <w:rFonts w:ascii="Bell MT" w:hAnsi="Bell MT"/>
              </w:rPr>
              <w:t>1.000</w:t>
            </w:r>
          </w:p>
        </w:tc>
      </w:tr>
      <w:tr w:rsidR="00111F08" w:rsidRPr="00E7758D" w14:paraId="6590040A" w14:textId="77777777" w:rsidTr="00111F08">
        <w:trPr>
          <w:trHeight w:val="300"/>
          <w:jc w:val="center"/>
        </w:trPr>
        <w:tc>
          <w:tcPr>
            <w:tcW w:w="2122" w:type="dxa"/>
            <w:gridSpan w:val="3"/>
            <w:tcBorders>
              <w:top w:val="nil"/>
              <w:left w:val="nil"/>
              <w:bottom w:val="nil"/>
              <w:right w:val="nil"/>
            </w:tcBorders>
            <w:shd w:val="clear" w:color="auto" w:fill="auto"/>
            <w:noWrap/>
            <w:vAlign w:val="center"/>
            <w:hideMark/>
          </w:tcPr>
          <w:p w14:paraId="630D40F8" w14:textId="77777777" w:rsidR="00111F08" w:rsidRPr="003C70CA" w:rsidRDefault="00111F08" w:rsidP="00111F08">
            <w:pPr>
              <w:spacing w:after="0"/>
              <w:rPr>
                <w:rFonts w:ascii="Bell MT" w:hAnsi="Bell MT"/>
              </w:rPr>
            </w:pPr>
            <w:r w:rsidRPr="003C70CA">
              <w:rPr>
                <w:rFonts w:ascii="Bell MT" w:hAnsi="Bell MT"/>
              </w:rPr>
              <w:t>hn-ns-c -c3</w:t>
            </w:r>
          </w:p>
        </w:tc>
        <w:tc>
          <w:tcPr>
            <w:tcW w:w="707" w:type="dxa"/>
            <w:tcBorders>
              <w:top w:val="nil"/>
              <w:left w:val="nil"/>
              <w:bottom w:val="nil"/>
              <w:right w:val="nil"/>
            </w:tcBorders>
            <w:shd w:val="clear" w:color="auto" w:fill="auto"/>
            <w:noWrap/>
            <w:vAlign w:val="center"/>
            <w:hideMark/>
          </w:tcPr>
          <w:p w14:paraId="0E8248A8" w14:textId="77777777" w:rsidR="00111F08" w:rsidRPr="003C70CA" w:rsidRDefault="00111F08" w:rsidP="00111F08">
            <w:pPr>
              <w:spacing w:after="0"/>
              <w:rPr>
                <w:rFonts w:ascii="Bell MT" w:hAnsi="Bell MT"/>
              </w:rPr>
            </w:pPr>
            <w:r w:rsidRPr="003C70CA">
              <w:rPr>
                <w:rFonts w:ascii="Bell MT" w:hAnsi="Bell MT"/>
              </w:rPr>
              <w:t>1</w:t>
            </w:r>
          </w:p>
        </w:tc>
        <w:tc>
          <w:tcPr>
            <w:tcW w:w="1200" w:type="dxa"/>
            <w:tcBorders>
              <w:top w:val="nil"/>
              <w:left w:val="nil"/>
              <w:bottom w:val="nil"/>
              <w:right w:val="nil"/>
            </w:tcBorders>
            <w:shd w:val="clear" w:color="auto" w:fill="auto"/>
            <w:noWrap/>
            <w:vAlign w:val="center"/>
            <w:hideMark/>
          </w:tcPr>
          <w:p w14:paraId="372A1159" w14:textId="77777777" w:rsidR="00111F08" w:rsidRPr="003C70CA" w:rsidRDefault="00111F08" w:rsidP="00111F08">
            <w:pPr>
              <w:spacing w:after="0"/>
              <w:rPr>
                <w:rFonts w:ascii="Bell MT" w:hAnsi="Bell MT"/>
              </w:rPr>
            </w:pPr>
            <w:r w:rsidRPr="003C70CA">
              <w:rPr>
                <w:rFonts w:ascii="Bell MT" w:hAnsi="Bell MT"/>
              </w:rPr>
              <w:t>180.000</w:t>
            </w:r>
          </w:p>
        </w:tc>
        <w:tc>
          <w:tcPr>
            <w:tcW w:w="1600" w:type="dxa"/>
            <w:tcBorders>
              <w:top w:val="nil"/>
              <w:left w:val="nil"/>
              <w:bottom w:val="nil"/>
              <w:right w:val="nil"/>
            </w:tcBorders>
            <w:shd w:val="clear" w:color="auto" w:fill="auto"/>
            <w:noWrap/>
            <w:vAlign w:val="center"/>
            <w:hideMark/>
          </w:tcPr>
          <w:p w14:paraId="63E865A3" w14:textId="77777777" w:rsidR="00111F08" w:rsidRPr="003C70CA" w:rsidRDefault="00111F08" w:rsidP="00111F08">
            <w:pPr>
              <w:spacing w:after="0"/>
              <w:rPr>
                <w:rFonts w:ascii="Bell MT" w:hAnsi="Bell MT"/>
              </w:rPr>
            </w:pPr>
            <w:r w:rsidRPr="003C70CA">
              <w:rPr>
                <w:rFonts w:ascii="Bell MT" w:hAnsi="Bell MT"/>
              </w:rPr>
              <w:t>2.000</w:t>
            </w:r>
          </w:p>
        </w:tc>
      </w:tr>
      <w:tr w:rsidR="00111F08" w:rsidRPr="00E7758D" w14:paraId="053CB313" w14:textId="77777777" w:rsidTr="00111F08">
        <w:trPr>
          <w:trHeight w:val="290"/>
          <w:jc w:val="center"/>
        </w:trPr>
        <w:tc>
          <w:tcPr>
            <w:tcW w:w="2122" w:type="dxa"/>
            <w:gridSpan w:val="3"/>
            <w:tcBorders>
              <w:top w:val="nil"/>
              <w:left w:val="nil"/>
              <w:bottom w:val="nil"/>
              <w:right w:val="nil"/>
            </w:tcBorders>
            <w:shd w:val="clear" w:color="auto" w:fill="auto"/>
            <w:noWrap/>
            <w:vAlign w:val="center"/>
            <w:hideMark/>
          </w:tcPr>
          <w:p w14:paraId="60F7EE10" w14:textId="77777777" w:rsidR="00111F08" w:rsidRPr="003C70CA" w:rsidRDefault="00111F08" w:rsidP="00111F08">
            <w:pPr>
              <w:spacing w:after="0"/>
              <w:rPr>
                <w:rFonts w:ascii="Bell MT" w:hAnsi="Bell MT"/>
              </w:rPr>
            </w:pPr>
            <w:r w:rsidRPr="003C70CA">
              <w:rPr>
                <w:rFonts w:ascii="Bell MT" w:hAnsi="Bell MT"/>
              </w:rPr>
              <w:t>c -c3-ns-hn</w:t>
            </w:r>
          </w:p>
        </w:tc>
        <w:tc>
          <w:tcPr>
            <w:tcW w:w="707" w:type="dxa"/>
            <w:tcBorders>
              <w:top w:val="nil"/>
              <w:left w:val="nil"/>
              <w:bottom w:val="nil"/>
              <w:right w:val="nil"/>
            </w:tcBorders>
            <w:shd w:val="clear" w:color="auto" w:fill="auto"/>
            <w:noWrap/>
            <w:vAlign w:val="center"/>
            <w:hideMark/>
          </w:tcPr>
          <w:p w14:paraId="2274D460" w14:textId="77777777" w:rsidR="00111F08" w:rsidRPr="003C70CA" w:rsidRDefault="00111F08" w:rsidP="00111F08">
            <w:pPr>
              <w:spacing w:after="0"/>
              <w:rPr>
                <w:rFonts w:ascii="Bell MT" w:hAnsi="Bell MT"/>
              </w:rPr>
            </w:pPr>
            <w:r w:rsidRPr="003C70CA">
              <w:rPr>
                <w:rFonts w:ascii="Bell MT" w:hAnsi="Bell MT"/>
              </w:rPr>
              <w:t>1</w:t>
            </w:r>
          </w:p>
        </w:tc>
        <w:tc>
          <w:tcPr>
            <w:tcW w:w="1200" w:type="dxa"/>
            <w:tcBorders>
              <w:top w:val="nil"/>
              <w:left w:val="nil"/>
              <w:bottom w:val="nil"/>
              <w:right w:val="nil"/>
            </w:tcBorders>
            <w:shd w:val="clear" w:color="auto" w:fill="auto"/>
            <w:noWrap/>
            <w:vAlign w:val="center"/>
            <w:hideMark/>
          </w:tcPr>
          <w:p w14:paraId="77042450" w14:textId="77777777" w:rsidR="00111F08" w:rsidRPr="003C70CA" w:rsidRDefault="00111F08" w:rsidP="00111F08">
            <w:pPr>
              <w:spacing w:after="0"/>
              <w:rPr>
                <w:rFonts w:ascii="Bell MT" w:hAnsi="Bell MT"/>
              </w:rPr>
            </w:pPr>
            <w:r w:rsidRPr="003C70CA">
              <w:rPr>
                <w:rFonts w:ascii="Bell MT" w:hAnsi="Bell MT"/>
              </w:rPr>
              <w:t xml:space="preserve">  0.000</w:t>
            </w:r>
          </w:p>
        </w:tc>
        <w:tc>
          <w:tcPr>
            <w:tcW w:w="1600" w:type="dxa"/>
            <w:tcBorders>
              <w:top w:val="nil"/>
              <w:left w:val="nil"/>
              <w:bottom w:val="nil"/>
              <w:right w:val="nil"/>
            </w:tcBorders>
            <w:shd w:val="clear" w:color="auto" w:fill="auto"/>
            <w:noWrap/>
            <w:vAlign w:val="center"/>
            <w:hideMark/>
          </w:tcPr>
          <w:p w14:paraId="74F20F2A" w14:textId="77777777" w:rsidR="00111F08" w:rsidRPr="003C70CA" w:rsidRDefault="00111F08" w:rsidP="00111F08">
            <w:pPr>
              <w:spacing w:after="0"/>
              <w:rPr>
                <w:rFonts w:ascii="Bell MT" w:hAnsi="Bell MT"/>
              </w:rPr>
            </w:pPr>
            <w:r w:rsidRPr="003C70CA">
              <w:rPr>
                <w:rFonts w:ascii="Bell MT" w:hAnsi="Bell MT"/>
              </w:rPr>
              <w:t>2.000</w:t>
            </w:r>
          </w:p>
        </w:tc>
      </w:tr>
      <w:tr w:rsidR="00111F08" w:rsidRPr="00E7758D" w14:paraId="46940DD6" w14:textId="77777777" w:rsidTr="00111F08">
        <w:trPr>
          <w:trHeight w:val="290"/>
          <w:jc w:val="center"/>
        </w:trPr>
        <w:tc>
          <w:tcPr>
            <w:tcW w:w="2122" w:type="dxa"/>
            <w:gridSpan w:val="3"/>
            <w:tcBorders>
              <w:top w:val="nil"/>
              <w:left w:val="nil"/>
              <w:bottom w:val="nil"/>
              <w:right w:val="nil"/>
            </w:tcBorders>
            <w:shd w:val="clear" w:color="auto" w:fill="auto"/>
            <w:noWrap/>
            <w:vAlign w:val="center"/>
            <w:hideMark/>
          </w:tcPr>
          <w:p w14:paraId="04AE9A47" w14:textId="77777777" w:rsidR="00111F08" w:rsidRPr="003C70CA" w:rsidRDefault="00111F08" w:rsidP="00111F08">
            <w:pPr>
              <w:spacing w:after="0"/>
              <w:rPr>
                <w:rFonts w:ascii="Bell MT" w:hAnsi="Bell MT"/>
              </w:rPr>
            </w:pPr>
            <w:r w:rsidRPr="003C70CA">
              <w:rPr>
                <w:rFonts w:ascii="Bell MT" w:hAnsi="Bell MT"/>
              </w:rPr>
              <w:t xml:space="preserve">c -c3-ns-c </w:t>
            </w:r>
          </w:p>
        </w:tc>
        <w:tc>
          <w:tcPr>
            <w:tcW w:w="707" w:type="dxa"/>
            <w:tcBorders>
              <w:top w:val="nil"/>
              <w:left w:val="nil"/>
              <w:bottom w:val="nil"/>
              <w:right w:val="nil"/>
            </w:tcBorders>
            <w:shd w:val="clear" w:color="auto" w:fill="auto"/>
            <w:noWrap/>
            <w:vAlign w:val="center"/>
            <w:hideMark/>
          </w:tcPr>
          <w:p w14:paraId="39613603" w14:textId="77777777" w:rsidR="00111F08" w:rsidRPr="003C70CA" w:rsidRDefault="00111F08" w:rsidP="00111F08">
            <w:pPr>
              <w:spacing w:after="0"/>
              <w:rPr>
                <w:rFonts w:ascii="Bell MT" w:hAnsi="Bell MT"/>
              </w:rPr>
            </w:pPr>
            <w:r w:rsidRPr="003C70CA">
              <w:rPr>
                <w:rFonts w:ascii="Bell MT" w:hAnsi="Bell MT"/>
              </w:rPr>
              <w:t>1</w:t>
            </w:r>
          </w:p>
        </w:tc>
        <w:tc>
          <w:tcPr>
            <w:tcW w:w="1200" w:type="dxa"/>
            <w:tcBorders>
              <w:top w:val="nil"/>
              <w:left w:val="nil"/>
              <w:bottom w:val="nil"/>
              <w:right w:val="nil"/>
            </w:tcBorders>
            <w:shd w:val="clear" w:color="auto" w:fill="auto"/>
            <w:noWrap/>
            <w:vAlign w:val="center"/>
            <w:hideMark/>
          </w:tcPr>
          <w:p w14:paraId="6161EEF9" w14:textId="77777777" w:rsidR="00111F08" w:rsidRPr="003C70CA" w:rsidRDefault="00111F08" w:rsidP="00111F08">
            <w:pPr>
              <w:spacing w:after="0"/>
              <w:rPr>
                <w:rFonts w:ascii="Bell MT" w:hAnsi="Bell MT"/>
              </w:rPr>
            </w:pPr>
            <w:r w:rsidRPr="003C70CA">
              <w:rPr>
                <w:rFonts w:ascii="Bell MT" w:hAnsi="Bell MT"/>
              </w:rPr>
              <w:t>180.000</w:t>
            </w:r>
          </w:p>
        </w:tc>
        <w:tc>
          <w:tcPr>
            <w:tcW w:w="1600" w:type="dxa"/>
            <w:tcBorders>
              <w:top w:val="nil"/>
              <w:left w:val="nil"/>
              <w:bottom w:val="nil"/>
              <w:right w:val="nil"/>
            </w:tcBorders>
            <w:shd w:val="clear" w:color="auto" w:fill="auto"/>
            <w:noWrap/>
            <w:vAlign w:val="center"/>
            <w:hideMark/>
          </w:tcPr>
          <w:p w14:paraId="0519B727" w14:textId="77777777" w:rsidR="00111F08" w:rsidRPr="003C70CA" w:rsidRDefault="00111F08" w:rsidP="00111F08">
            <w:pPr>
              <w:spacing w:after="0"/>
              <w:rPr>
                <w:rFonts w:ascii="Bell MT" w:hAnsi="Bell MT"/>
              </w:rPr>
            </w:pPr>
            <w:r w:rsidRPr="003C70CA">
              <w:rPr>
                <w:rFonts w:ascii="Bell MT" w:hAnsi="Bell MT"/>
              </w:rPr>
              <w:t>-2.000</w:t>
            </w:r>
          </w:p>
        </w:tc>
      </w:tr>
      <w:tr w:rsidR="00111F08" w:rsidRPr="00E7758D" w14:paraId="78C65EC6" w14:textId="77777777" w:rsidTr="00111F08">
        <w:trPr>
          <w:trHeight w:val="290"/>
          <w:jc w:val="center"/>
        </w:trPr>
        <w:tc>
          <w:tcPr>
            <w:tcW w:w="2122" w:type="dxa"/>
            <w:gridSpan w:val="3"/>
            <w:tcBorders>
              <w:top w:val="nil"/>
              <w:left w:val="nil"/>
              <w:bottom w:val="nil"/>
              <w:right w:val="nil"/>
            </w:tcBorders>
            <w:shd w:val="clear" w:color="auto" w:fill="auto"/>
            <w:noWrap/>
            <w:vAlign w:val="center"/>
            <w:hideMark/>
          </w:tcPr>
          <w:p w14:paraId="38E3AD33" w14:textId="77777777" w:rsidR="00111F08" w:rsidRPr="003C70CA" w:rsidRDefault="00111F08" w:rsidP="00111F08">
            <w:pPr>
              <w:spacing w:after="0"/>
              <w:rPr>
                <w:rFonts w:ascii="Bell MT" w:hAnsi="Bell MT"/>
              </w:rPr>
            </w:pPr>
            <w:r w:rsidRPr="003C70CA">
              <w:rPr>
                <w:rFonts w:ascii="Bell MT" w:hAnsi="Bell MT"/>
              </w:rPr>
              <w:t xml:space="preserve">c -c3-ns-c </w:t>
            </w:r>
          </w:p>
        </w:tc>
        <w:tc>
          <w:tcPr>
            <w:tcW w:w="707" w:type="dxa"/>
            <w:tcBorders>
              <w:top w:val="nil"/>
              <w:left w:val="nil"/>
              <w:bottom w:val="nil"/>
              <w:right w:val="nil"/>
            </w:tcBorders>
            <w:shd w:val="clear" w:color="auto" w:fill="auto"/>
            <w:noWrap/>
            <w:vAlign w:val="center"/>
            <w:hideMark/>
          </w:tcPr>
          <w:p w14:paraId="11784AEE" w14:textId="77777777" w:rsidR="00111F08" w:rsidRPr="003C70CA" w:rsidRDefault="00111F08" w:rsidP="00111F08">
            <w:pPr>
              <w:spacing w:after="0"/>
              <w:rPr>
                <w:rFonts w:ascii="Bell MT" w:hAnsi="Bell MT"/>
              </w:rPr>
            </w:pPr>
            <w:r w:rsidRPr="003C70CA">
              <w:rPr>
                <w:rFonts w:ascii="Bell MT" w:hAnsi="Bell MT"/>
              </w:rPr>
              <w:t>1</w:t>
            </w:r>
          </w:p>
        </w:tc>
        <w:tc>
          <w:tcPr>
            <w:tcW w:w="1200" w:type="dxa"/>
            <w:tcBorders>
              <w:top w:val="nil"/>
              <w:left w:val="nil"/>
              <w:bottom w:val="nil"/>
              <w:right w:val="nil"/>
            </w:tcBorders>
            <w:shd w:val="clear" w:color="auto" w:fill="auto"/>
            <w:noWrap/>
            <w:vAlign w:val="center"/>
            <w:hideMark/>
          </w:tcPr>
          <w:p w14:paraId="4EDF584A" w14:textId="77777777" w:rsidR="00111F08" w:rsidRPr="003C70CA" w:rsidRDefault="00111F08" w:rsidP="00111F08">
            <w:pPr>
              <w:spacing w:after="0"/>
              <w:rPr>
                <w:rFonts w:ascii="Bell MT" w:hAnsi="Bell MT"/>
              </w:rPr>
            </w:pPr>
            <w:r w:rsidRPr="003C70CA">
              <w:rPr>
                <w:rFonts w:ascii="Bell MT" w:hAnsi="Bell MT"/>
              </w:rPr>
              <w:t xml:space="preserve">  0.000</w:t>
            </w:r>
          </w:p>
        </w:tc>
        <w:tc>
          <w:tcPr>
            <w:tcW w:w="1600" w:type="dxa"/>
            <w:tcBorders>
              <w:top w:val="nil"/>
              <w:left w:val="nil"/>
              <w:bottom w:val="nil"/>
              <w:right w:val="nil"/>
            </w:tcBorders>
            <w:shd w:val="clear" w:color="auto" w:fill="auto"/>
            <w:noWrap/>
            <w:vAlign w:val="center"/>
            <w:hideMark/>
          </w:tcPr>
          <w:p w14:paraId="694AE1D4" w14:textId="77777777" w:rsidR="00111F08" w:rsidRPr="003C70CA" w:rsidRDefault="00111F08" w:rsidP="00111F08">
            <w:pPr>
              <w:spacing w:after="0"/>
              <w:rPr>
                <w:rFonts w:ascii="Bell MT" w:hAnsi="Bell MT"/>
              </w:rPr>
            </w:pPr>
            <w:r w:rsidRPr="003C70CA">
              <w:rPr>
                <w:rFonts w:ascii="Bell MT" w:hAnsi="Bell MT"/>
              </w:rPr>
              <w:t>1.000</w:t>
            </w:r>
          </w:p>
        </w:tc>
      </w:tr>
      <w:tr w:rsidR="00111F08" w:rsidRPr="00E7758D" w14:paraId="5B74BE32" w14:textId="77777777" w:rsidTr="00111F08">
        <w:trPr>
          <w:trHeight w:val="290"/>
          <w:jc w:val="center"/>
        </w:trPr>
        <w:tc>
          <w:tcPr>
            <w:tcW w:w="2122" w:type="dxa"/>
            <w:gridSpan w:val="3"/>
            <w:tcBorders>
              <w:top w:val="nil"/>
              <w:left w:val="nil"/>
              <w:bottom w:val="nil"/>
              <w:right w:val="nil"/>
            </w:tcBorders>
            <w:shd w:val="clear" w:color="auto" w:fill="auto"/>
            <w:noWrap/>
            <w:vAlign w:val="center"/>
            <w:hideMark/>
          </w:tcPr>
          <w:p w14:paraId="6D2ECD2F" w14:textId="77777777" w:rsidR="00111F08" w:rsidRPr="003C70CA" w:rsidRDefault="00111F08" w:rsidP="00111F08">
            <w:pPr>
              <w:spacing w:after="0"/>
              <w:rPr>
                <w:rFonts w:ascii="Bell MT" w:hAnsi="Bell MT"/>
              </w:rPr>
            </w:pPr>
            <w:r w:rsidRPr="003C70CA">
              <w:rPr>
                <w:rFonts w:ascii="Bell MT" w:hAnsi="Bell MT"/>
              </w:rPr>
              <w:t>hn-ns-c3-c3</w:t>
            </w:r>
          </w:p>
        </w:tc>
        <w:tc>
          <w:tcPr>
            <w:tcW w:w="707" w:type="dxa"/>
            <w:tcBorders>
              <w:top w:val="nil"/>
              <w:left w:val="nil"/>
              <w:bottom w:val="nil"/>
              <w:right w:val="nil"/>
            </w:tcBorders>
            <w:shd w:val="clear" w:color="auto" w:fill="auto"/>
            <w:noWrap/>
            <w:vAlign w:val="center"/>
            <w:hideMark/>
          </w:tcPr>
          <w:p w14:paraId="37827CA2" w14:textId="77777777" w:rsidR="00111F08" w:rsidRPr="003C70CA" w:rsidRDefault="00111F08" w:rsidP="00111F08">
            <w:pPr>
              <w:spacing w:after="0"/>
              <w:rPr>
                <w:rFonts w:ascii="Bell MT" w:hAnsi="Bell MT"/>
              </w:rPr>
            </w:pPr>
            <w:r w:rsidRPr="003C70CA">
              <w:rPr>
                <w:rFonts w:ascii="Bell MT" w:hAnsi="Bell MT"/>
              </w:rPr>
              <w:t>1</w:t>
            </w:r>
          </w:p>
        </w:tc>
        <w:tc>
          <w:tcPr>
            <w:tcW w:w="1200" w:type="dxa"/>
            <w:tcBorders>
              <w:top w:val="nil"/>
              <w:left w:val="nil"/>
              <w:bottom w:val="nil"/>
              <w:right w:val="nil"/>
            </w:tcBorders>
            <w:shd w:val="clear" w:color="auto" w:fill="auto"/>
            <w:noWrap/>
            <w:vAlign w:val="center"/>
            <w:hideMark/>
          </w:tcPr>
          <w:p w14:paraId="23F436BC" w14:textId="77777777" w:rsidR="00111F08" w:rsidRPr="003C70CA" w:rsidRDefault="00111F08" w:rsidP="00111F08">
            <w:pPr>
              <w:spacing w:after="0"/>
              <w:rPr>
                <w:rFonts w:ascii="Bell MT" w:hAnsi="Bell MT"/>
              </w:rPr>
            </w:pPr>
            <w:r w:rsidRPr="003C70CA">
              <w:rPr>
                <w:rFonts w:ascii="Bell MT" w:hAnsi="Bell MT"/>
              </w:rPr>
              <w:t xml:space="preserve">  0.000</w:t>
            </w:r>
          </w:p>
        </w:tc>
        <w:tc>
          <w:tcPr>
            <w:tcW w:w="1600" w:type="dxa"/>
            <w:tcBorders>
              <w:top w:val="nil"/>
              <w:left w:val="nil"/>
              <w:bottom w:val="nil"/>
              <w:right w:val="nil"/>
            </w:tcBorders>
            <w:shd w:val="clear" w:color="auto" w:fill="auto"/>
            <w:noWrap/>
            <w:vAlign w:val="center"/>
            <w:hideMark/>
          </w:tcPr>
          <w:p w14:paraId="6AE482A4" w14:textId="77777777" w:rsidR="00111F08" w:rsidRPr="003C70CA" w:rsidRDefault="00111F08" w:rsidP="00111F08">
            <w:pPr>
              <w:spacing w:after="0"/>
              <w:rPr>
                <w:rFonts w:ascii="Bell MT" w:hAnsi="Bell MT"/>
              </w:rPr>
            </w:pPr>
            <w:r w:rsidRPr="003C70CA">
              <w:rPr>
                <w:rFonts w:ascii="Bell MT" w:hAnsi="Bell MT"/>
              </w:rPr>
              <w:t>2.000</w:t>
            </w:r>
          </w:p>
        </w:tc>
      </w:tr>
      <w:tr w:rsidR="00111F08" w:rsidRPr="00E7758D" w14:paraId="2917D1FE" w14:textId="77777777" w:rsidTr="00111F08">
        <w:trPr>
          <w:trHeight w:val="290"/>
          <w:jc w:val="center"/>
        </w:trPr>
        <w:tc>
          <w:tcPr>
            <w:tcW w:w="2122" w:type="dxa"/>
            <w:gridSpan w:val="3"/>
            <w:tcBorders>
              <w:top w:val="nil"/>
              <w:left w:val="nil"/>
              <w:bottom w:val="nil"/>
              <w:right w:val="nil"/>
            </w:tcBorders>
            <w:shd w:val="clear" w:color="auto" w:fill="auto"/>
            <w:noWrap/>
            <w:vAlign w:val="center"/>
            <w:hideMark/>
          </w:tcPr>
          <w:p w14:paraId="28B15E4E" w14:textId="77777777" w:rsidR="00111F08" w:rsidRPr="003C70CA" w:rsidRDefault="00111F08" w:rsidP="00111F08">
            <w:pPr>
              <w:spacing w:after="0"/>
              <w:rPr>
                <w:rFonts w:ascii="Bell MT" w:hAnsi="Bell MT"/>
              </w:rPr>
            </w:pPr>
            <w:r w:rsidRPr="003C70CA">
              <w:rPr>
                <w:rFonts w:ascii="Bell MT" w:hAnsi="Bell MT"/>
              </w:rPr>
              <w:t>c -ns-c3-c3</w:t>
            </w:r>
          </w:p>
        </w:tc>
        <w:tc>
          <w:tcPr>
            <w:tcW w:w="707" w:type="dxa"/>
            <w:tcBorders>
              <w:top w:val="nil"/>
              <w:left w:val="nil"/>
              <w:bottom w:val="nil"/>
              <w:right w:val="nil"/>
            </w:tcBorders>
            <w:shd w:val="clear" w:color="auto" w:fill="auto"/>
            <w:noWrap/>
            <w:vAlign w:val="center"/>
            <w:hideMark/>
          </w:tcPr>
          <w:p w14:paraId="377B9D85" w14:textId="77777777" w:rsidR="00111F08" w:rsidRPr="003C70CA" w:rsidRDefault="00111F08" w:rsidP="00111F08">
            <w:pPr>
              <w:spacing w:after="0"/>
              <w:rPr>
                <w:rFonts w:ascii="Bell MT" w:hAnsi="Bell MT"/>
              </w:rPr>
            </w:pPr>
            <w:r w:rsidRPr="003C70CA">
              <w:rPr>
                <w:rFonts w:ascii="Bell MT" w:hAnsi="Bell MT"/>
              </w:rPr>
              <w:t>1</w:t>
            </w:r>
          </w:p>
        </w:tc>
        <w:tc>
          <w:tcPr>
            <w:tcW w:w="1200" w:type="dxa"/>
            <w:tcBorders>
              <w:top w:val="nil"/>
              <w:left w:val="nil"/>
              <w:bottom w:val="nil"/>
              <w:right w:val="nil"/>
            </w:tcBorders>
            <w:shd w:val="clear" w:color="auto" w:fill="auto"/>
            <w:noWrap/>
            <w:vAlign w:val="center"/>
            <w:hideMark/>
          </w:tcPr>
          <w:p w14:paraId="1C56C039" w14:textId="77777777" w:rsidR="00111F08" w:rsidRPr="003C70CA" w:rsidRDefault="00111F08" w:rsidP="00111F08">
            <w:pPr>
              <w:spacing w:after="0"/>
              <w:rPr>
                <w:rFonts w:ascii="Bell MT" w:hAnsi="Bell MT"/>
              </w:rPr>
            </w:pPr>
            <w:r w:rsidRPr="003C70CA">
              <w:rPr>
                <w:rFonts w:ascii="Bell MT" w:hAnsi="Bell MT"/>
              </w:rPr>
              <w:t>180.000</w:t>
            </w:r>
          </w:p>
        </w:tc>
        <w:tc>
          <w:tcPr>
            <w:tcW w:w="1600" w:type="dxa"/>
            <w:tcBorders>
              <w:top w:val="nil"/>
              <w:left w:val="nil"/>
              <w:bottom w:val="nil"/>
              <w:right w:val="nil"/>
            </w:tcBorders>
            <w:shd w:val="clear" w:color="auto" w:fill="auto"/>
            <w:noWrap/>
            <w:vAlign w:val="center"/>
            <w:hideMark/>
          </w:tcPr>
          <w:p w14:paraId="47191A6E" w14:textId="77777777" w:rsidR="00111F08" w:rsidRPr="003C70CA" w:rsidRDefault="00111F08" w:rsidP="00111F08">
            <w:pPr>
              <w:spacing w:after="0"/>
              <w:rPr>
                <w:rFonts w:ascii="Bell MT" w:hAnsi="Bell MT"/>
              </w:rPr>
            </w:pPr>
            <w:r w:rsidRPr="003C70CA">
              <w:rPr>
                <w:rFonts w:ascii="Bell MT" w:hAnsi="Bell MT"/>
              </w:rPr>
              <w:t>-4.000</w:t>
            </w:r>
          </w:p>
        </w:tc>
      </w:tr>
      <w:tr w:rsidR="00111F08" w:rsidRPr="00E7758D" w14:paraId="2FC40511" w14:textId="77777777" w:rsidTr="00111F08">
        <w:trPr>
          <w:trHeight w:val="290"/>
          <w:jc w:val="center"/>
        </w:trPr>
        <w:tc>
          <w:tcPr>
            <w:tcW w:w="2122" w:type="dxa"/>
            <w:gridSpan w:val="3"/>
            <w:tcBorders>
              <w:top w:val="nil"/>
              <w:left w:val="nil"/>
              <w:bottom w:val="nil"/>
              <w:right w:val="nil"/>
            </w:tcBorders>
            <w:shd w:val="clear" w:color="auto" w:fill="auto"/>
            <w:noWrap/>
            <w:vAlign w:val="center"/>
            <w:hideMark/>
          </w:tcPr>
          <w:p w14:paraId="11DFC38F" w14:textId="77777777" w:rsidR="00111F08" w:rsidRPr="003C70CA" w:rsidRDefault="00111F08" w:rsidP="00111F08">
            <w:pPr>
              <w:spacing w:after="0"/>
              <w:rPr>
                <w:rFonts w:ascii="Bell MT" w:hAnsi="Bell MT"/>
              </w:rPr>
            </w:pPr>
            <w:r w:rsidRPr="003C70CA">
              <w:rPr>
                <w:rFonts w:ascii="Bell MT" w:hAnsi="Bell MT"/>
              </w:rPr>
              <w:t>c -ns-c3-c3</w:t>
            </w:r>
          </w:p>
        </w:tc>
        <w:tc>
          <w:tcPr>
            <w:tcW w:w="707" w:type="dxa"/>
            <w:tcBorders>
              <w:top w:val="nil"/>
              <w:left w:val="nil"/>
              <w:bottom w:val="nil"/>
              <w:right w:val="nil"/>
            </w:tcBorders>
            <w:shd w:val="clear" w:color="auto" w:fill="auto"/>
            <w:noWrap/>
            <w:vAlign w:val="center"/>
            <w:hideMark/>
          </w:tcPr>
          <w:p w14:paraId="505E06F6" w14:textId="77777777" w:rsidR="00111F08" w:rsidRPr="003C70CA" w:rsidRDefault="00111F08" w:rsidP="00111F08">
            <w:pPr>
              <w:spacing w:after="0"/>
              <w:rPr>
                <w:rFonts w:ascii="Bell MT" w:hAnsi="Bell MT"/>
              </w:rPr>
            </w:pPr>
            <w:r w:rsidRPr="003C70CA">
              <w:rPr>
                <w:rFonts w:ascii="Bell MT" w:hAnsi="Bell MT"/>
              </w:rPr>
              <w:t>1</w:t>
            </w:r>
          </w:p>
        </w:tc>
        <w:tc>
          <w:tcPr>
            <w:tcW w:w="1200" w:type="dxa"/>
            <w:tcBorders>
              <w:top w:val="nil"/>
              <w:left w:val="nil"/>
              <w:bottom w:val="nil"/>
              <w:right w:val="nil"/>
            </w:tcBorders>
            <w:shd w:val="clear" w:color="auto" w:fill="auto"/>
            <w:noWrap/>
            <w:vAlign w:val="center"/>
            <w:hideMark/>
          </w:tcPr>
          <w:p w14:paraId="423DE62E" w14:textId="77777777" w:rsidR="00111F08" w:rsidRPr="003C70CA" w:rsidRDefault="00111F08" w:rsidP="00111F08">
            <w:pPr>
              <w:spacing w:after="0"/>
              <w:rPr>
                <w:rFonts w:ascii="Bell MT" w:hAnsi="Bell MT"/>
              </w:rPr>
            </w:pPr>
            <w:r w:rsidRPr="003C70CA">
              <w:rPr>
                <w:rFonts w:ascii="Bell MT" w:hAnsi="Bell MT"/>
              </w:rPr>
              <w:t>180.000</w:t>
            </w:r>
          </w:p>
        </w:tc>
        <w:tc>
          <w:tcPr>
            <w:tcW w:w="1600" w:type="dxa"/>
            <w:tcBorders>
              <w:top w:val="nil"/>
              <w:left w:val="nil"/>
              <w:bottom w:val="nil"/>
              <w:right w:val="nil"/>
            </w:tcBorders>
            <w:shd w:val="clear" w:color="auto" w:fill="auto"/>
            <w:noWrap/>
            <w:vAlign w:val="center"/>
            <w:hideMark/>
          </w:tcPr>
          <w:p w14:paraId="5BB4523E" w14:textId="77777777" w:rsidR="00111F08" w:rsidRPr="003C70CA" w:rsidRDefault="00111F08" w:rsidP="00111F08">
            <w:pPr>
              <w:spacing w:after="0"/>
              <w:rPr>
                <w:rFonts w:ascii="Bell MT" w:hAnsi="Bell MT"/>
              </w:rPr>
            </w:pPr>
            <w:r w:rsidRPr="003C70CA">
              <w:rPr>
                <w:rFonts w:ascii="Bell MT" w:hAnsi="Bell MT"/>
              </w:rPr>
              <w:t>-3.000</w:t>
            </w:r>
          </w:p>
        </w:tc>
      </w:tr>
      <w:tr w:rsidR="00111F08" w:rsidRPr="00E7758D" w14:paraId="4A0B1DC1" w14:textId="77777777" w:rsidTr="00111F08">
        <w:trPr>
          <w:trHeight w:val="290"/>
          <w:jc w:val="center"/>
        </w:trPr>
        <w:tc>
          <w:tcPr>
            <w:tcW w:w="2122" w:type="dxa"/>
            <w:gridSpan w:val="3"/>
            <w:tcBorders>
              <w:top w:val="nil"/>
              <w:left w:val="nil"/>
              <w:bottom w:val="nil"/>
              <w:right w:val="nil"/>
            </w:tcBorders>
            <w:shd w:val="clear" w:color="auto" w:fill="auto"/>
            <w:noWrap/>
            <w:vAlign w:val="center"/>
            <w:hideMark/>
          </w:tcPr>
          <w:p w14:paraId="0E033046" w14:textId="77777777" w:rsidR="00111F08" w:rsidRPr="003C70CA" w:rsidRDefault="00111F08" w:rsidP="00111F08">
            <w:pPr>
              <w:spacing w:after="0"/>
              <w:rPr>
                <w:rFonts w:ascii="Bell MT" w:hAnsi="Bell MT"/>
              </w:rPr>
            </w:pPr>
            <w:r w:rsidRPr="003C70CA">
              <w:rPr>
                <w:rFonts w:ascii="Bell MT" w:hAnsi="Bell MT"/>
              </w:rPr>
              <w:t>c -ns-c3-c3</w:t>
            </w:r>
          </w:p>
        </w:tc>
        <w:tc>
          <w:tcPr>
            <w:tcW w:w="707" w:type="dxa"/>
            <w:tcBorders>
              <w:top w:val="nil"/>
              <w:left w:val="nil"/>
              <w:bottom w:val="nil"/>
              <w:right w:val="nil"/>
            </w:tcBorders>
            <w:shd w:val="clear" w:color="auto" w:fill="auto"/>
            <w:noWrap/>
            <w:vAlign w:val="center"/>
            <w:hideMark/>
          </w:tcPr>
          <w:p w14:paraId="2B5FB1C4" w14:textId="77777777" w:rsidR="00111F08" w:rsidRPr="003C70CA" w:rsidRDefault="00111F08" w:rsidP="00111F08">
            <w:pPr>
              <w:spacing w:after="0"/>
              <w:rPr>
                <w:rFonts w:ascii="Bell MT" w:hAnsi="Bell MT"/>
              </w:rPr>
            </w:pPr>
            <w:r w:rsidRPr="003C70CA">
              <w:rPr>
                <w:rFonts w:ascii="Bell MT" w:hAnsi="Bell MT"/>
              </w:rPr>
              <w:t>1</w:t>
            </w:r>
          </w:p>
        </w:tc>
        <w:tc>
          <w:tcPr>
            <w:tcW w:w="1200" w:type="dxa"/>
            <w:tcBorders>
              <w:top w:val="nil"/>
              <w:left w:val="nil"/>
              <w:bottom w:val="nil"/>
              <w:right w:val="nil"/>
            </w:tcBorders>
            <w:shd w:val="clear" w:color="auto" w:fill="auto"/>
            <w:noWrap/>
            <w:vAlign w:val="center"/>
            <w:hideMark/>
          </w:tcPr>
          <w:p w14:paraId="113378DC" w14:textId="77777777" w:rsidR="00111F08" w:rsidRPr="003C70CA" w:rsidRDefault="00111F08" w:rsidP="00111F08">
            <w:pPr>
              <w:spacing w:after="0"/>
              <w:rPr>
                <w:rFonts w:ascii="Bell MT" w:hAnsi="Bell MT"/>
              </w:rPr>
            </w:pPr>
            <w:r w:rsidRPr="003C70CA">
              <w:rPr>
                <w:rFonts w:ascii="Bell MT" w:hAnsi="Bell MT"/>
              </w:rPr>
              <w:t xml:space="preserve">  0.000</w:t>
            </w:r>
          </w:p>
        </w:tc>
        <w:tc>
          <w:tcPr>
            <w:tcW w:w="1600" w:type="dxa"/>
            <w:tcBorders>
              <w:top w:val="nil"/>
              <w:left w:val="nil"/>
              <w:bottom w:val="nil"/>
              <w:right w:val="nil"/>
            </w:tcBorders>
            <w:shd w:val="clear" w:color="auto" w:fill="auto"/>
            <w:noWrap/>
            <w:vAlign w:val="center"/>
            <w:hideMark/>
          </w:tcPr>
          <w:p w14:paraId="7EB03C6D" w14:textId="77777777" w:rsidR="00111F08" w:rsidRPr="003C70CA" w:rsidRDefault="00111F08" w:rsidP="00111F08">
            <w:pPr>
              <w:spacing w:after="0"/>
              <w:rPr>
                <w:rFonts w:ascii="Bell MT" w:hAnsi="Bell MT"/>
              </w:rPr>
            </w:pPr>
            <w:r w:rsidRPr="003C70CA">
              <w:rPr>
                <w:rFonts w:ascii="Bell MT" w:hAnsi="Bell MT"/>
              </w:rPr>
              <w:t>-2.000</w:t>
            </w:r>
          </w:p>
        </w:tc>
      </w:tr>
      <w:tr w:rsidR="00111F08" w:rsidRPr="00E7758D" w14:paraId="5DE18636" w14:textId="77777777" w:rsidTr="00111F08">
        <w:trPr>
          <w:trHeight w:val="290"/>
          <w:jc w:val="center"/>
        </w:trPr>
        <w:tc>
          <w:tcPr>
            <w:tcW w:w="2122" w:type="dxa"/>
            <w:gridSpan w:val="3"/>
            <w:tcBorders>
              <w:top w:val="nil"/>
              <w:left w:val="nil"/>
              <w:bottom w:val="nil"/>
              <w:right w:val="nil"/>
            </w:tcBorders>
            <w:shd w:val="clear" w:color="auto" w:fill="auto"/>
            <w:noWrap/>
            <w:vAlign w:val="center"/>
            <w:hideMark/>
          </w:tcPr>
          <w:p w14:paraId="27814E34" w14:textId="77777777" w:rsidR="00111F08" w:rsidRPr="003C70CA" w:rsidRDefault="00111F08" w:rsidP="00111F08">
            <w:pPr>
              <w:spacing w:after="0"/>
              <w:rPr>
                <w:rFonts w:ascii="Bell MT" w:hAnsi="Bell MT"/>
              </w:rPr>
            </w:pPr>
            <w:r w:rsidRPr="003C70CA">
              <w:rPr>
                <w:rFonts w:ascii="Bell MT" w:hAnsi="Bell MT"/>
              </w:rPr>
              <w:t>c -ns-c3-c3</w:t>
            </w:r>
          </w:p>
        </w:tc>
        <w:tc>
          <w:tcPr>
            <w:tcW w:w="707" w:type="dxa"/>
            <w:tcBorders>
              <w:top w:val="nil"/>
              <w:left w:val="nil"/>
              <w:bottom w:val="nil"/>
              <w:right w:val="nil"/>
            </w:tcBorders>
            <w:shd w:val="clear" w:color="auto" w:fill="auto"/>
            <w:noWrap/>
            <w:vAlign w:val="center"/>
            <w:hideMark/>
          </w:tcPr>
          <w:p w14:paraId="26A1F99C" w14:textId="77777777" w:rsidR="00111F08" w:rsidRPr="003C70CA" w:rsidRDefault="00111F08" w:rsidP="00111F08">
            <w:pPr>
              <w:spacing w:after="0"/>
              <w:rPr>
                <w:rFonts w:ascii="Bell MT" w:hAnsi="Bell MT"/>
              </w:rPr>
            </w:pPr>
            <w:r w:rsidRPr="003C70CA">
              <w:rPr>
                <w:rFonts w:ascii="Bell MT" w:hAnsi="Bell MT"/>
              </w:rPr>
              <w:t>1</w:t>
            </w:r>
          </w:p>
        </w:tc>
        <w:tc>
          <w:tcPr>
            <w:tcW w:w="1200" w:type="dxa"/>
            <w:tcBorders>
              <w:top w:val="nil"/>
              <w:left w:val="nil"/>
              <w:bottom w:val="nil"/>
              <w:right w:val="nil"/>
            </w:tcBorders>
            <w:shd w:val="clear" w:color="auto" w:fill="auto"/>
            <w:noWrap/>
            <w:vAlign w:val="center"/>
            <w:hideMark/>
          </w:tcPr>
          <w:p w14:paraId="2EF18B8C" w14:textId="77777777" w:rsidR="00111F08" w:rsidRPr="003C70CA" w:rsidRDefault="00111F08" w:rsidP="00111F08">
            <w:pPr>
              <w:spacing w:after="0"/>
              <w:rPr>
                <w:rFonts w:ascii="Bell MT" w:hAnsi="Bell MT"/>
              </w:rPr>
            </w:pPr>
            <w:r w:rsidRPr="003C70CA">
              <w:rPr>
                <w:rFonts w:ascii="Bell MT" w:hAnsi="Bell MT"/>
              </w:rPr>
              <w:t xml:space="preserve">  0.000</w:t>
            </w:r>
          </w:p>
        </w:tc>
        <w:tc>
          <w:tcPr>
            <w:tcW w:w="1600" w:type="dxa"/>
            <w:tcBorders>
              <w:top w:val="nil"/>
              <w:left w:val="nil"/>
              <w:bottom w:val="nil"/>
              <w:right w:val="nil"/>
            </w:tcBorders>
            <w:shd w:val="clear" w:color="auto" w:fill="auto"/>
            <w:noWrap/>
            <w:vAlign w:val="center"/>
            <w:hideMark/>
          </w:tcPr>
          <w:p w14:paraId="03834458" w14:textId="77777777" w:rsidR="00111F08" w:rsidRPr="003C70CA" w:rsidRDefault="00111F08" w:rsidP="00111F08">
            <w:pPr>
              <w:spacing w:after="0"/>
              <w:rPr>
                <w:rFonts w:ascii="Bell MT" w:hAnsi="Bell MT"/>
              </w:rPr>
            </w:pPr>
            <w:r w:rsidRPr="003C70CA">
              <w:rPr>
                <w:rFonts w:ascii="Bell MT" w:hAnsi="Bell MT"/>
              </w:rPr>
              <w:t>1.000</w:t>
            </w:r>
          </w:p>
        </w:tc>
      </w:tr>
      <w:tr w:rsidR="00111F08" w:rsidRPr="00E7758D" w14:paraId="4808C510" w14:textId="77777777" w:rsidTr="00111F08">
        <w:trPr>
          <w:trHeight w:val="290"/>
          <w:jc w:val="center"/>
        </w:trPr>
        <w:tc>
          <w:tcPr>
            <w:tcW w:w="2122" w:type="dxa"/>
            <w:gridSpan w:val="3"/>
            <w:tcBorders>
              <w:top w:val="nil"/>
              <w:left w:val="nil"/>
              <w:bottom w:val="nil"/>
              <w:right w:val="nil"/>
            </w:tcBorders>
            <w:shd w:val="clear" w:color="auto" w:fill="auto"/>
            <w:noWrap/>
            <w:vAlign w:val="center"/>
            <w:hideMark/>
          </w:tcPr>
          <w:p w14:paraId="2FE69FD5" w14:textId="77777777" w:rsidR="00111F08" w:rsidRPr="003C70CA" w:rsidRDefault="00111F08" w:rsidP="00111F08">
            <w:pPr>
              <w:spacing w:after="0"/>
              <w:rPr>
                <w:rFonts w:ascii="Bell MT" w:hAnsi="Bell MT"/>
              </w:rPr>
            </w:pPr>
            <w:r w:rsidRPr="003C70CA">
              <w:rPr>
                <w:rFonts w:ascii="Bell MT" w:hAnsi="Bell MT"/>
              </w:rPr>
              <w:t>c3-c3-nu-hn</w:t>
            </w:r>
          </w:p>
        </w:tc>
        <w:tc>
          <w:tcPr>
            <w:tcW w:w="707" w:type="dxa"/>
            <w:tcBorders>
              <w:top w:val="nil"/>
              <w:left w:val="nil"/>
              <w:bottom w:val="nil"/>
              <w:right w:val="nil"/>
            </w:tcBorders>
            <w:shd w:val="clear" w:color="auto" w:fill="auto"/>
            <w:noWrap/>
            <w:vAlign w:val="center"/>
            <w:hideMark/>
          </w:tcPr>
          <w:p w14:paraId="3D8E7C88" w14:textId="77777777" w:rsidR="00111F08" w:rsidRPr="003C70CA" w:rsidRDefault="00111F08" w:rsidP="00111F08">
            <w:pPr>
              <w:spacing w:after="0"/>
              <w:rPr>
                <w:rFonts w:ascii="Bell MT" w:hAnsi="Bell MT"/>
              </w:rPr>
            </w:pPr>
            <w:r w:rsidRPr="003C70CA">
              <w:rPr>
                <w:rFonts w:ascii="Bell MT" w:hAnsi="Bell MT"/>
              </w:rPr>
              <w:t>1</w:t>
            </w:r>
          </w:p>
        </w:tc>
        <w:tc>
          <w:tcPr>
            <w:tcW w:w="1200" w:type="dxa"/>
            <w:tcBorders>
              <w:top w:val="nil"/>
              <w:left w:val="nil"/>
              <w:bottom w:val="nil"/>
              <w:right w:val="nil"/>
            </w:tcBorders>
            <w:shd w:val="clear" w:color="auto" w:fill="auto"/>
            <w:noWrap/>
            <w:vAlign w:val="center"/>
            <w:hideMark/>
          </w:tcPr>
          <w:p w14:paraId="1E4C3231" w14:textId="77777777" w:rsidR="00111F08" w:rsidRPr="003C70CA" w:rsidRDefault="00111F08" w:rsidP="00111F08">
            <w:pPr>
              <w:spacing w:after="0"/>
              <w:rPr>
                <w:rFonts w:ascii="Bell MT" w:hAnsi="Bell MT"/>
              </w:rPr>
            </w:pPr>
            <w:r w:rsidRPr="003C70CA">
              <w:rPr>
                <w:rFonts w:ascii="Bell MT" w:hAnsi="Bell MT"/>
              </w:rPr>
              <w:t xml:space="preserve">  0.000</w:t>
            </w:r>
          </w:p>
        </w:tc>
        <w:tc>
          <w:tcPr>
            <w:tcW w:w="1600" w:type="dxa"/>
            <w:tcBorders>
              <w:top w:val="nil"/>
              <w:left w:val="nil"/>
              <w:bottom w:val="nil"/>
              <w:right w:val="nil"/>
            </w:tcBorders>
            <w:shd w:val="clear" w:color="auto" w:fill="auto"/>
            <w:noWrap/>
            <w:vAlign w:val="center"/>
            <w:hideMark/>
          </w:tcPr>
          <w:p w14:paraId="6C2E51E6" w14:textId="77777777" w:rsidR="00111F08" w:rsidRPr="003C70CA" w:rsidRDefault="00111F08" w:rsidP="00111F08">
            <w:pPr>
              <w:spacing w:after="0"/>
              <w:rPr>
                <w:rFonts w:ascii="Bell MT" w:hAnsi="Bell MT"/>
              </w:rPr>
            </w:pPr>
            <w:r w:rsidRPr="003C70CA">
              <w:rPr>
                <w:rFonts w:ascii="Bell MT" w:hAnsi="Bell MT"/>
              </w:rPr>
              <w:t>2.000</w:t>
            </w:r>
          </w:p>
        </w:tc>
      </w:tr>
      <w:tr w:rsidR="00111F08" w:rsidRPr="00E7758D" w14:paraId="3279A72F" w14:textId="77777777" w:rsidTr="00111F08">
        <w:trPr>
          <w:trHeight w:val="290"/>
          <w:jc w:val="center"/>
        </w:trPr>
        <w:tc>
          <w:tcPr>
            <w:tcW w:w="2122" w:type="dxa"/>
            <w:gridSpan w:val="3"/>
            <w:tcBorders>
              <w:top w:val="nil"/>
              <w:left w:val="nil"/>
              <w:bottom w:val="nil"/>
              <w:right w:val="nil"/>
            </w:tcBorders>
            <w:shd w:val="clear" w:color="auto" w:fill="auto"/>
            <w:noWrap/>
            <w:vAlign w:val="center"/>
            <w:hideMark/>
          </w:tcPr>
          <w:p w14:paraId="137CCEDB" w14:textId="77777777" w:rsidR="00111F08" w:rsidRPr="003C70CA" w:rsidRDefault="00111F08" w:rsidP="00111F08">
            <w:pPr>
              <w:spacing w:after="0"/>
              <w:rPr>
                <w:rFonts w:ascii="Bell MT" w:hAnsi="Bell MT"/>
              </w:rPr>
            </w:pPr>
            <w:r w:rsidRPr="003C70CA">
              <w:rPr>
                <w:rFonts w:ascii="Bell MT" w:hAnsi="Bell MT"/>
              </w:rPr>
              <w:t>c3-c3-nu-c2</w:t>
            </w:r>
          </w:p>
        </w:tc>
        <w:tc>
          <w:tcPr>
            <w:tcW w:w="707" w:type="dxa"/>
            <w:tcBorders>
              <w:top w:val="nil"/>
              <w:left w:val="nil"/>
              <w:bottom w:val="nil"/>
              <w:right w:val="nil"/>
            </w:tcBorders>
            <w:shd w:val="clear" w:color="auto" w:fill="auto"/>
            <w:noWrap/>
            <w:vAlign w:val="center"/>
            <w:hideMark/>
          </w:tcPr>
          <w:p w14:paraId="36186B72" w14:textId="77777777" w:rsidR="00111F08" w:rsidRPr="003C70CA" w:rsidRDefault="00111F08" w:rsidP="00111F08">
            <w:pPr>
              <w:spacing w:after="0"/>
              <w:rPr>
                <w:rFonts w:ascii="Bell MT" w:hAnsi="Bell MT"/>
              </w:rPr>
            </w:pPr>
            <w:r w:rsidRPr="003C70CA">
              <w:rPr>
                <w:rFonts w:ascii="Bell MT" w:hAnsi="Bell MT"/>
              </w:rPr>
              <w:t>1</w:t>
            </w:r>
          </w:p>
        </w:tc>
        <w:tc>
          <w:tcPr>
            <w:tcW w:w="1200" w:type="dxa"/>
            <w:tcBorders>
              <w:top w:val="nil"/>
              <w:left w:val="nil"/>
              <w:bottom w:val="nil"/>
              <w:right w:val="nil"/>
            </w:tcBorders>
            <w:shd w:val="clear" w:color="auto" w:fill="auto"/>
            <w:noWrap/>
            <w:vAlign w:val="center"/>
            <w:hideMark/>
          </w:tcPr>
          <w:p w14:paraId="61DEBD9E" w14:textId="77777777" w:rsidR="00111F08" w:rsidRPr="003C70CA" w:rsidRDefault="00111F08" w:rsidP="00111F08">
            <w:pPr>
              <w:spacing w:after="0"/>
              <w:rPr>
                <w:rFonts w:ascii="Bell MT" w:hAnsi="Bell MT"/>
              </w:rPr>
            </w:pPr>
            <w:r w:rsidRPr="003C70CA">
              <w:rPr>
                <w:rFonts w:ascii="Bell MT" w:hAnsi="Bell MT"/>
              </w:rPr>
              <w:t xml:space="preserve">  0.000</w:t>
            </w:r>
          </w:p>
        </w:tc>
        <w:tc>
          <w:tcPr>
            <w:tcW w:w="1600" w:type="dxa"/>
            <w:tcBorders>
              <w:top w:val="nil"/>
              <w:left w:val="nil"/>
              <w:bottom w:val="nil"/>
              <w:right w:val="nil"/>
            </w:tcBorders>
            <w:shd w:val="clear" w:color="auto" w:fill="auto"/>
            <w:noWrap/>
            <w:vAlign w:val="center"/>
            <w:hideMark/>
          </w:tcPr>
          <w:p w14:paraId="391D41FF" w14:textId="77777777" w:rsidR="00111F08" w:rsidRPr="003C70CA" w:rsidRDefault="00111F08" w:rsidP="00111F08">
            <w:pPr>
              <w:spacing w:after="0"/>
              <w:rPr>
                <w:rFonts w:ascii="Bell MT" w:hAnsi="Bell MT"/>
              </w:rPr>
            </w:pPr>
            <w:r w:rsidRPr="003C70CA">
              <w:rPr>
                <w:rFonts w:ascii="Bell MT" w:hAnsi="Bell MT"/>
              </w:rPr>
              <w:t>2.000</w:t>
            </w:r>
          </w:p>
        </w:tc>
      </w:tr>
      <w:tr w:rsidR="00111F08" w:rsidRPr="00E7758D" w14:paraId="16D61B04" w14:textId="77777777" w:rsidTr="00111F08">
        <w:trPr>
          <w:trHeight w:val="290"/>
          <w:jc w:val="center"/>
        </w:trPr>
        <w:tc>
          <w:tcPr>
            <w:tcW w:w="2122" w:type="dxa"/>
            <w:gridSpan w:val="3"/>
            <w:tcBorders>
              <w:top w:val="nil"/>
              <w:left w:val="nil"/>
              <w:bottom w:val="nil"/>
              <w:right w:val="nil"/>
            </w:tcBorders>
            <w:shd w:val="clear" w:color="auto" w:fill="auto"/>
            <w:noWrap/>
            <w:vAlign w:val="center"/>
            <w:hideMark/>
          </w:tcPr>
          <w:p w14:paraId="000F7DDC" w14:textId="77777777" w:rsidR="00111F08" w:rsidRPr="003C70CA" w:rsidRDefault="00111F08" w:rsidP="00111F08">
            <w:pPr>
              <w:spacing w:after="0"/>
              <w:rPr>
                <w:rFonts w:ascii="Bell MT" w:hAnsi="Bell MT"/>
              </w:rPr>
            </w:pPr>
            <w:r w:rsidRPr="003C70CA">
              <w:rPr>
                <w:rFonts w:ascii="Bell MT" w:hAnsi="Bell MT"/>
              </w:rPr>
              <w:t>c3-nu-c2-n2</w:t>
            </w:r>
          </w:p>
        </w:tc>
        <w:tc>
          <w:tcPr>
            <w:tcW w:w="707" w:type="dxa"/>
            <w:tcBorders>
              <w:top w:val="nil"/>
              <w:left w:val="nil"/>
              <w:bottom w:val="nil"/>
              <w:right w:val="nil"/>
            </w:tcBorders>
            <w:shd w:val="clear" w:color="auto" w:fill="auto"/>
            <w:noWrap/>
            <w:vAlign w:val="center"/>
            <w:hideMark/>
          </w:tcPr>
          <w:p w14:paraId="6D5C14D8" w14:textId="77777777" w:rsidR="00111F08" w:rsidRPr="003C70CA" w:rsidRDefault="00111F08" w:rsidP="00111F08">
            <w:pPr>
              <w:spacing w:after="0"/>
              <w:rPr>
                <w:rFonts w:ascii="Bell MT" w:hAnsi="Bell MT"/>
              </w:rPr>
            </w:pPr>
            <w:r w:rsidRPr="003C70CA">
              <w:rPr>
                <w:rFonts w:ascii="Bell MT" w:hAnsi="Bell MT"/>
              </w:rPr>
              <w:t>1</w:t>
            </w:r>
          </w:p>
        </w:tc>
        <w:tc>
          <w:tcPr>
            <w:tcW w:w="1200" w:type="dxa"/>
            <w:tcBorders>
              <w:top w:val="nil"/>
              <w:left w:val="nil"/>
              <w:bottom w:val="nil"/>
              <w:right w:val="nil"/>
            </w:tcBorders>
            <w:shd w:val="clear" w:color="auto" w:fill="auto"/>
            <w:noWrap/>
            <w:vAlign w:val="center"/>
            <w:hideMark/>
          </w:tcPr>
          <w:p w14:paraId="00989DF5" w14:textId="77777777" w:rsidR="00111F08" w:rsidRPr="003C70CA" w:rsidRDefault="00111F08" w:rsidP="00111F08">
            <w:pPr>
              <w:spacing w:after="0"/>
              <w:rPr>
                <w:rFonts w:ascii="Bell MT" w:hAnsi="Bell MT"/>
              </w:rPr>
            </w:pPr>
            <w:r w:rsidRPr="003C70CA">
              <w:rPr>
                <w:rFonts w:ascii="Bell MT" w:hAnsi="Bell MT"/>
              </w:rPr>
              <w:t>180.000</w:t>
            </w:r>
          </w:p>
        </w:tc>
        <w:tc>
          <w:tcPr>
            <w:tcW w:w="1600" w:type="dxa"/>
            <w:tcBorders>
              <w:top w:val="nil"/>
              <w:left w:val="nil"/>
              <w:bottom w:val="nil"/>
              <w:right w:val="nil"/>
            </w:tcBorders>
            <w:shd w:val="clear" w:color="auto" w:fill="auto"/>
            <w:noWrap/>
            <w:vAlign w:val="center"/>
            <w:hideMark/>
          </w:tcPr>
          <w:p w14:paraId="79F06816" w14:textId="77777777" w:rsidR="00111F08" w:rsidRPr="003C70CA" w:rsidRDefault="00111F08" w:rsidP="00111F08">
            <w:pPr>
              <w:spacing w:after="0"/>
              <w:rPr>
                <w:rFonts w:ascii="Bell MT" w:hAnsi="Bell MT"/>
              </w:rPr>
            </w:pPr>
            <w:r w:rsidRPr="003C70CA">
              <w:rPr>
                <w:rFonts w:ascii="Bell MT" w:hAnsi="Bell MT"/>
              </w:rPr>
              <w:t>2.000</w:t>
            </w:r>
          </w:p>
        </w:tc>
      </w:tr>
      <w:tr w:rsidR="00111F08" w:rsidRPr="00E7758D" w14:paraId="5D78B69B" w14:textId="77777777" w:rsidTr="00111F08">
        <w:trPr>
          <w:trHeight w:val="290"/>
          <w:jc w:val="center"/>
        </w:trPr>
        <w:tc>
          <w:tcPr>
            <w:tcW w:w="2122" w:type="dxa"/>
            <w:gridSpan w:val="3"/>
            <w:tcBorders>
              <w:top w:val="nil"/>
              <w:left w:val="nil"/>
              <w:bottom w:val="nil"/>
              <w:right w:val="nil"/>
            </w:tcBorders>
            <w:shd w:val="clear" w:color="auto" w:fill="auto"/>
            <w:noWrap/>
            <w:vAlign w:val="center"/>
            <w:hideMark/>
          </w:tcPr>
          <w:p w14:paraId="2ED7339C" w14:textId="77777777" w:rsidR="00111F08" w:rsidRPr="003C70CA" w:rsidRDefault="00111F08" w:rsidP="00111F08">
            <w:pPr>
              <w:spacing w:after="0"/>
              <w:rPr>
                <w:rFonts w:ascii="Bell MT" w:hAnsi="Bell MT"/>
              </w:rPr>
            </w:pPr>
            <w:r w:rsidRPr="003C70CA">
              <w:rPr>
                <w:rFonts w:ascii="Bell MT" w:hAnsi="Bell MT"/>
              </w:rPr>
              <w:t>c3-nu-c2-na</w:t>
            </w:r>
          </w:p>
        </w:tc>
        <w:tc>
          <w:tcPr>
            <w:tcW w:w="707" w:type="dxa"/>
            <w:tcBorders>
              <w:top w:val="nil"/>
              <w:left w:val="nil"/>
              <w:bottom w:val="nil"/>
              <w:right w:val="nil"/>
            </w:tcBorders>
            <w:shd w:val="clear" w:color="auto" w:fill="auto"/>
            <w:noWrap/>
            <w:vAlign w:val="center"/>
            <w:hideMark/>
          </w:tcPr>
          <w:p w14:paraId="10E3A245" w14:textId="77777777" w:rsidR="00111F08" w:rsidRPr="003C70CA" w:rsidRDefault="00111F08" w:rsidP="00111F08">
            <w:pPr>
              <w:spacing w:after="0"/>
              <w:rPr>
                <w:rFonts w:ascii="Bell MT" w:hAnsi="Bell MT"/>
              </w:rPr>
            </w:pPr>
            <w:r w:rsidRPr="003C70CA">
              <w:rPr>
                <w:rFonts w:ascii="Bell MT" w:hAnsi="Bell MT"/>
              </w:rPr>
              <w:t>1</w:t>
            </w:r>
          </w:p>
        </w:tc>
        <w:tc>
          <w:tcPr>
            <w:tcW w:w="1200" w:type="dxa"/>
            <w:tcBorders>
              <w:top w:val="nil"/>
              <w:left w:val="nil"/>
              <w:bottom w:val="nil"/>
              <w:right w:val="nil"/>
            </w:tcBorders>
            <w:shd w:val="clear" w:color="auto" w:fill="auto"/>
            <w:noWrap/>
            <w:vAlign w:val="center"/>
            <w:hideMark/>
          </w:tcPr>
          <w:p w14:paraId="07D4E632" w14:textId="77777777" w:rsidR="00111F08" w:rsidRPr="003C70CA" w:rsidRDefault="00111F08" w:rsidP="00111F08">
            <w:pPr>
              <w:spacing w:after="0"/>
              <w:rPr>
                <w:rFonts w:ascii="Bell MT" w:hAnsi="Bell MT"/>
              </w:rPr>
            </w:pPr>
            <w:r w:rsidRPr="003C70CA">
              <w:rPr>
                <w:rFonts w:ascii="Bell MT" w:hAnsi="Bell MT"/>
              </w:rPr>
              <w:t>180.000</w:t>
            </w:r>
          </w:p>
        </w:tc>
        <w:tc>
          <w:tcPr>
            <w:tcW w:w="1600" w:type="dxa"/>
            <w:tcBorders>
              <w:top w:val="nil"/>
              <w:left w:val="nil"/>
              <w:bottom w:val="nil"/>
              <w:right w:val="nil"/>
            </w:tcBorders>
            <w:shd w:val="clear" w:color="auto" w:fill="auto"/>
            <w:noWrap/>
            <w:vAlign w:val="center"/>
            <w:hideMark/>
          </w:tcPr>
          <w:p w14:paraId="0D8FB753" w14:textId="77777777" w:rsidR="00111F08" w:rsidRPr="003C70CA" w:rsidRDefault="00111F08" w:rsidP="00111F08">
            <w:pPr>
              <w:spacing w:after="0"/>
              <w:rPr>
                <w:rFonts w:ascii="Bell MT" w:hAnsi="Bell MT"/>
              </w:rPr>
            </w:pPr>
            <w:r w:rsidRPr="003C70CA">
              <w:rPr>
                <w:rFonts w:ascii="Bell MT" w:hAnsi="Bell MT"/>
              </w:rPr>
              <w:t>2.000</w:t>
            </w:r>
          </w:p>
        </w:tc>
      </w:tr>
      <w:tr w:rsidR="00111F08" w:rsidRPr="00E7758D" w14:paraId="1B0D1802" w14:textId="77777777" w:rsidTr="00111F08">
        <w:trPr>
          <w:trHeight w:val="290"/>
          <w:jc w:val="center"/>
        </w:trPr>
        <w:tc>
          <w:tcPr>
            <w:tcW w:w="2122" w:type="dxa"/>
            <w:gridSpan w:val="3"/>
            <w:tcBorders>
              <w:top w:val="nil"/>
              <w:left w:val="nil"/>
              <w:bottom w:val="nil"/>
              <w:right w:val="nil"/>
            </w:tcBorders>
            <w:shd w:val="clear" w:color="auto" w:fill="auto"/>
            <w:noWrap/>
            <w:vAlign w:val="center"/>
            <w:hideMark/>
          </w:tcPr>
          <w:p w14:paraId="7B022EC6" w14:textId="77777777" w:rsidR="00111F08" w:rsidRPr="003C70CA" w:rsidRDefault="00111F08" w:rsidP="00111F08">
            <w:pPr>
              <w:spacing w:after="0"/>
              <w:rPr>
                <w:rFonts w:ascii="Bell MT" w:hAnsi="Bell MT"/>
              </w:rPr>
            </w:pPr>
            <w:r w:rsidRPr="003C70CA">
              <w:rPr>
                <w:rFonts w:ascii="Bell MT" w:hAnsi="Bell MT"/>
              </w:rPr>
              <w:t>h1-c3-nu-hn</w:t>
            </w:r>
          </w:p>
        </w:tc>
        <w:tc>
          <w:tcPr>
            <w:tcW w:w="707" w:type="dxa"/>
            <w:tcBorders>
              <w:top w:val="nil"/>
              <w:left w:val="nil"/>
              <w:bottom w:val="nil"/>
              <w:right w:val="nil"/>
            </w:tcBorders>
            <w:shd w:val="clear" w:color="auto" w:fill="auto"/>
            <w:noWrap/>
            <w:vAlign w:val="center"/>
            <w:hideMark/>
          </w:tcPr>
          <w:p w14:paraId="1DC9534C" w14:textId="77777777" w:rsidR="00111F08" w:rsidRPr="003C70CA" w:rsidRDefault="00111F08" w:rsidP="00111F08">
            <w:pPr>
              <w:spacing w:after="0"/>
              <w:rPr>
                <w:rFonts w:ascii="Bell MT" w:hAnsi="Bell MT"/>
              </w:rPr>
            </w:pPr>
            <w:r w:rsidRPr="003C70CA">
              <w:rPr>
                <w:rFonts w:ascii="Bell MT" w:hAnsi="Bell MT"/>
              </w:rPr>
              <w:t>1</w:t>
            </w:r>
          </w:p>
        </w:tc>
        <w:tc>
          <w:tcPr>
            <w:tcW w:w="1200" w:type="dxa"/>
            <w:tcBorders>
              <w:top w:val="nil"/>
              <w:left w:val="nil"/>
              <w:bottom w:val="nil"/>
              <w:right w:val="nil"/>
            </w:tcBorders>
            <w:shd w:val="clear" w:color="auto" w:fill="auto"/>
            <w:noWrap/>
            <w:vAlign w:val="center"/>
            <w:hideMark/>
          </w:tcPr>
          <w:p w14:paraId="4F8D5DB4" w14:textId="77777777" w:rsidR="00111F08" w:rsidRPr="003C70CA" w:rsidRDefault="00111F08" w:rsidP="00111F08">
            <w:pPr>
              <w:spacing w:after="0"/>
              <w:rPr>
                <w:rFonts w:ascii="Bell MT" w:hAnsi="Bell MT"/>
              </w:rPr>
            </w:pPr>
            <w:r w:rsidRPr="003C70CA">
              <w:rPr>
                <w:rFonts w:ascii="Bell MT" w:hAnsi="Bell MT"/>
              </w:rPr>
              <w:t xml:space="preserve">  0.000</w:t>
            </w:r>
          </w:p>
        </w:tc>
        <w:tc>
          <w:tcPr>
            <w:tcW w:w="1600" w:type="dxa"/>
            <w:tcBorders>
              <w:top w:val="nil"/>
              <w:left w:val="nil"/>
              <w:bottom w:val="nil"/>
              <w:right w:val="nil"/>
            </w:tcBorders>
            <w:shd w:val="clear" w:color="auto" w:fill="auto"/>
            <w:noWrap/>
            <w:vAlign w:val="center"/>
            <w:hideMark/>
          </w:tcPr>
          <w:p w14:paraId="7D50AD16" w14:textId="77777777" w:rsidR="00111F08" w:rsidRPr="003C70CA" w:rsidRDefault="00111F08" w:rsidP="00111F08">
            <w:pPr>
              <w:spacing w:after="0"/>
              <w:rPr>
                <w:rFonts w:ascii="Bell MT" w:hAnsi="Bell MT"/>
              </w:rPr>
            </w:pPr>
            <w:r w:rsidRPr="003C70CA">
              <w:rPr>
                <w:rFonts w:ascii="Bell MT" w:hAnsi="Bell MT"/>
              </w:rPr>
              <w:t>2.000</w:t>
            </w:r>
          </w:p>
        </w:tc>
      </w:tr>
      <w:tr w:rsidR="00111F08" w:rsidRPr="00E7758D" w14:paraId="4A26F421" w14:textId="77777777" w:rsidTr="00111F08">
        <w:trPr>
          <w:trHeight w:val="290"/>
          <w:jc w:val="center"/>
        </w:trPr>
        <w:tc>
          <w:tcPr>
            <w:tcW w:w="2122" w:type="dxa"/>
            <w:gridSpan w:val="3"/>
            <w:tcBorders>
              <w:top w:val="nil"/>
              <w:left w:val="nil"/>
              <w:bottom w:val="nil"/>
              <w:right w:val="nil"/>
            </w:tcBorders>
            <w:shd w:val="clear" w:color="auto" w:fill="auto"/>
            <w:noWrap/>
            <w:vAlign w:val="center"/>
            <w:hideMark/>
          </w:tcPr>
          <w:p w14:paraId="605ED7AC" w14:textId="77777777" w:rsidR="00111F08" w:rsidRPr="003C70CA" w:rsidRDefault="00111F08" w:rsidP="00111F08">
            <w:pPr>
              <w:spacing w:after="0"/>
              <w:rPr>
                <w:rFonts w:ascii="Bell MT" w:hAnsi="Bell MT"/>
              </w:rPr>
            </w:pPr>
            <w:r w:rsidRPr="003C70CA">
              <w:rPr>
                <w:rFonts w:ascii="Bell MT" w:hAnsi="Bell MT"/>
              </w:rPr>
              <w:t>h1-c3-nu-c2</w:t>
            </w:r>
          </w:p>
        </w:tc>
        <w:tc>
          <w:tcPr>
            <w:tcW w:w="707" w:type="dxa"/>
            <w:tcBorders>
              <w:top w:val="nil"/>
              <w:left w:val="nil"/>
              <w:bottom w:val="nil"/>
              <w:right w:val="nil"/>
            </w:tcBorders>
            <w:shd w:val="clear" w:color="auto" w:fill="auto"/>
            <w:noWrap/>
            <w:vAlign w:val="center"/>
            <w:hideMark/>
          </w:tcPr>
          <w:p w14:paraId="3184BE3F" w14:textId="77777777" w:rsidR="00111F08" w:rsidRPr="003C70CA" w:rsidRDefault="00111F08" w:rsidP="00111F08">
            <w:pPr>
              <w:spacing w:after="0"/>
              <w:rPr>
                <w:rFonts w:ascii="Bell MT" w:hAnsi="Bell MT"/>
              </w:rPr>
            </w:pPr>
            <w:r w:rsidRPr="003C70CA">
              <w:rPr>
                <w:rFonts w:ascii="Bell MT" w:hAnsi="Bell MT"/>
              </w:rPr>
              <w:t>1</w:t>
            </w:r>
          </w:p>
        </w:tc>
        <w:tc>
          <w:tcPr>
            <w:tcW w:w="1200" w:type="dxa"/>
            <w:tcBorders>
              <w:top w:val="nil"/>
              <w:left w:val="nil"/>
              <w:bottom w:val="nil"/>
              <w:right w:val="nil"/>
            </w:tcBorders>
            <w:shd w:val="clear" w:color="auto" w:fill="auto"/>
            <w:noWrap/>
            <w:vAlign w:val="center"/>
            <w:hideMark/>
          </w:tcPr>
          <w:p w14:paraId="4C834BC8" w14:textId="77777777" w:rsidR="00111F08" w:rsidRPr="003C70CA" w:rsidRDefault="00111F08" w:rsidP="00111F08">
            <w:pPr>
              <w:spacing w:after="0"/>
              <w:rPr>
                <w:rFonts w:ascii="Bell MT" w:hAnsi="Bell MT"/>
              </w:rPr>
            </w:pPr>
            <w:r w:rsidRPr="003C70CA">
              <w:rPr>
                <w:rFonts w:ascii="Bell MT" w:hAnsi="Bell MT"/>
              </w:rPr>
              <w:t xml:space="preserve">  0.000</w:t>
            </w:r>
          </w:p>
        </w:tc>
        <w:tc>
          <w:tcPr>
            <w:tcW w:w="1600" w:type="dxa"/>
            <w:tcBorders>
              <w:top w:val="nil"/>
              <w:left w:val="nil"/>
              <w:bottom w:val="nil"/>
              <w:right w:val="nil"/>
            </w:tcBorders>
            <w:shd w:val="clear" w:color="auto" w:fill="auto"/>
            <w:noWrap/>
            <w:vAlign w:val="center"/>
            <w:hideMark/>
          </w:tcPr>
          <w:p w14:paraId="63FF09C7" w14:textId="77777777" w:rsidR="00111F08" w:rsidRPr="003C70CA" w:rsidRDefault="00111F08" w:rsidP="00111F08">
            <w:pPr>
              <w:spacing w:after="0"/>
              <w:rPr>
                <w:rFonts w:ascii="Bell MT" w:hAnsi="Bell MT"/>
              </w:rPr>
            </w:pPr>
            <w:r w:rsidRPr="003C70CA">
              <w:rPr>
                <w:rFonts w:ascii="Bell MT" w:hAnsi="Bell MT"/>
              </w:rPr>
              <w:t>2.000</w:t>
            </w:r>
          </w:p>
        </w:tc>
      </w:tr>
      <w:tr w:rsidR="00111F08" w:rsidRPr="00E7758D" w14:paraId="73949DBC" w14:textId="77777777" w:rsidTr="00111F08">
        <w:trPr>
          <w:trHeight w:val="290"/>
          <w:jc w:val="center"/>
        </w:trPr>
        <w:tc>
          <w:tcPr>
            <w:tcW w:w="2122" w:type="dxa"/>
            <w:gridSpan w:val="3"/>
            <w:tcBorders>
              <w:top w:val="nil"/>
              <w:left w:val="nil"/>
              <w:bottom w:val="nil"/>
              <w:right w:val="nil"/>
            </w:tcBorders>
            <w:shd w:val="clear" w:color="auto" w:fill="auto"/>
            <w:noWrap/>
            <w:vAlign w:val="center"/>
            <w:hideMark/>
          </w:tcPr>
          <w:p w14:paraId="537071D9" w14:textId="77777777" w:rsidR="00111F08" w:rsidRPr="003C70CA" w:rsidRDefault="00111F08" w:rsidP="00111F08">
            <w:pPr>
              <w:spacing w:after="0"/>
              <w:rPr>
                <w:rFonts w:ascii="Bell MT" w:hAnsi="Bell MT"/>
              </w:rPr>
            </w:pPr>
            <w:r w:rsidRPr="003C70CA">
              <w:rPr>
                <w:rFonts w:ascii="Bell MT" w:hAnsi="Bell MT"/>
              </w:rPr>
              <w:t>hn-nu-c2-n2</w:t>
            </w:r>
          </w:p>
        </w:tc>
        <w:tc>
          <w:tcPr>
            <w:tcW w:w="707" w:type="dxa"/>
            <w:tcBorders>
              <w:top w:val="nil"/>
              <w:left w:val="nil"/>
              <w:bottom w:val="nil"/>
              <w:right w:val="nil"/>
            </w:tcBorders>
            <w:shd w:val="clear" w:color="auto" w:fill="auto"/>
            <w:noWrap/>
            <w:vAlign w:val="center"/>
            <w:hideMark/>
          </w:tcPr>
          <w:p w14:paraId="1BCC8633" w14:textId="77777777" w:rsidR="00111F08" w:rsidRPr="003C70CA" w:rsidRDefault="00111F08" w:rsidP="00111F08">
            <w:pPr>
              <w:spacing w:after="0"/>
              <w:rPr>
                <w:rFonts w:ascii="Bell MT" w:hAnsi="Bell MT"/>
              </w:rPr>
            </w:pPr>
            <w:r w:rsidRPr="003C70CA">
              <w:rPr>
                <w:rFonts w:ascii="Bell MT" w:hAnsi="Bell MT"/>
              </w:rPr>
              <w:t>1</w:t>
            </w:r>
          </w:p>
        </w:tc>
        <w:tc>
          <w:tcPr>
            <w:tcW w:w="1200" w:type="dxa"/>
            <w:tcBorders>
              <w:top w:val="nil"/>
              <w:left w:val="nil"/>
              <w:bottom w:val="nil"/>
              <w:right w:val="nil"/>
            </w:tcBorders>
            <w:shd w:val="clear" w:color="auto" w:fill="auto"/>
            <w:noWrap/>
            <w:vAlign w:val="center"/>
            <w:hideMark/>
          </w:tcPr>
          <w:p w14:paraId="10450961" w14:textId="77777777" w:rsidR="00111F08" w:rsidRPr="003C70CA" w:rsidRDefault="00111F08" w:rsidP="00111F08">
            <w:pPr>
              <w:spacing w:after="0"/>
              <w:rPr>
                <w:rFonts w:ascii="Bell MT" w:hAnsi="Bell MT"/>
              </w:rPr>
            </w:pPr>
            <w:r w:rsidRPr="003C70CA">
              <w:rPr>
                <w:rFonts w:ascii="Bell MT" w:hAnsi="Bell MT"/>
              </w:rPr>
              <w:t>180.000</w:t>
            </w:r>
          </w:p>
        </w:tc>
        <w:tc>
          <w:tcPr>
            <w:tcW w:w="1600" w:type="dxa"/>
            <w:tcBorders>
              <w:top w:val="nil"/>
              <w:left w:val="nil"/>
              <w:bottom w:val="nil"/>
              <w:right w:val="nil"/>
            </w:tcBorders>
            <w:shd w:val="clear" w:color="auto" w:fill="auto"/>
            <w:noWrap/>
            <w:vAlign w:val="center"/>
            <w:hideMark/>
          </w:tcPr>
          <w:p w14:paraId="43858037" w14:textId="77777777" w:rsidR="00111F08" w:rsidRPr="003C70CA" w:rsidRDefault="00111F08" w:rsidP="00111F08">
            <w:pPr>
              <w:spacing w:after="0"/>
              <w:rPr>
                <w:rFonts w:ascii="Bell MT" w:hAnsi="Bell MT"/>
              </w:rPr>
            </w:pPr>
            <w:r w:rsidRPr="003C70CA">
              <w:rPr>
                <w:rFonts w:ascii="Bell MT" w:hAnsi="Bell MT"/>
              </w:rPr>
              <w:t>2.000</w:t>
            </w:r>
          </w:p>
        </w:tc>
      </w:tr>
      <w:tr w:rsidR="00111F08" w:rsidRPr="00E7758D" w14:paraId="30FE7832" w14:textId="77777777" w:rsidTr="00111F08">
        <w:trPr>
          <w:trHeight w:val="290"/>
          <w:jc w:val="center"/>
        </w:trPr>
        <w:tc>
          <w:tcPr>
            <w:tcW w:w="5629" w:type="dxa"/>
            <w:gridSpan w:val="6"/>
            <w:tcBorders>
              <w:top w:val="single" w:sz="4" w:space="0" w:color="auto"/>
              <w:left w:val="single" w:sz="8" w:space="0" w:color="auto"/>
              <w:bottom w:val="single" w:sz="4" w:space="0" w:color="auto"/>
              <w:right w:val="single" w:sz="8" w:space="0" w:color="auto"/>
            </w:tcBorders>
            <w:shd w:val="clear" w:color="auto" w:fill="C6D9F1" w:themeFill="text2" w:themeFillTint="33"/>
            <w:noWrap/>
            <w:vAlign w:val="center"/>
            <w:hideMark/>
          </w:tcPr>
          <w:p w14:paraId="27743ABF" w14:textId="77777777" w:rsidR="00111F08" w:rsidRPr="00C81908" w:rsidRDefault="00111F08" w:rsidP="00111F08">
            <w:pPr>
              <w:spacing w:after="0"/>
              <w:rPr>
                <w:rFonts w:ascii="Bell MT" w:hAnsi="Bell MT"/>
                <w:b/>
                <w:bCs/>
              </w:rPr>
            </w:pPr>
            <w:r w:rsidRPr="00C81908">
              <w:rPr>
                <w:rFonts w:ascii="Bell MT" w:hAnsi="Bell MT"/>
                <w:b/>
                <w:bCs/>
              </w:rPr>
              <w:t>D.   IMPROPER  </w:t>
            </w:r>
          </w:p>
        </w:tc>
      </w:tr>
      <w:tr w:rsidR="00111F08" w:rsidRPr="00E7758D" w14:paraId="2D370F77" w14:textId="77777777" w:rsidTr="00111F08">
        <w:trPr>
          <w:trHeight w:val="290"/>
          <w:jc w:val="center"/>
        </w:trPr>
        <w:tc>
          <w:tcPr>
            <w:tcW w:w="2122" w:type="dxa"/>
            <w:gridSpan w:val="3"/>
            <w:tcBorders>
              <w:top w:val="nil"/>
              <w:left w:val="nil"/>
              <w:bottom w:val="single" w:sz="4" w:space="0" w:color="auto"/>
              <w:right w:val="nil"/>
            </w:tcBorders>
            <w:shd w:val="clear" w:color="auto" w:fill="auto"/>
            <w:noWrap/>
            <w:vAlign w:val="center"/>
            <w:hideMark/>
          </w:tcPr>
          <w:p w14:paraId="2D55E298" w14:textId="77777777" w:rsidR="00111F08" w:rsidRPr="00C81908" w:rsidRDefault="00111F08" w:rsidP="00111F08">
            <w:pPr>
              <w:spacing w:after="0"/>
              <w:rPr>
                <w:rFonts w:ascii="Bell MT" w:hAnsi="Bell MT"/>
                <w:b/>
                <w:bCs/>
              </w:rPr>
            </w:pPr>
            <w:r w:rsidRPr="00C81908">
              <w:rPr>
                <w:rFonts w:ascii="Bell MT" w:hAnsi="Bell MT"/>
                <w:b/>
                <w:bCs/>
              </w:rPr>
              <w:t>Atom Types</w:t>
            </w:r>
          </w:p>
        </w:tc>
        <w:tc>
          <w:tcPr>
            <w:tcW w:w="707" w:type="dxa"/>
            <w:tcBorders>
              <w:top w:val="nil"/>
              <w:left w:val="nil"/>
              <w:bottom w:val="single" w:sz="4" w:space="0" w:color="auto"/>
              <w:right w:val="nil"/>
            </w:tcBorders>
            <w:shd w:val="clear" w:color="auto" w:fill="auto"/>
            <w:noWrap/>
            <w:vAlign w:val="center"/>
            <w:hideMark/>
          </w:tcPr>
          <w:p w14:paraId="52E29F2F" w14:textId="77777777" w:rsidR="00111F08" w:rsidRPr="00C81908" w:rsidRDefault="00111F08" w:rsidP="00111F08">
            <w:pPr>
              <w:spacing w:after="0"/>
              <w:rPr>
                <w:rFonts w:ascii="Bell MT" w:hAnsi="Bell MT"/>
                <w:b/>
                <w:bCs/>
              </w:rPr>
            </w:pPr>
            <w:r w:rsidRPr="00C81908">
              <w:rPr>
                <w:rFonts w:ascii="Bell MT" w:hAnsi="Bell MT"/>
                <w:b/>
                <w:bCs/>
              </w:rPr>
              <w:t>Vn/2</w:t>
            </w:r>
          </w:p>
        </w:tc>
        <w:tc>
          <w:tcPr>
            <w:tcW w:w="1200" w:type="dxa"/>
            <w:tcBorders>
              <w:top w:val="nil"/>
              <w:left w:val="nil"/>
              <w:bottom w:val="single" w:sz="4" w:space="0" w:color="auto"/>
              <w:right w:val="nil"/>
            </w:tcBorders>
            <w:shd w:val="clear" w:color="auto" w:fill="auto"/>
            <w:noWrap/>
            <w:vAlign w:val="center"/>
            <w:hideMark/>
          </w:tcPr>
          <w:p w14:paraId="5B01B03B" w14:textId="77777777" w:rsidR="00111F08" w:rsidRPr="00C81908" w:rsidRDefault="00111F08" w:rsidP="00111F08">
            <w:pPr>
              <w:spacing w:after="0"/>
              <w:rPr>
                <w:rFonts w:ascii="Bell MT" w:hAnsi="Bell MT"/>
                <w:b/>
                <w:bCs/>
              </w:rPr>
            </w:pPr>
            <w:r w:rsidRPr="00C81908">
              <w:rPr>
                <w:rFonts w:ascii="Cambria" w:hAnsi="Cambria" w:cs="Cambria"/>
                <w:b/>
                <w:bCs/>
              </w:rPr>
              <w:t>γ</w:t>
            </w:r>
          </w:p>
        </w:tc>
        <w:tc>
          <w:tcPr>
            <w:tcW w:w="1600" w:type="dxa"/>
            <w:tcBorders>
              <w:top w:val="nil"/>
              <w:left w:val="nil"/>
              <w:bottom w:val="single" w:sz="4" w:space="0" w:color="auto"/>
              <w:right w:val="nil"/>
            </w:tcBorders>
            <w:shd w:val="clear" w:color="auto" w:fill="auto"/>
            <w:noWrap/>
            <w:vAlign w:val="center"/>
            <w:hideMark/>
          </w:tcPr>
          <w:p w14:paraId="6AD29F52" w14:textId="77777777" w:rsidR="00111F08" w:rsidRPr="00C81908" w:rsidRDefault="00111F08" w:rsidP="00111F08">
            <w:pPr>
              <w:spacing w:after="0"/>
              <w:rPr>
                <w:rFonts w:ascii="Bell MT" w:hAnsi="Bell MT"/>
                <w:b/>
                <w:bCs/>
              </w:rPr>
            </w:pPr>
            <w:r w:rsidRPr="00C81908">
              <w:rPr>
                <w:rFonts w:ascii="Bell MT" w:hAnsi="Bell MT"/>
                <w:b/>
                <w:bCs/>
              </w:rPr>
              <w:t>n</w:t>
            </w:r>
          </w:p>
        </w:tc>
      </w:tr>
      <w:tr w:rsidR="00111F08" w:rsidRPr="00E7758D" w14:paraId="4EB02411" w14:textId="77777777" w:rsidTr="00111F08">
        <w:trPr>
          <w:trHeight w:val="290"/>
          <w:jc w:val="center"/>
        </w:trPr>
        <w:tc>
          <w:tcPr>
            <w:tcW w:w="2122" w:type="dxa"/>
            <w:gridSpan w:val="3"/>
            <w:tcBorders>
              <w:top w:val="nil"/>
              <w:left w:val="nil"/>
              <w:bottom w:val="nil"/>
              <w:right w:val="nil"/>
            </w:tcBorders>
            <w:shd w:val="clear" w:color="auto" w:fill="auto"/>
            <w:noWrap/>
            <w:vAlign w:val="center"/>
            <w:hideMark/>
          </w:tcPr>
          <w:p w14:paraId="345919AE" w14:textId="77777777" w:rsidR="00111F08" w:rsidRPr="003C70CA" w:rsidRDefault="00111F08" w:rsidP="00111F08">
            <w:pPr>
              <w:spacing w:after="0"/>
              <w:rPr>
                <w:rFonts w:ascii="Bell MT" w:hAnsi="Bell MT"/>
              </w:rPr>
            </w:pPr>
            <w:r w:rsidRPr="003C70CA">
              <w:rPr>
                <w:rFonts w:ascii="Bell MT" w:hAnsi="Bell MT"/>
              </w:rPr>
              <w:t>c -c3-ns-hn</w:t>
            </w:r>
          </w:p>
        </w:tc>
        <w:tc>
          <w:tcPr>
            <w:tcW w:w="707" w:type="dxa"/>
            <w:tcBorders>
              <w:top w:val="nil"/>
              <w:left w:val="nil"/>
              <w:bottom w:val="nil"/>
              <w:right w:val="nil"/>
            </w:tcBorders>
            <w:shd w:val="clear" w:color="auto" w:fill="auto"/>
            <w:noWrap/>
            <w:vAlign w:val="center"/>
            <w:hideMark/>
          </w:tcPr>
          <w:p w14:paraId="593AECB2" w14:textId="77777777" w:rsidR="00111F08" w:rsidRPr="003C70CA" w:rsidRDefault="00111F08" w:rsidP="00111F08">
            <w:pPr>
              <w:spacing w:after="0"/>
              <w:rPr>
                <w:rFonts w:ascii="Bell MT" w:hAnsi="Bell MT"/>
              </w:rPr>
            </w:pPr>
            <w:r w:rsidRPr="003C70CA">
              <w:rPr>
                <w:rFonts w:ascii="Bell MT" w:hAnsi="Bell MT"/>
              </w:rPr>
              <w:t xml:space="preserve"> 1.1</w:t>
            </w:r>
          </w:p>
        </w:tc>
        <w:tc>
          <w:tcPr>
            <w:tcW w:w="1200" w:type="dxa"/>
            <w:tcBorders>
              <w:top w:val="nil"/>
              <w:left w:val="nil"/>
              <w:bottom w:val="nil"/>
              <w:right w:val="nil"/>
            </w:tcBorders>
            <w:shd w:val="clear" w:color="auto" w:fill="auto"/>
            <w:noWrap/>
            <w:vAlign w:val="center"/>
            <w:hideMark/>
          </w:tcPr>
          <w:p w14:paraId="44974341" w14:textId="77777777" w:rsidR="00111F08" w:rsidRPr="003C70CA" w:rsidRDefault="00111F08" w:rsidP="00111F08">
            <w:pPr>
              <w:spacing w:after="0"/>
              <w:rPr>
                <w:rFonts w:ascii="Bell MT" w:hAnsi="Bell MT"/>
              </w:rPr>
            </w:pPr>
            <w:r w:rsidRPr="003C70CA">
              <w:rPr>
                <w:rFonts w:ascii="Bell MT" w:hAnsi="Bell MT"/>
              </w:rPr>
              <w:t>180</w:t>
            </w:r>
          </w:p>
        </w:tc>
        <w:tc>
          <w:tcPr>
            <w:tcW w:w="1600" w:type="dxa"/>
            <w:tcBorders>
              <w:top w:val="nil"/>
              <w:left w:val="nil"/>
              <w:bottom w:val="nil"/>
              <w:right w:val="nil"/>
            </w:tcBorders>
            <w:shd w:val="clear" w:color="auto" w:fill="auto"/>
            <w:noWrap/>
            <w:vAlign w:val="center"/>
            <w:hideMark/>
          </w:tcPr>
          <w:p w14:paraId="79FBDF3D" w14:textId="77777777" w:rsidR="00111F08" w:rsidRPr="003C70CA" w:rsidRDefault="00111F08" w:rsidP="00111F08">
            <w:pPr>
              <w:spacing w:after="0"/>
              <w:rPr>
                <w:rFonts w:ascii="Bell MT" w:hAnsi="Bell MT"/>
              </w:rPr>
            </w:pPr>
            <w:r w:rsidRPr="003C70CA">
              <w:rPr>
                <w:rFonts w:ascii="Bell MT" w:hAnsi="Bell MT"/>
              </w:rPr>
              <w:t>2</w:t>
            </w:r>
          </w:p>
        </w:tc>
      </w:tr>
      <w:tr w:rsidR="00111F08" w:rsidRPr="00E7758D" w14:paraId="069C0997" w14:textId="77777777" w:rsidTr="00111F08">
        <w:trPr>
          <w:trHeight w:val="290"/>
          <w:jc w:val="center"/>
        </w:trPr>
        <w:tc>
          <w:tcPr>
            <w:tcW w:w="2122" w:type="dxa"/>
            <w:gridSpan w:val="3"/>
            <w:tcBorders>
              <w:top w:val="nil"/>
              <w:left w:val="nil"/>
              <w:bottom w:val="nil"/>
              <w:right w:val="nil"/>
            </w:tcBorders>
            <w:shd w:val="clear" w:color="auto" w:fill="auto"/>
            <w:noWrap/>
            <w:vAlign w:val="center"/>
            <w:hideMark/>
          </w:tcPr>
          <w:p w14:paraId="56647239" w14:textId="77777777" w:rsidR="00111F08" w:rsidRPr="003C70CA" w:rsidRDefault="00111F08" w:rsidP="00111F08">
            <w:pPr>
              <w:spacing w:after="0"/>
              <w:rPr>
                <w:rFonts w:ascii="Bell MT" w:hAnsi="Bell MT"/>
              </w:rPr>
            </w:pPr>
            <w:r w:rsidRPr="003C70CA">
              <w:rPr>
                <w:rFonts w:ascii="Bell MT" w:hAnsi="Bell MT"/>
              </w:rPr>
              <w:t xml:space="preserve">c3-ns-c -o </w:t>
            </w:r>
          </w:p>
        </w:tc>
        <w:tc>
          <w:tcPr>
            <w:tcW w:w="707" w:type="dxa"/>
            <w:tcBorders>
              <w:top w:val="nil"/>
              <w:left w:val="nil"/>
              <w:bottom w:val="nil"/>
              <w:right w:val="nil"/>
            </w:tcBorders>
            <w:shd w:val="clear" w:color="auto" w:fill="auto"/>
            <w:noWrap/>
            <w:vAlign w:val="center"/>
            <w:hideMark/>
          </w:tcPr>
          <w:p w14:paraId="667ECA93" w14:textId="77777777" w:rsidR="00111F08" w:rsidRPr="003C70CA" w:rsidRDefault="00111F08" w:rsidP="00111F08">
            <w:pPr>
              <w:spacing w:after="0"/>
              <w:rPr>
                <w:rFonts w:ascii="Bell MT" w:hAnsi="Bell MT"/>
              </w:rPr>
            </w:pPr>
            <w:r w:rsidRPr="003C70CA">
              <w:rPr>
                <w:rFonts w:ascii="Bell MT" w:hAnsi="Bell MT"/>
              </w:rPr>
              <w:t>10.5</w:t>
            </w:r>
          </w:p>
        </w:tc>
        <w:tc>
          <w:tcPr>
            <w:tcW w:w="1200" w:type="dxa"/>
            <w:tcBorders>
              <w:top w:val="nil"/>
              <w:left w:val="nil"/>
              <w:bottom w:val="nil"/>
              <w:right w:val="nil"/>
            </w:tcBorders>
            <w:shd w:val="clear" w:color="auto" w:fill="auto"/>
            <w:noWrap/>
            <w:vAlign w:val="center"/>
            <w:hideMark/>
          </w:tcPr>
          <w:p w14:paraId="292E4963" w14:textId="77777777" w:rsidR="00111F08" w:rsidRPr="003C70CA" w:rsidRDefault="00111F08" w:rsidP="00111F08">
            <w:pPr>
              <w:spacing w:after="0"/>
              <w:rPr>
                <w:rFonts w:ascii="Bell MT" w:hAnsi="Bell MT"/>
              </w:rPr>
            </w:pPr>
            <w:r w:rsidRPr="003C70CA">
              <w:rPr>
                <w:rFonts w:ascii="Bell MT" w:hAnsi="Bell MT"/>
              </w:rPr>
              <w:t>180</w:t>
            </w:r>
          </w:p>
        </w:tc>
        <w:tc>
          <w:tcPr>
            <w:tcW w:w="1600" w:type="dxa"/>
            <w:tcBorders>
              <w:top w:val="nil"/>
              <w:left w:val="nil"/>
              <w:bottom w:val="nil"/>
              <w:right w:val="nil"/>
            </w:tcBorders>
            <w:shd w:val="clear" w:color="auto" w:fill="auto"/>
            <w:noWrap/>
            <w:vAlign w:val="center"/>
            <w:hideMark/>
          </w:tcPr>
          <w:p w14:paraId="6FC22897" w14:textId="77777777" w:rsidR="00111F08" w:rsidRPr="003C70CA" w:rsidRDefault="00111F08" w:rsidP="00111F08">
            <w:pPr>
              <w:spacing w:after="0"/>
              <w:rPr>
                <w:rFonts w:ascii="Bell MT" w:hAnsi="Bell MT"/>
              </w:rPr>
            </w:pPr>
            <w:r w:rsidRPr="003C70CA">
              <w:rPr>
                <w:rFonts w:ascii="Bell MT" w:hAnsi="Bell MT"/>
              </w:rPr>
              <w:t>2</w:t>
            </w:r>
          </w:p>
        </w:tc>
      </w:tr>
      <w:tr w:rsidR="00111F08" w:rsidRPr="00E7758D" w14:paraId="20220E8F" w14:textId="77777777" w:rsidTr="00111F08">
        <w:trPr>
          <w:trHeight w:val="290"/>
          <w:jc w:val="center"/>
        </w:trPr>
        <w:tc>
          <w:tcPr>
            <w:tcW w:w="2122" w:type="dxa"/>
            <w:gridSpan w:val="3"/>
            <w:tcBorders>
              <w:top w:val="nil"/>
              <w:left w:val="nil"/>
              <w:bottom w:val="nil"/>
              <w:right w:val="nil"/>
            </w:tcBorders>
            <w:shd w:val="clear" w:color="auto" w:fill="auto"/>
            <w:noWrap/>
            <w:vAlign w:val="center"/>
            <w:hideMark/>
          </w:tcPr>
          <w:p w14:paraId="2B28AC84" w14:textId="77777777" w:rsidR="00111F08" w:rsidRPr="003C70CA" w:rsidRDefault="00111F08" w:rsidP="00111F08">
            <w:pPr>
              <w:spacing w:after="0"/>
              <w:rPr>
                <w:rFonts w:ascii="Bell MT" w:hAnsi="Bell MT"/>
              </w:rPr>
            </w:pPr>
            <w:r w:rsidRPr="003C70CA">
              <w:rPr>
                <w:rFonts w:ascii="Bell MT" w:hAnsi="Bell MT"/>
              </w:rPr>
              <w:t>n2-na-c2-nu</w:t>
            </w:r>
          </w:p>
        </w:tc>
        <w:tc>
          <w:tcPr>
            <w:tcW w:w="707" w:type="dxa"/>
            <w:tcBorders>
              <w:top w:val="nil"/>
              <w:left w:val="nil"/>
              <w:bottom w:val="nil"/>
              <w:right w:val="nil"/>
            </w:tcBorders>
            <w:shd w:val="clear" w:color="auto" w:fill="auto"/>
            <w:noWrap/>
            <w:vAlign w:val="center"/>
            <w:hideMark/>
          </w:tcPr>
          <w:p w14:paraId="526F0271" w14:textId="77777777" w:rsidR="00111F08" w:rsidRPr="003C70CA" w:rsidRDefault="00111F08" w:rsidP="00111F08">
            <w:pPr>
              <w:spacing w:after="0"/>
              <w:rPr>
                <w:rFonts w:ascii="Bell MT" w:hAnsi="Bell MT"/>
              </w:rPr>
            </w:pPr>
            <w:r w:rsidRPr="003C70CA">
              <w:rPr>
                <w:rFonts w:ascii="Bell MT" w:hAnsi="Bell MT"/>
              </w:rPr>
              <w:t xml:space="preserve"> 1.1</w:t>
            </w:r>
          </w:p>
        </w:tc>
        <w:tc>
          <w:tcPr>
            <w:tcW w:w="1200" w:type="dxa"/>
            <w:tcBorders>
              <w:top w:val="nil"/>
              <w:left w:val="nil"/>
              <w:bottom w:val="nil"/>
              <w:right w:val="nil"/>
            </w:tcBorders>
            <w:shd w:val="clear" w:color="auto" w:fill="auto"/>
            <w:noWrap/>
            <w:vAlign w:val="center"/>
            <w:hideMark/>
          </w:tcPr>
          <w:p w14:paraId="07BD95A0" w14:textId="77777777" w:rsidR="00111F08" w:rsidRPr="003C70CA" w:rsidRDefault="00111F08" w:rsidP="00111F08">
            <w:pPr>
              <w:spacing w:after="0"/>
              <w:rPr>
                <w:rFonts w:ascii="Bell MT" w:hAnsi="Bell MT"/>
              </w:rPr>
            </w:pPr>
            <w:r w:rsidRPr="003C70CA">
              <w:rPr>
                <w:rFonts w:ascii="Bell MT" w:hAnsi="Bell MT"/>
              </w:rPr>
              <w:t>180</w:t>
            </w:r>
          </w:p>
        </w:tc>
        <w:tc>
          <w:tcPr>
            <w:tcW w:w="1600" w:type="dxa"/>
            <w:tcBorders>
              <w:top w:val="nil"/>
              <w:left w:val="nil"/>
              <w:bottom w:val="nil"/>
              <w:right w:val="nil"/>
            </w:tcBorders>
            <w:shd w:val="clear" w:color="auto" w:fill="auto"/>
            <w:noWrap/>
            <w:vAlign w:val="center"/>
            <w:hideMark/>
          </w:tcPr>
          <w:p w14:paraId="0F21D62C" w14:textId="77777777" w:rsidR="00111F08" w:rsidRPr="003C70CA" w:rsidRDefault="00111F08" w:rsidP="00111F08">
            <w:pPr>
              <w:spacing w:after="0"/>
              <w:rPr>
                <w:rFonts w:ascii="Bell MT" w:hAnsi="Bell MT"/>
              </w:rPr>
            </w:pPr>
            <w:r w:rsidRPr="003C70CA">
              <w:rPr>
                <w:rFonts w:ascii="Bell MT" w:hAnsi="Bell MT"/>
              </w:rPr>
              <w:t>2</w:t>
            </w:r>
          </w:p>
        </w:tc>
      </w:tr>
      <w:tr w:rsidR="00111F08" w:rsidRPr="00E7758D" w14:paraId="3B2F24E3" w14:textId="77777777" w:rsidTr="00111F08">
        <w:trPr>
          <w:trHeight w:val="290"/>
          <w:jc w:val="center"/>
        </w:trPr>
        <w:tc>
          <w:tcPr>
            <w:tcW w:w="2122" w:type="dxa"/>
            <w:gridSpan w:val="3"/>
            <w:tcBorders>
              <w:top w:val="nil"/>
              <w:left w:val="nil"/>
              <w:bottom w:val="nil"/>
              <w:right w:val="nil"/>
            </w:tcBorders>
            <w:shd w:val="clear" w:color="auto" w:fill="auto"/>
            <w:noWrap/>
            <w:vAlign w:val="center"/>
            <w:hideMark/>
          </w:tcPr>
          <w:p w14:paraId="55953CBE" w14:textId="77777777" w:rsidR="00111F08" w:rsidRPr="003C70CA" w:rsidRDefault="00111F08" w:rsidP="00111F08">
            <w:pPr>
              <w:spacing w:after="0"/>
              <w:rPr>
                <w:rFonts w:ascii="Bell MT" w:hAnsi="Bell MT"/>
              </w:rPr>
            </w:pPr>
            <w:r w:rsidRPr="003C70CA">
              <w:rPr>
                <w:rFonts w:ascii="Bell MT" w:hAnsi="Bell MT"/>
              </w:rPr>
              <w:t>c2-cc-na-cc</w:t>
            </w:r>
          </w:p>
        </w:tc>
        <w:tc>
          <w:tcPr>
            <w:tcW w:w="707" w:type="dxa"/>
            <w:tcBorders>
              <w:top w:val="nil"/>
              <w:left w:val="nil"/>
              <w:bottom w:val="nil"/>
              <w:right w:val="nil"/>
            </w:tcBorders>
            <w:shd w:val="clear" w:color="auto" w:fill="auto"/>
            <w:noWrap/>
            <w:vAlign w:val="center"/>
            <w:hideMark/>
          </w:tcPr>
          <w:p w14:paraId="59483916" w14:textId="77777777" w:rsidR="00111F08" w:rsidRPr="003C70CA" w:rsidRDefault="00111F08" w:rsidP="00111F08">
            <w:pPr>
              <w:spacing w:after="0"/>
              <w:rPr>
                <w:rFonts w:ascii="Bell MT" w:hAnsi="Bell MT"/>
              </w:rPr>
            </w:pPr>
            <w:r w:rsidRPr="003C70CA">
              <w:rPr>
                <w:rFonts w:ascii="Bell MT" w:hAnsi="Bell MT"/>
              </w:rPr>
              <w:t xml:space="preserve"> 1.1</w:t>
            </w:r>
          </w:p>
        </w:tc>
        <w:tc>
          <w:tcPr>
            <w:tcW w:w="1200" w:type="dxa"/>
            <w:tcBorders>
              <w:top w:val="nil"/>
              <w:left w:val="nil"/>
              <w:bottom w:val="nil"/>
              <w:right w:val="nil"/>
            </w:tcBorders>
            <w:shd w:val="clear" w:color="auto" w:fill="auto"/>
            <w:noWrap/>
            <w:vAlign w:val="center"/>
            <w:hideMark/>
          </w:tcPr>
          <w:p w14:paraId="42C2E8B1" w14:textId="77777777" w:rsidR="00111F08" w:rsidRPr="003C70CA" w:rsidRDefault="00111F08" w:rsidP="00111F08">
            <w:pPr>
              <w:spacing w:after="0"/>
              <w:rPr>
                <w:rFonts w:ascii="Bell MT" w:hAnsi="Bell MT"/>
              </w:rPr>
            </w:pPr>
            <w:r w:rsidRPr="003C70CA">
              <w:rPr>
                <w:rFonts w:ascii="Bell MT" w:hAnsi="Bell MT"/>
              </w:rPr>
              <w:t>180</w:t>
            </w:r>
          </w:p>
        </w:tc>
        <w:tc>
          <w:tcPr>
            <w:tcW w:w="1600" w:type="dxa"/>
            <w:tcBorders>
              <w:top w:val="nil"/>
              <w:left w:val="nil"/>
              <w:bottom w:val="nil"/>
              <w:right w:val="nil"/>
            </w:tcBorders>
            <w:shd w:val="clear" w:color="auto" w:fill="auto"/>
            <w:noWrap/>
            <w:vAlign w:val="center"/>
            <w:hideMark/>
          </w:tcPr>
          <w:p w14:paraId="4A65B720" w14:textId="77777777" w:rsidR="00111F08" w:rsidRPr="003C70CA" w:rsidRDefault="00111F08" w:rsidP="00111F08">
            <w:pPr>
              <w:spacing w:after="0"/>
              <w:rPr>
                <w:rFonts w:ascii="Bell MT" w:hAnsi="Bell MT"/>
              </w:rPr>
            </w:pPr>
            <w:r w:rsidRPr="003C70CA">
              <w:rPr>
                <w:rFonts w:ascii="Bell MT" w:hAnsi="Bell MT"/>
              </w:rPr>
              <w:t>2</w:t>
            </w:r>
          </w:p>
        </w:tc>
      </w:tr>
      <w:tr w:rsidR="00111F08" w:rsidRPr="00E7758D" w14:paraId="3B47D2A7" w14:textId="77777777" w:rsidTr="00111F08">
        <w:trPr>
          <w:trHeight w:val="290"/>
          <w:jc w:val="center"/>
        </w:trPr>
        <w:tc>
          <w:tcPr>
            <w:tcW w:w="2122" w:type="dxa"/>
            <w:gridSpan w:val="3"/>
            <w:tcBorders>
              <w:top w:val="nil"/>
              <w:left w:val="nil"/>
              <w:bottom w:val="nil"/>
              <w:right w:val="nil"/>
            </w:tcBorders>
            <w:shd w:val="clear" w:color="auto" w:fill="auto"/>
            <w:noWrap/>
            <w:vAlign w:val="center"/>
            <w:hideMark/>
          </w:tcPr>
          <w:p w14:paraId="1AA6DF46" w14:textId="77777777" w:rsidR="00111F08" w:rsidRPr="003C70CA" w:rsidRDefault="00111F08" w:rsidP="00111F08">
            <w:pPr>
              <w:spacing w:after="0"/>
              <w:rPr>
                <w:rFonts w:ascii="Bell MT" w:hAnsi="Bell MT"/>
              </w:rPr>
            </w:pPr>
            <w:r w:rsidRPr="003C70CA">
              <w:rPr>
                <w:rFonts w:ascii="Bell MT" w:hAnsi="Bell MT"/>
              </w:rPr>
              <w:t>cd-h4-cc-na</w:t>
            </w:r>
          </w:p>
        </w:tc>
        <w:tc>
          <w:tcPr>
            <w:tcW w:w="707" w:type="dxa"/>
            <w:tcBorders>
              <w:top w:val="nil"/>
              <w:left w:val="nil"/>
              <w:bottom w:val="nil"/>
              <w:right w:val="nil"/>
            </w:tcBorders>
            <w:shd w:val="clear" w:color="auto" w:fill="auto"/>
            <w:noWrap/>
            <w:vAlign w:val="center"/>
            <w:hideMark/>
          </w:tcPr>
          <w:p w14:paraId="0ED04CDC" w14:textId="77777777" w:rsidR="00111F08" w:rsidRPr="003C70CA" w:rsidRDefault="00111F08" w:rsidP="00111F08">
            <w:pPr>
              <w:spacing w:after="0"/>
              <w:rPr>
                <w:rFonts w:ascii="Bell MT" w:hAnsi="Bell MT"/>
              </w:rPr>
            </w:pPr>
            <w:r w:rsidRPr="003C70CA">
              <w:rPr>
                <w:rFonts w:ascii="Bell MT" w:hAnsi="Bell MT"/>
              </w:rPr>
              <w:t xml:space="preserve"> 1.1</w:t>
            </w:r>
          </w:p>
        </w:tc>
        <w:tc>
          <w:tcPr>
            <w:tcW w:w="1200" w:type="dxa"/>
            <w:tcBorders>
              <w:top w:val="nil"/>
              <w:left w:val="nil"/>
              <w:bottom w:val="nil"/>
              <w:right w:val="nil"/>
            </w:tcBorders>
            <w:shd w:val="clear" w:color="auto" w:fill="auto"/>
            <w:noWrap/>
            <w:vAlign w:val="center"/>
            <w:hideMark/>
          </w:tcPr>
          <w:p w14:paraId="682151E3" w14:textId="77777777" w:rsidR="00111F08" w:rsidRPr="003C70CA" w:rsidRDefault="00111F08" w:rsidP="00111F08">
            <w:pPr>
              <w:spacing w:after="0"/>
              <w:rPr>
                <w:rFonts w:ascii="Bell MT" w:hAnsi="Bell MT"/>
              </w:rPr>
            </w:pPr>
            <w:r w:rsidRPr="003C70CA">
              <w:rPr>
                <w:rFonts w:ascii="Bell MT" w:hAnsi="Bell MT"/>
              </w:rPr>
              <w:t>180</w:t>
            </w:r>
          </w:p>
        </w:tc>
        <w:tc>
          <w:tcPr>
            <w:tcW w:w="1600" w:type="dxa"/>
            <w:tcBorders>
              <w:top w:val="nil"/>
              <w:left w:val="nil"/>
              <w:bottom w:val="nil"/>
              <w:right w:val="nil"/>
            </w:tcBorders>
            <w:shd w:val="clear" w:color="auto" w:fill="auto"/>
            <w:noWrap/>
            <w:vAlign w:val="center"/>
            <w:hideMark/>
          </w:tcPr>
          <w:p w14:paraId="614F539F" w14:textId="77777777" w:rsidR="00111F08" w:rsidRPr="003C70CA" w:rsidRDefault="00111F08" w:rsidP="00111F08">
            <w:pPr>
              <w:spacing w:after="0"/>
              <w:rPr>
                <w:rFonts w:ascii="Bell MT" w:hAnsi="Bell MT"/>
              </w:rPr>
            </w:pPr>
            <w:r w:rsidRPr="003C70CA">
              <w:rPr>
                <w:rFonts w:ascii="Bell MT" w:hAnsi="Bell MT"/>
              </w:rPr>
              <w:t>2</w:t>
            </w:r>
          </w:p>
        </w:tc>
      </w:tr>
      <w:tr w:rsidR="00111F08" w:rsidRPr="00E7758D" w14:paraId="3F461402" w14:textId="77777777" w:rsidTr="00111F08">
        <w:trPr>
          <w:trHeight w:val="290"/>
          <w:jc w:val="center"/>
        </w:trPr>
        <w:tc>
          <w:tcPr>
            <w:tcW w:w="2122" w:type="dxa"/>
            <w:gridSpan w:val="3"/>
            <w:tcBorders>
              <w:top w:val="nil"/>
              <w:left w:val="nil"/>
              <w:bottom w:val="nil"/>
              <w:right w:val="nil"/>
            </w:tcBorders>
            <w:shd w:val="clear" w:color="auto" w:fill="auto"/>
            <w:noWrap/>
            <w:vAlign w:val="center"/>
            <w:hideMark/>
          </w:tcPr>
          <w:p w14:paraId="4D692CFB" w14:textId="77777777" w:rsidR="00111F08" w:rsidRPr="003C70CA" w:rsidRDefault="00111F08" w:rsidP="00111F08">
            <w:pPr>
              <w:spacing w:after="0"/>
              <w:rPr>
                <w:rFonts w:ascii="Bell MT" w:hAnsi="Bell MT"/>
              </w:rPr>
            </w:pPr>
            <w:r w:rsidRPr="003C70CA">
              <w:rPr>
                <w:rFonts w:ascii="Bell MT" w:hAnsi="Bell MT"/>
              </w:rPr>
              <w:t>cc-cd-cd-ha</w:t>
            </w:r>
          </w:p>
        </w:tc>
        <w:tc>
          <w:tcPr>
            <w:tcW w:w="707" w:type="dxa"/>
            <w:tcBorders>
              <w:top w:val="nil"/>
              <w:left w:val="nil"/>
              <w:bottom w:val="nil"/>
              <w:right w:val="nil"/>
            </w:tcBorders>
            <w:shd w:val="clear" w:color="auto" w:fill="auto"/>
            <w:noWrap/>
            <w:vAlign w:val="center"/>
            <w:hideMark/>
          </w:tcPr>
          <w:p w14:paraId="56EF6AA1" w14:textId="77777777" w:rsidR="00111F08" w:rsidRPr="003C70CA" w:rsidRDefault="00111F08" w:rsidP="00111F08">
            <w:pPr>
              <w:spacing w:after="0"/>
              <w:rPr>
                <w:rFonts w:ascii="Bell MT" w:hAnsi="Bell MT"/>
              </w:rPr>
            </w:pPr>
            <w:r w:rsidRPr="003C70CA">
              <w:rPr>
                <w:rFonts w:ascii="Bell MT" w:hAnsi="Bell MT"/>
              </w:rPr>
              <w:t xml:space="preserve"> 1.1</w:t>
            </w:r>
          </w:p>
        </w:tc>
        <w:tc>
          <w:tcPr>
            <w:tcW w:w="1200" w:type="dxa"/>
            <w:tcBorders>
              <w:top w:val="nil"/>
              <w:left w:val="nil"/>
              <w:bottom w:val="nil"/>
              <w:right w:val="nil"/>
            </w:tcBorders>
            <w:shd w:val="clear" w:color="auto" w:fill="auto"/>
            <w:noWrap/>
            <w:vAlign w:val="center"/>
            <w:hideMark/>
          </w:tcPr>
          <w:p w14:paraId="39DA8D56" w14:textId="77777777" w:rsidR="00111F08" w:rsidRPr="003C70CA" w:rsidRDefault="00111F08" w:rsidP="00111F08">
            <w:pPr>
              <w:spacing w:after="0"/>
              <w:rPr>
                <w:rFonts w:ascii="Bell MT" w:hAnsi="Bell MT"/>
              </w:rPr>
            </w:pPr>
            <w:r w:rsidRPr="003C70CA">
              <w:rPr>
                <w:rFonts w:ascii="Bell MT" w:hAnsi="Bell MT"/>
              </w:rPr>
              <w:t>180</w:t>
            </w:r>
          </w:p>
        </w:tc>
        <w:tc>
          <w:tcPr>
            <w:tcW w:w="1600" w:type="dxa"/>
            <w:tcBorders>
              <w:top w:val="nil"/>
              <w:left w:val="nil"/>
              <w:bottom w:val="nil"/>
              <w:right w:val="nil"/>
            </w:tcBorders>
            <w:shd w:val="clear" w:color="auto" w:fill="auto"/>
            <w:noWrap/>
            <w:vAlign w:val="center"/>
            <w:hideMark/>
          </w:tcPr>
          <w:p w14:paraId="106CF6D5" w14:textId="77777777" w:rsidR="00111F08" w:rsidRPr="003C70CA" w:rsidRDefault="00111F08" w:rsidP="00111F08">
            <w:pPr>
              <w:spacing w:after="0"/>
              <w:rPr>
                <w:rFonts w:ascii="Bell MT" w:hAnsi="Bell MT"/>
              </w:rPr>
            </w:pPr>
            <w:r w:rsidRPr="003C70CA">
              <w:rPr>
                <w:rFonts w:ascii="Bell MT" w:hAnsi="Bell MT"/>
              </w:rPr>
              <w:t>2</w:t>
            </w:r>
          </w:p>
        </w:tc>
      </w:tr>
      <w:tr w:rsidR="00111F08" w:rsidRPr="00E7758D" w14:paraId="0EAD75A0" w14:textId="77777777" w:rsidTr="00111F08">
        <w:trPr>
          <w:trHeight w:val="290"/>
          <w:jc w:val="center"/>
        </w:trPr>
        <w:tc>
          <w:tcPr>
            <w:tcW w:w="2122" w:type="dxa"/>
            <w:gridSpan w:val="3"/>
            <w:tcBorders>
              <w:top w:val="nil"/>
              <w:left w:val="nil"/>
              <w:bottom w:val="nil"/>
              <w:right w:val="nil"/>
            </w:tcBorders>
            <w:shd w:val="clear" w:color="auto" w:fill="auto"/>
            <w:noWrap/>
            <w:vAlign w:val="center"/>
            <w:hideMark/>
          </w:tcPr>
          <w:p w14:paraId="7E7A6744" w14:textId="77777777" w:rsidR="00111F08" w:rsidRPr="003C70CA" w:rsidRDefault="00111F08" w:rsidP="00111F08">
            <w:pPr>
              <w:spacing w:after="0"/>
              <w:rPr>
                <w:rFonts w:ascii="Bell MT" w:hAnsi="Bell MT"/>
              </w:rPr>
            </w:pPr>
            <w:r w:rsidRPr="003C70CA">
              <w:rPr>
                <w:rFonts w:ascii="Bell MT" w:hAnsi="Bell MT"/>
              </w:rPr>
              <w:t>c3-cd-cc-na</w:t>
            </w:r>
          </w:p>
        </w:tc>
        <w:tc>
          <w:tcPr>
            <w:tcW w:w="707" w:type="dxa"/>
            <w:tcBorders>
              <w:top w:val="nil"/>
              <w:left w:val="nil"/>
              <w:bottom w:val="nil"/>
              <w:right w:val="nil"/>
            </w:tcBorders>
            <w:shd w:val="clear" w:color="auto" w:fill="auto"/>
            <w:noWrap/>
            <w:vAlign w:val="center"/>
            <w:hideMark/>
          </w:tcPr>
          <w:p w14:paraId="38D8940A" w14:textId="77777777" w:rsidR="00111F08" w:rsidRPr="003C70CA" w:rsidRDefault="00111F08" w:rsidP="00111F08">
            <w:pPr>
              <w:spacing w:after="0"/>
              <w:rPr>
                <w:rFonts w:ascii="Bell MT" w:hAnsi="Bell MT"/>
              </w:rPr>
            </w:pPr>
            <w:r w:rsidRPr="003C70CA">
              <w:rPr>
                <w:rFonts w:ascii="Bell MT" w:hAnsi="Bell MT"/>
              </w:rPr>
              <w:t xml:space="preserve"> 1.1</w:t>
            </w:r>
          </w:p>
        </w:tc>
        <w:tc>
          <w:tcPr>
            <w:tcW w:w="1200" w:type="dxa"/>
            <w:tcBorders>
              <w:top w:val="nil"/>
              <w:left w:val="nil"/>
              <w:bottom w:val="nil"/>
              <w:right w:val="nil"/>
            </w:tcBorders>
            <w:shd w:val="clear" w:color="auto" w:fill="auto"/>
            <w:noWrap/>
            <w:vAlign w:val="center"/>
            <w:hideMark/>
          </w:tcPr>
          <w:p w14:paraId="67B412AE" w14:textId="77777777" w:rsidR="00111F08" w:rsidRPr="003C70CA" w:rsidRDefault="00111F08" w:rsidP="00111F08">
            <w:pPr>
              <w:spacing w:after="0"/>
              <w:rPr>
                <w:rFonts w:ascii="Bell MT" w:hAnsi="Bell MT"/>
              </w:rPr>
            </w:pPr>
            <w:r w:rsidRPr="003C70CA">
              <w:rPr>
                <w:rFonts w:ascii="Bell MT" w:hAnsi="Bell MT"/>
              </w:rPr>
              <w:t>180</w:t>
            </w:r>
          </w:p>
        </w:tc>
        <w:tc>
          <w:tcPr>
            <w:tcW w:w="1600" w:type="dxa"/>
            <w:tcBorders>
              <w:top w:val="nil"/>
              <w:left w:val="nil"/>
              <w:bottom w:val="nil"/>
              <w:right w:val="nil"/>
            </w:tcBorders>
            <w:shd w:val="clear" w:color="auto" w:fill="auto"/>
            <w:noWrap/>
            <w:vAlign w:val="center"/>
            <w:hideMark/>
          </w:tcPr>
          <w:p w14:paraId="023D8F42" w14:textId="77777777" w:rsidR="00111F08" w:rsidRPr="003C70CA" w:rsidRDefault="00111F08" w:rsidP="00111F08">
            <w:pPr>
              <w:spacing w:after="0"/>
              <w:rPr>
                <w:rFonts w:ascii="Bell MT" w:hAnsi="Bell MT"/>
              </w:rPr>
            </w:pPr>
            <w:r w:rsidRPr="003C70CA">
              <w:rPr>
                <w:rFonts w:ascii="Bell MT" w:hAnsi="Bell MT"/>
              </w:rPr>
              <w:t>2</w:t>
            </w:r>
          </w:p>
        </w:tc>
      </w:tr>
      <w:tr w:rsidR="00111F08" w:rsidRPr="00E7758D" w14:paraId="4A01D8A7" w14:textId="77777777" w:rsidTr="00111F08">
        <w:trPr>
          <w:trHeight w:val="290"/>
          <w:jc w:val="center"/>
        </w:trPr>
        <w:tc>
          <w:tcPr>
            <w:tcW w:w="2122" w:type="dxa"/>
            <w:gridSpan w:val="3"/>
            <w:tcBorders>
              <w:top w:val="nil"/>
              <w:left w:val="nil"/>
              <w:bottom w:val="nil"/>
              <w:right w:val="nil"/>
            </w:tcBorders>
            <w:shd w:val="clear" w:color="auto" w:fill="auto"/>
            <w:noWrap/>
            <w:vAlign w:val="center"/>
            <w:hideMark/>
          </w:tcPr>
          <w:p w14:paraId="2F8639C5" w14:textId="77777777" w:rsidR="00111F08" w:rsidRPr="003C70CA" w:rsidRDefault="00111F08" w:rsidP="00111F08">
            <w:pPr>
              <w:spacing w:after="0"/>
              <w:rPr>
                <w:rFonts w:ascii="Bell MT" w:hAnsi="Bell MT"/>
              </w:rPr>
            </w:pPr>
            <w:r w:rsidRPr="003C70CA">
              <w:rPr>
                <w:rFonts w:ascii="Bell MT" w:hAnsi="Bell MT"/>
              </w:rPr>
              <w:t>C*-CN-CB-CA</w:t>
            </w:r>
          </w:p>
        </w:tc>
        <w:tc>
          <w:tcPr>
            <w:tcW w:w="707" w:type="dxa"/>
            <w:tcBorders>
              <w:top w:val="nil"/>
              <w:left w:val="nil"/>
              <w:bottom w:val="nil"/>
              <w:right w:val="nil"/>
            </w:tcBorders>
            <w:shd w:val="clear" w:color="auto" w:fill="auto"/>
            <w:noWrap/>
            <w:vAlign w:val="center"/>
            <w:hideMark/>
          </w:tcPr>
          <w:p w14:paraId="4B62FF5A" w14:textId="77777777" w:rsidR="00111F08" w:rsidRPr="003C70CA" w:rsidRDefault="00111F08" w:rsidP="00111F08">
            <w:pPr>
              <w:spacing w:after="0"/>
              <w:rPr>
                <w:rFonts w:ascii="Bell MT" w:hAnsi="Bell MT"/>
              </w:rPr>
            </w:pPr>
            <w:r w:rsidRPr="003C70CA">
              <w:rPr>
                <w:rFonts w:ascii="Bell MT" w:hAnsi="Bell MT"/>
              </w:rPr>
              <w:t xml:space="preserve"> 1.1</w:t>
            </w:r>
          </w:p>
        </w:tc>
        <w:tc>
          <w:tcPr>
            <w:tcW w:w="1200" w:type="dxa"/>
            <w:tcBorders>
              <w:top w:val="nil"/>
              <w:left w:val="nil"/>
              <w:bottom w:val="nil"/>
              <w:right w:val="nil"/>
            </w:tcBorders>
            <w:shd w:val="clear" w:color="auto" w:fill="auto"/>
            <w:noWrap/>
            <w:vAlign w:val="center"/>
            <w:hideMark/>
          </w:tcPr>
          <w:p w14:paraId="2FEAEFCC" w14:textId="77777777" w:rsidR="00111F08" w:rsidRPr="003C70CA" w:rsidRDefault="00111F08" w:rsidP="00111F08">
            <w:pPr>
              <w:spacing w:after="0"/>
              <w:rPr>
                <w:rFonts w:ascii="Bell MT" w:hAnsi="Bell MT"/>
              </w:rPr>
            </w:pPr>
            <w:r w:rsidRPr="003C70CA">
              <w:rPr>
                <w:rFonts w:ascii="Bell MT" w:hAnsi="Bell MT"/>
              </w:rPr>
              <w:t>180</w:t>
            </w:r>
          </w:p>
        </w:tc>
        <w:tc>
          <w:tcPr>
            <w:tcW w:w="1600" w:type="dxa"/>
            <w:tcBorders>
              <w:top w:val="nil"/>
              <w:left w:val="nil"/>
              <w:bottom w:val="nil"/>
              <w:right w:val="nil"/>
            </w:tcBorders>
            <w:shd w:val="clear" w:color="auto" w:fill="auto"/>
            <w:noWrap/>
            <w:vAlign w:val="center"/>
            <w:hideMark/>
          </w:tcPr>
          <w:p w14:paraId="62FE1F40" w14:textId="77777777" w:rsidR="00111F08" w:rsidRPr="003C70CA" w:rsidRDefault="00111F08" w:rsidP="00111F08">
            <w:pPr>
              <w:spacing w:after="0"/>
              <w:rPr>
                <w:rFonts w:ascii="Bell MT" w:hAnsi="Bell MT"/>
              </w:rPr>
            </w:pPr>
            <w:r w:rsidRPr="003C70CA">
              <w:rPr>
                <w:rFonts w:ascii="Bell MT" w:hAnsi="Bell MT"/>
              </w:rPr>
              <w:t>2</w:t>
            </w:r>
          </w:p>
        </w:tc>
      </w:tr>
      <w:tr w:rsidR="00111F08" w:rsidRPr="00E7758D" w14:paraId="62C21CA4" w14:textId="77777777" w:rsidTr="00111F08">
        <w:trPr>
          <w:trHeight w:val="290"/>
          <w:jc w:val="center"/>
        </w:trPr>
        <w:tc>
          <w:tcPr>
            <w:tcW w:w="2122" w:type="dxa"/>
            <w:gridSpan w:val="3"/>
            <w:tcBorders>
              <w:top w:val="nil"/>
              <w:left w:val="nil"/>
              <w:bottom w:val="single" w:sz="4" w:space="0" w:color="auto"/>
              <w:right w:val="nil"/>
            </w:tcBorders>
            <w:shd w:val="clear" w:color="auto" w:fill="auto"/>
            <w:noWrap/>
            <w:vAlign w:val="center"/>
            <w:hideMark/>
          </w:tcPr>
          <w:p w14:paraId="43E168EB" w14:textId="77777777" w:rsidR="00111F08" w:rsidRPr="003C70CA" w:rsidRDefault="00111F08" w:rsidP="00111F08">
            <w:pPr>
              <w:spacing w:after="0"/>
              <w:rPr>
                <w:rFonts w:ascii="Bell MT" w:hAnsi="Bell MT"/>
              </w:rPr>
            </w:pPr>
            <w:r w:rsidRPr="003C70CA">
              <w:rPr>
                <w:rFonts w:ascii="Bell MT" w:hAnsi="Bell MT"/>
              </w:rPr>
              <w:t>NA-CA-CN-CB</w:t>
            </w:r>
          </w:p>
        </w:tc>
        <w:tc>
          <w:tcPr>
            <w:tcW w:w="707" w:type="dxa"/>
            <w:tcBorders>
              <w:top w:val="nil"/>
              <w:left w:val="nil"/>
              <w:bottom w:val="single" w:sz="4" w:space="0" w:color="auto"/>
              <w:right w:val="nil"/>
            </w:tcBorders>
            <w:shd w:val="clear" w:color="auto" w:fill="auto"/>
            <w:noWrap/>
            <w:vAlign w:val="center"/>
            <w:hideMark/>
          </w:tcPr>
          <w:p w14:paraId="3982C894" w14:textId="77777777" w:rsidR="00111F08" w:rsidRPr="003C70CA" w:rsidRDefault="00111F08" w:rsidP="00111F08">
            <w:pPr>
              <w:spacing w:after="0"/>
              <w:rPr>
                <w:rFonts w:ascii="Bell MT" w:hAnsi="Bell MT"/>
              </w:rPr>
            </w:pPr>
            <w:r w:rsidRPr="003C70CA">
              <w:rPr>
                <w:rFonts w:ascii="Bell MT" w:hAnsi="Bell MT"/>
              </w:rPr>
              <w:t xml:space="preserve"> 1.1</w:t>
            </w:r>
          </w:p>
        </w:tc>
        <w:tc>
          <w:tcPr>
            <w:tcW w:w="1200" w:type="dxa"/>
            <w:tcBorders>
              <w:top w:val="nil"/>
              <w:left w:val="nil"/>
              <w:bottom w:val="single" w:sz="4" w:space="0" w:color="auto"/>
              <w:right w:val="nil"/>
            </w:tcBorders>
            <w:shd w:val="clear" w:color="auto" w:fill="auto"/>
            <w:noWrap/>
            <w:vAlign w:val="center"/>
            <w:hideMark/>
          </w:tcPr>
          <w:p w14:paraId="69559AFF" w14:textId="77777777" w:rsidR="00111F08" w:rsidRPr="003C70CA" w:rsidRDefault="00111F08" w:rsidP="00111F08">
            <w:pPr>
              <w:spacing w:after="0"/>
              <w:rPr>
                <w:rFonts w:ascii="Bell MT" w:hAnsi="Bell MT"/>
              </w:rPr>
            </w:pPr>
            <w:r w:rsidRPr="003C70CA">
              <w:rPr>
                <w:rFonts w:ascii="Bell MT" w:hAnsi="Bell MT"/>
              </w:rPr>
              <w:t>180</w:t>
            </w:r>
          </w:p>
        </w:tc>
        <w:tc>
          <w:tcPr>
            <w:tcW w:w="1600" w:type="dxa"/>
            <w:tcBorders>
              <w:top w:val="nil"/>
              <w:left w:val="nil"/>
              <w:bottom w:val="single" w:sz="4" w:space="0" w:color="auto"/>
              <w:right w:val="nil"/>
            </w:tcBorders>
            <w:shd w:val="clear" w:color="auto" w:fill="auto"/>
            <w:noWrap/>
            <w:vAlign w:val="center"/>
            <w:hideMark/>
          </w:tcPr>
          <w:p w14:paraId="1428228C" w14:textId="77777777" w:rsidR="00111F08" w:rsidRPr="003C70CA" w:rsidRDefault="00111F08" w:rsidP="00111F08">
            <w:pPr>
              <w:spacing w:after="0"/>
              <w:rPr>
                <w:rFonts w:ascii="Bell MT" w:hAnsi="Bell MT"/>
              </w:rPr>
            </w:pPr>
            <w:r w:rsidRPr="003C70CA">
              <w:rPr>
                <w:rFonts w:ascii="Bell MT" w:hAnsi="Bell MT"/>
              </w:rPr>
              <w:t>2</w:t>
            </w:r>
          </w:p>
        </w:tc>
      </w:tr>
    </w:tbl>
    <w:p w14:paraId="4BD199DE" w14:textId="77777777" w:rsidR="00111F08" w:rsidRPr="003A1762" w:rsidRDefault="00111F08" w:rsidP="00111F08">
      <w:pPr>
        <w:spacing w:after="0"/>
        <w:rPr>
          <w:rFonts w:ascii="Bell MT" w:hAnsi="Bell MT"/>
          <w:b/>
        </w:rPr>
      </w:pPr>
    </w:p>
    <w:p w14:paraId="4308AEC4" w14:textId="77777777" w:rsidR="00111F08" w:rsidRPr="003A1762" w:rsidRDefault="00111F08" w:rsidP="00111F08">
      <w:pPr>
        <w:spacing w:after="0"/>
        <w:rPr>
          <w:rFonts w:ascii="Bell MT" w:hAnsi="Bell MT"/>
          <w:b/>
        </w:rPr>
      </w:pPr>
    </w:p>
    <w:p w14:paraId="1B419D2B" w14:textId="77777777" w:rsidR="003474D6" w:rsidRPr="003474D6" w:rsidRDefault="003474D6" w:rsidP="003474D6">
      <w:pPr>
        <w:jc w:val="both"/>
        <w:rPr>
          <w:rFonts w:ascii="Gadugi" w:hAnsi="Gadugi"/>
          <w:sz w:val="24"/>
          <w:szCs w:val="24"/>
          <w:lang w:val="en-GB"/>
        </w:rPr>
      </w:pPr>
      <w:r w:rsidRPr="003474D6">
        <w:rPr>
          <w:rFonts w:ascii="Gadugi" w:hAnsi="Gadugi"/>
          <w:sz w:val="24"/>
          <w:szCs w:val="24"/>
          <w:lang w:val="en-GB"/>
        </w:rPr>
        <w:t xml:space="preserve">From these datasets, the topology and coordinate of modified proteins were obtained. Hence, the applicability of the newly derived MM parameter, they were subsequently employed in 2 µs MD simulations of Arg-HNE as amino acids treated following the methodology described by </w:t>
      </w:r>
      <w:r w:rsidRPr="003474D6">
        <w:rPr>
          <w:rFonts w:ascii="Gadugi" w:hAnsi="Gadugi"/>
          <w:sz w:val="24"/>
          <w:szCs w:val="24"/>
        </w:rPr>
        <w:fldChar w:fldCharType="begin" w:fldLock="1"/>
      </w:r>
      <w:r w:rsidRPr="003474D6">
        <w:rPr>
          <w:rFonts w:ascii="Gadugi" w:hAnsi="Gadugi"/>
          <w:sz w:val="24"/>
          <w:szCs w:val="24"/>
          <w:lang w:val="en-GB"/>
        </w:rPr>
        <w:instrText>ADDIN CSL_CITATION { "citationItems" : [ { "id" : "ITEM-1", "itemData" : { "DOI" : "10.1016/J.JMGM.2018.11.001", "ISSN" : "1093-3263", "abstract" : "4-hydroxy-2-nonenal (4-HNE) is the main end product of peroxidation in lipids, capable of introduce carbonyl groups to nucleophilic amino acids via Michael additions and alter protein function. It has been reported that 4-HNE protein carbonylation is associated with intracellular protein aggregation, the pathogenesis of neurodegenerative and metabolic diseases and yet it is unclear how the carbonylation affects the protein structure and dynamics at the atomic level. Here, we analysis the structural effects of 4-HNE modification through formation of Michael adducts of Cys-4HNE, His-4HNE and Lys-4HNE on Serum Albumin (BSA) and Thioredoxin (TRX). Since both proteins have experimental evidence to possess 4-HNE-modifications on cysteine, histidine and lysine residues, extended molecular dynamics simulations were performed with AMBER to study the carbonylation effects in the structure of these proteins. BSA is the main protein of plasma while TRX is an important antioxidant enzyme. Results showed local changes and alteration in the conformational stability, folding and flexibility after including the 4-HNE modification. DSSP analysis showed important structural modifications as a consequence of the inclusion of the modified residues. Analysis of the computed trajectories suggests that 4-HNE decreases stability, increases local flexibility and produced modest unfolding on both tested proteins. Finally, all the systems evaluated shown an increase in the lipophilic potential and a modest decrease in the electrostatic potential in BSA but an increase in TRX.", "author" : [ { "dropping-particle" : "", "family" : "Alviz-Amador", "given" : "Antistio", "non-dropping-particle" : "", "parse-names" : false, "suffix" : "" }, { "dropping-particle" : "", "family" : "Galindo-Murillo", "given" : "Rodrigo", "non-dropping-particle" : "", "parse-names" : false, "suffix" : "" }, { "dropping-particle" : "", "family" : "Pineda-Alem\u00e1n", "given" : "Rafael", "non-dropping-particle" : "", "parse-names" : false, "suffix" : "" }, { "dropping-particle" : "", "family" : "P\u00e9rez-Gonz\u00e1lez", "given" : "Humberto", "non-dropping-particle" : "", "parse-names" : false, "suffix" : "" }, { "dropping-particle" : "", "family" : "Rodr\u00edguez-Cavallo", "given" : "Erika", "non-dropping-particle" : "", "parse-names" : false, "suffix" : "" }, { "dropping-particle" : "", "family" : "Vivas-Reyes", "given" : "Ricardo", "non-dropping-particle" : "", "parse-names" : false, "suffix" : "" }, { "dropping-particle" : "", "family" : "M\u00e9ndez-Cuadro", "given" : "Dar\u00edo", "non-dropping-particle" : "", "parse-names" : false, "suffix" : "" } ], "container-title" : "Journal of Molecular Graphics and Modelling", "id" : "ITEM-1", "issued" : { "date-parts" : [ [ "2018", "11", "4" ] ] }, "publisher" : "Elsevier", "title" : "4-HNE carbonylation induces local conformational changes on bovine serum albumin and thioredoxin. A molecular dynamics study", "type" : "article-journal" }, "uris" : [ "http://www.mendeley.com/documents/?uuid=a7c4eabc-3e79-3c58-81e5-19bccddd9d43" ] } ], "mendeley" : { "formattedCitation" : "[1]", "plainTextFormattedCitation" : "[1]", "previouslyFormattedCitation" : "[1]" }, "properties" : {  }, "schema" : "https://github.com/citation-style-language/schema/raw/master/csl-citation.json" }</w:instrText>
      </w:r>
      <w:r w:rsidRPr="003474D6">
        <w:rPr>
          <w:rFonts w:ascii="Gadugi" w:hAnsi="Gadugi"/>
          <w:sz w:val="24"/>
          <w:szCs w:val="24"/>
        </w:rPr>
        <w:fldChar w:fldCharType="separate"/>
      </w:r>
      <w:r w:rsidRPr="003474D6">
        <w:rPr>
          <w:rFonts w:ascii="Gadugi" w:hAnsi="Gadugi"/>
          <w:sz w:val="24"/>
          <w:szCs w:val="24"/>
          <w:lang w:val="en-GB"/>
        </w:rPr>
        <w:t>[1]</w:t>
      </w:r>
      <w:r w:rsidRPr="003474D6">
        <w:rPr>
          <w:rFonts w:ascii="Gadugi" w:hAnsi="Gadugi"/>
          <w:sz w:val="24"/>
          <w:szCs w:val="24"/>
          <w:lang w:val="en-GB"/>
        </w:rPr>
        <w:fldChar w:fldCharType="end"/>
      </w:r>
      <w:r w:rsidRPr="003474D6">
        <w:rPr>
          <w:rFonts w:ascii="Gadugi" w:hAnsi="Gadugi"/>
          <w:sz w:val="24"/>
          <w:szCs w:val="24"/>
          <w:lang w:val="en-GB"/>
        </w:rPr>
        <w:t xml:space="preserve"> and  </w:t>
      </w:r>
      <w:r w:rsidRPr="003474D6">
        <w:rPr>
          <w:rFonts w:ascii="Gadugi" w:hAnsi="Gadugi"/>
          <w:sz w:val="24"/>
          <w:szCs w:val="24"/>
        </w:rPr>
        <w:fldChar w:fldCharType="begin" w:fldLock="1"/>
      </w:r>
      <w:r w:rsidRPr="003474D6">
        <w:rPr>
          <w:rFonts w:ascii="Gadugi" w:hAnsi="Gadugi"/>
          <w:sz w:val="24"/>
          <w:szCs w:val="24"/>
          <w:lang w:val="en-GB"/>
        </w:rPr>
        <w:instrText>ADDIN CSL_CITATION { "citationItems" : [ { "id" : "ITEM-1", "itemData" : { "DOI" : "10.1016/j.dib.2016.09.051", "ISSN" : "23523409", "PMID" : "225950000041", "abstract" : "In this article we provide a data package containing the topology files and parameters compatible with the CHARMM22 force field for thirteen non-natural amino acids. The force field parameters were derived based on quantum mechanical (QM) calculations involving geometry optimization and potential energy surface scanning at the HF 6-31G(d) and HF 6-311G(d,p) levels of theory. The resulting energy data points were fitted to mathematical functions representing each component of the CHARMM22 force field. Further fine-tuning of the parameters utilized molecular mechanics energies, which were iteratively calculated and compared to the corresponding QM values until the latter were satisfactorily reproduced. The final force field data were validated with molecular dynamics simulations in explicit solvent conditions.", "author" : [ { "dropping-particle" : "", "family" : "Olubiyi", "given" : "Olujide O.", "non-dropping-particle" : "", "parse-names" : false, "suffix" : "" }, { "dropping-particle" : "", "family" : "Strodel", "given" : "Birgit", "non-dropping-particle" : "", "parse-names" : false, "suffix" : "" } ], "container-title" : "Data in Brief", "id" : "ITEM-1", "issued" : { "date-parts" : [ [ "2016" ] ] }, "page" : "642-647", "publisher" : "Elsevier", "title" : "Topology and parameter data of thirteen non-natural amino acids for molecular simulations with CHARMM22", "type" : "article-journal", "volume" : "9" }, "uris" : [ "http://www.mendeley.com/documents/?uuid=f323ede8-3a5a-4b7d-8b9f-cc7b66c3f371" ] } ], "mendeley" : { "formattedCitation" : "[6]", "plainTextFormattedCitation" : "[6]", "previouslyFormattedCitation" : "[6]" }, "properties" : {  }, "schema" : "https://github.com/citation-style-language/schema/raw/master/csl-citation.json" }</w:instrText>
      </w:r>
      <w:r w:rsidRPr="003474D6">
        <w:rPr>
          <w:rFonts w:ascii="Gadugi" w:hAnsi="Gadugi"/>
          <w:sz w:val="24"/>
          <w:szCs w:val="24"/>
        </w:rPr>
        <w:fldChar w:fldCharType="separate"/>
      </w:r>
      <w:r w:rsidRPr="003474D6">
        <w:rPr>
          <w:rFonts w:ascii="Gadugi" w:hAnsi="Gadugi"/>
          <w:sz w:val="24"/>
          <w:szCs w:val="24"/>
          <w:lang w:val="en-GB"/>
        </w:rPr>
        <w:t>[6]</w:t>
      </w:r>
      <w:r w:rsidRPr="003474D6">
        <w:rPr>
          <w:rFonts w:ascii="Gadugi" w:hAnsi="Gadugi"/>
          <w:sz w:val="24"/>
          <w:szCs w:val="24"/>
          <w:lang w:val="en-GB"/>
        </w:rPr>
        <w:fldChar w:fldCharType="end"/>
      </w:r>
      <w:r w:rsidRPr="003474D6">
        <w:rPr>
          <w:rFonts w:ascii="Gadugi" w:hAnsi="Gadugi"/>
          <w:sz w:val="24"/>
          <w:szCs w:val="24"/>
          <w:lang w:val="en-GB"/>
        </w:rPr>
        <w:t>.</w:t>
      </w:r>
    </w:p>
    <w:p w14:paraId="5DE8A11A" w14:textId="77777777" w:rsidR="003474D6" w:rsidRDefault="003474D6" w:rsidP="00111F08">
      <w:pPr>
        <w:pStyle w:val="Cita"/>
        <w:ind w:left="0"/>
        <w:jc w:val="left"/>
        <w:rPr>
          <w:rStyle w:val="nfasissutil"/>
          <w:rFonts w:ascii="Gadugi" w:hAnsi="Gadugi"/>
          <w:b/>
          <w:sz w:val="24"/>
          <w:szCs w:val="24"/>
          <w:lang w:val="en-GB"/>
        </w:rPr>
      </w:pPr>
    </w:p>
    <w:p w14:paraId="1C1BB3E9" w14:textId="3E740DB1" w:rsidR="00111F08" w:rsidRPr="00893D52" w:rsidRDefault="008306D2" w:rsidP="00893D52">
      <w:pPr>
        <w:pStyle w:val="Subttulo"/>
        <w:outlineLvl w:val="2"/>
        <w:rPr>
          <w:rStyle w:val="nfasissutil"/>
          <w:rFonts w:ascii="Gadugi" w:hAnsi="Gadugi"/>
          <w:b/>
          <w:i w:val="0"/>
          <w:sz w:val="24"/>
          <w:szCs w:val="24"/>
          <w:lang w:val="en-GB"/>
        </w:rPr>
      </w:pPr>
      <w:bookmarkStart w:id="77" w:name="_Toc13134364"/>
      <w:r w:rsidRPr="00893D52">
        <w:rPr>
          <w:rStyle w:val="nfasissutil"/>
          <w:rFonts w:ascii="Gadugi" w:hAnsi="Gadugi"/>
          <w:b/>
          <w:i w:val="0"/>
          <w:sz w:val="24"/>
          <w:szCs w:val="24"/>
          <w:lang w:val="en-GB"/>
        </w:rPr>
        <w:lastRenderedPageBreak/>
        <w:t>6.3.4.2</w:t>
      </w:r>
      <w:r w:rsidR="00111F08" w:rsidRPr="00893D52">
        <w:rPr>
          <w:rStyle w:val="nfasissutil"/>
          <w:rFonts w:ascii="Gadugi" w:hAnsi="Gadugi"/>
          <w:b/>
          <w:i w:val="0"/>
          <w:sz w:val="24"/>
          <w:szCs w:val="24"/>
          <w:lang w:val="en-GB"/>
        </w:rPr>
        <w:t xml:space="preserve"> Validation</w:t>
      </w:r>
      <w:bookmarkEnd w:id="77"/>
    </w:p>
    <w:p w14:paraId="6DD1A844" w14:textId="77777777" w:rsidR="00111F08" w:rsidRPr="00111F08" w:rsidRDefault="00111F08" w:rsidP="00111F08">
      <w:pPr>
        <w:spacing w:after="0"/>
        <w:jc w:val="both"/>
        <w:rPr>
          <w:rFonts w:ascii="Gadugi" w:hAnsi="Gadugi"/>
          <w:b/>
          <w:bCs/>
          <w:sz w:val="24"/>
          <w:szCs w:val="24"/>
          <w:lang w:val="en-GB"/>
        </w:rPr>
      </w:pPr>
      <w:r w:rsidRPr="00111F08">
        <w:rPr>
          <w:rFonts w:ascii="Gadugi" w:hAnsi="Gadugi"/>
          <w:bCs/>
          <w:sz w:val="24"/>
          <w:szCs w:val="24"/>
          <w:lang w:val="en-GB"/>
        </w:rPr>
        <w:t>To test the generated structures from the modified arginine we performed MD simulations as described above using only the modified structure and compared selected bond</w:t>
      </w:r>
      <w:r w:rsidRPr="00111F08">
        <w:rPr>
          <w:rFonts w:ascii="Gadugi" w:hAnsi="Gadugi"/>
          <w:b/>
          <w:bCs/>
          <w:sz w:val="24"/>
          <w:szCs w:val="24"/>
          <w:lang w:val="en-GB"/>
        </w:rPr>
        <w:t xml:space="preserve"> </w:t>
      </w:r>
      <w:r w:rsidRPr="00111F08">
        <w:rPr>
          <w:rFonts w:ascii="Gadugi" w:hAnsi="Gadugi"/>
          <w:bCs/>
          <w:sz w:val="24"/>
          <w:szCs w:val="24"/>
          <w:lang w:val="en-GB"/>
        </w:rPr>
        <w:t>distances and angles with structures obtained from DFT level of theory m062x/631g (d) (Table 3).  Overall, good agreement between the data from high-level QM calculations and the generated AMBER structures were seen. Distance average error is in ~0.02</w:t>
      </w:r>
      <w:r w:rsidRPr="00111F08">
        <w:rPr>
          <w:rFonts w:ascii="Gadugi" w:hAnsi="Gadugi"/>
          <w:sz w:val="24"/>
          <w:szCs w:val="24"/>
          <w:lang w:val="en-GB"/>
        </w:rPr>
        <w:t xml:space="preserve"> </w:t>
      </w:r>
      <w:r w:rsidRPr="00111F08">
        <w:rPr>
          <w:rFonts w:ascii="Gadugi" w:hAnsi="Gadugi"/>
          <w:bCs/>
          <w:sz w:val="24"/>
          <w:szCs w:val="24"/>
          <w:lang w:val="en-GB"/>
        </w:rPr>
        <w:t>Å whereas angle error is within ~4 and 3 Å.</w:t>
      </w:r>
      <w:r w:rsidRPr="00111F08">
        <w:rPr>
          <w:rFonts w:ascii="Gadugi" w:hAnsi="Gadugi"/>
          <w:b/>
          <w:bCs/>
          <w:sz w:val="24"/>
          <w:szCs w:val="24"/>
          <w:lang w:val="en-GB"/>
        </w:rPr>
        <w:t xml:space="preserve"> </w:t>
      </w:r>
    </w:p>
    <w:p w14:paraId="672BA192" w14:textId="77777777" w:rsidR="003474D6" w:rsidRDefault="003474D6" w:rsidP="00111F08">
      <w:pPr>
        <w:spacing w:after="0"/>
        <w:jc w:val="both"/>
        <w:rPr>
          <w:rFonts w:ascii="Bell MT" w:hAnsi="Bell MT"/>
          <w:b/>
          <w:bCs/>
          <w:lang w:val="en-GB"/>
        </w:rPr>
      </w:pPr>
    </w:p>
    <w:p w14:paraId="199628C5" w14:textId="77777777" w:rsidR="00111F08" w:rsidRDefault="00111F08" w:rsidP="00111F08">
      <w:pPr>
        <w:spacing w:after="0"/>
        <w:jc w:val="both"/>
        <w:rPr>
          <w:rFonts w:ascii="Bell MT" w:hAnsi="Bell MT"/>
          <w:b/>
          <w:bCs/>
          <w:lang w:val="en-GB"/>
        </w:rPr>
      </w:pPr>
    </w:p>
    <w:p w14:paraId="3B05749F" w14:textId="77777777" w:rsidR="00111F08" w:rsidRPr="00111F08" w:rsidRDefault="00111F08" w:rsidP="00111F08">
      <w:pPr>
        <w:spacing w:after="0"/>
        <w:jc w:val="both"/>
        <w:rPr>
          <w:rFonts w:ascii="Bell MT" w:hAnsi="Bell MT"/>
          <w:b/>
          <w:bCs/>
          <w:lang w:val="en-GB"/>
        </w:rPr>
      </w:pPr>
      <w:r w:rsidRPr="00111F08">
        <w:rPr>
          <w:rFonts w:ascii="Bell MT" w:hAnsi="Bell MT"/>
          <w:b/>
          <w:bCs/>
          <w:lang w:val="en-GB"/>
        </w:rPr>
        <w:t>Table 2. Comparison between selected bond distances and angles calculated from optimized nonstandard amino acids structures. Data from the single modified amino acids were extracted from a 1µs MD simulation using the same protocols describe before, comparisons were calculated using the DFT level of theory m062x and a basis set 6-31g</w:t>
      </w:r>
    </w:p>
    <w:p w14:paraId="5B57D5B8" w14:textId="77777777" w:rsidR="00111F08" w:rsidRPr="00111F08" w:rsidRDefault="00111F08" w:rsidP="00111F08">
      <w:pPr>
        <w:spacing w:after="0"/>
        <w:jc w:val="both"/>
        <w:rPr>
          <w:rFonts w:ascii="Gadugi" w:hAnsi="Gadugi"/>
          <w:b/>
          <w:bCs/>
          <w:sz w:val="24"/>
          <w:szCs w:val="24"/>
          <w:lang w:val="en-GB"/>
        </w:rPr>
      </w:pPr>
    </w:p>
    <w:p w14:paraId="53AEEB81" w14:textId="77777777" w:rsidR="00111F08" w:rsidRDefault="00111F08" w:rsidP="00111F08">
      <w:pPr>
        <w:spacing w:after="0"/>
        <w:jc w:val="center"/>
        <w:rPr>
          <w:rFonts w:ascii="Gadugi" w:hAnsi="Gadugi"/>
          <w:b/>
          <w:bCs/>
          <w:sz w:val="24"/>
          <w:szCs w:val="24"/>
        </w:rPr>
      </w:pPr>
      <w:r w:rsidRPr="005B29A8">
        <w:rPr>
          <w:rFonts w:ascii="Gadugi" w:hAnsi="Gadugi"/>
          <w:b/>
          <w:noProof/>
          <w:sz w:val="24"/>
          <w:szCs w:val="24"/>
          <w:lang w:eastAsia="es-CO"/>
        </w:rPr>
        <w:drawing>
          <wp:inline distT="0" distB="0" distL="0" distR="0" wp14:anchorId="3093DC29" wp14:editId="3371E138">
            <wp:extent cx="4481315" cy="3392551"/>
            <wp:effectExtent l="0" t="0" r="0" b="0"/>
            <wp:docPr id="95" name="Imagen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484196" cy="3394732"/>
                    </a:xfrm>
                    <a:prstGeom prst="rect">
                      <a:avLst/>
                    </a:prstGeom>
                    <a:noFill/>
                    <a:ln>
                      <a:noFill/>
                    </a:ln>
                  </pic:spPr>
                </pic:pic>
              </a:graphicData>
            </a:graphic>
          </wp:inline>
        </w:drawing>
      </w:r>
    </w:p>
    <w:p w14:paraId="6BDADC1E" w14:textId="77777777" w:rsidR="003474D6" w:rsidRPr="005B29A8" w:rsidRDefault="003474D6" w:rsidP="00111F08">
      <w:pPr>
        <w:spacing w:after="0"/>
        <w:jc w:val="center"/>
        <w:rPr>
          <w:rFonts w:ascii="Gadugi" w:hAnsi="Gadugi"/>
          <w:b/>
          <w:bCs/>
          <w:sz w:val="24"/>
          <w:szCs w:val="24"/>
        </w:rPr>
      </w:pPr>
    </w:p>
    <w:p w14:paraId="5702871C" w14:textId="77777777" w:rsidR="003474D6" w:rsidRDefault="003474D6" w:rsidP="00111F08">
      <w:pPr>
        <w:spacing w:after="0"/>
        <w:jc w:val="both"/>
        <w:rPr>
          <w:rStyle w:val="nfasissutil"/>
          <w:rFonts w:ascii="Gadugi" w:hAnsi="Gadugi"/>
          <w:b/>
          <w:i w:val="0"/>
          <w:sz w:val="24"/>
          <w:szCs w:val="24"/>
          <w:lang w:val="en-GB"/>
        </w:rPr>
      </w:pPr>
    </w:p>
    <w:p w14:paraId="788D90C5" w14:textId="5E375AC1" w:rsidR="00111F08" w:rsidRPr="00893D52" w:rsidRDefault="0080119E" w:rsidP="00893D52">
      <w:pPr>
        <w:pStyle w:val="Subttulo"/>
        <w:jc w:val="both"/>
        <w:outlineLvl w:val="2"/>
        <w:rPr>
          <w:rStyle w:val="nfasissutil"/>
          <w:rFonts w:ascii="Gadugi" w:hAnsi="Gadugi"/>
          <w:b/>
          <w:i w:val="0"/>
          <w:sz w:val="24"/>
          <w:szCs w:val="24"/>
          <w:lang w:val="en-GB"/>
        </w:rPr>
      </w:pPr>
      <w:bookmarkStart w:id="78" w:name="_Toc13134365"/>
      <w:r>
        <w:rPr>
          <w:rStyle w:val="nfasissutil"/>
          <w:rFonts w:ascii="Gadugi" w:hAnsi="Gadugi"/>
          <w:b/>
          <w:i w:val="0"/>
          <w:sz w:val="24"/>
          <w:szCs w:val="24"/>
          <w:lang w:val="en-GB"/>
        </w:rPr>
        <w:t>6</w:t>
      </w:r>
      <w:r w:rsidR="008306D2" w:rsidRPr="00893D52">
        <w:rPr>
          <w:rStyle w:val="nfasissutil"/>
          <w:rFonts w:ascii="Gadugi" w:hAnsi="Gadugi"/>
          <w:b/>
          <w:i w:val="0"/>
          <w:sz w:val="24"/>
          <w:szCs w:val="24"/>
          <w:lang w:val="en-GB"/>
        </w:rPr>
        <w:t>.3.5</w:t>
      </w:r>
      <w:r w:rsidR="00111F08" w:rsidRPr="00893D52">
        <w:rPr>
          <w:rStyle w:val="nfasissutil"/>
          <w:rFonts w:ascii="Gadugi" w:hAnsi="Gadugi"/>
          <w:b/>
          <w:i w:val="0"/>
          <w:sz w:val="24"/>
          <w:szCs w:val="24"/>
          <w:lang w:val="en-GB"/>
        </w:rPr>
        <w:t xml:space="preserve"> Analysis of molecular dynamics trajectories of non-standard vs. standard arginine</w:t>
      </w:r>
      <w:bookmarkEnd w:id="78"/>
    </w:p>
    <w:p w14:paraId="69F7DEC2" w14:textId="77777777" w:rsidR="00111F08" w:rsidRPr="00111F08" w:rsidRDefault="00111F08" w:rsidP="00111F08">
      <w:pPr>
        <w:spacing w:after="0"/>
        <w:jc w:val="both"/>
        <w:rPr>
          <w:rFonts w:ascii="Gadugi" w:hAnsi="Gadugi"/>
          <w:bCs/>
          <w:sz w:val="24"/>
          <w:szCs w:val="24"/>
          <w:lang w:val="en-GB"/>
        </w:rPr>
      </w:pPr>
      <w:r w:rsidRPr="00111F08">
        <w:rPr>
          <w:rFonts w:ascii="Gadugi" w:hAnsi="Gadugi"/>
          <w:bCs/>
          <w:sz w:val="24"/>
          <w:szCs w:val="24"/>
          <w:lang w:val="en-GB"/>
        </w:rPr>
        <w:t xml:space="preserve">All atom root means square deviation analysis for unmodified and modified amino acids is presented in Fig. 3.  Distance found in RMSD analysis for unmodified arginine was ~1,5 Å lower than that found for ARG-HNE, which was ~ 2.5 Å (Fig. 3). Differences observed </w:t>
      </w:r>
      <w:r w:rsidRPr="00111F08">
        <w:rPr>
          <w:rFonts w:ascii="Gadugi" w:hAnsi="Gadugi"/>
          <w:bCs/>
          <w:sz w:val="24"/>
          <w:szCs w:val="24"/>
          <w:lang w:val="en-GB"/>
        </w:rPr>
        <w:lastRenderedPageBreak/>
        <w:t>fall into a range of 1 Å for RSMD comparisons among modified/unmodified arginine indicating that 4-HNE do not induce dramatically structural changes.</w:t>
      </w:r>
    </w:p>
    <w:p w14:paraId="0A3D584E" w14:textId="4A8821F5" w:rsidR="00111F08" w:rsidRPr="003A1762" w:rsidRDefault="00111F08" w:rsidP="003474D6">
      <w:pPr>
        <w:spacing w:after="0"/>
        <w:rPr>
          <w:rFonts w:ascii="Bell MT" w:hAnsi="Bell MT"/>
          <w:bCs/>
          <w:sz w:val="24"/>
          <w:szCs w:val="24"/>
        </w:rPr>
      </w:pPr>
      <w:r w:rsidRPr="005B29A8">
        <w:rPr>
          <w:rFonts w:ascii="Gadugi" w:hAnsi="Gadugi"/>
          <w:b/>
          <w:bCs/>
          <w:noProof/>
          <w:sz w:val="24"/>
          <w:szCs w:val="24"/>
          <w:lang w:eastAsia="es-CO"/>
        </w:rPr>
        <w:drawing>
          <wp:inline distT="0" distB="0" distL="0" distR="0" wp14:anchorId="32D9F065" wp14:editId="6DE81E5E">
            <wp:extent cx="5943600" cy="4590236"/>
            <wp:effectExtent l="0" t="0" r="0" b="1270"/>
            <wp:docPr id="96" name="Imagen 96" descr="C:\Users\anti\Desktop\Scienti\data in brief 2\ar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ti\Desktop\Scienti\data in brief 2\arg.jp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943600" cy="4590236"/>
                    </a:xfrm>
                    <a:prstGeom prst="rect">
                      <a:avLst/>
                    </a:prstGeom>
                    <a:noFill/>
                    <a:ln>
                      <a:noFill/>
                    </a:ln>
                  </pic:spPr>
                </pic:pic>
              </a:graphicData>
            </a:graphic>
          </wp:inline>
        </w:drawing>
      </w:r>
    </w:p>
    <w:p w14:paraId="6E7152AB" w14:textId="77777777" w:rsidR="00111F08" w:rsidRPr="00111F08" w:rsidRDefault="00111F08" w:rsidP="00111F08">
      <w:pPr>
        <w:spacing w:after="0"/>
        <w:jc w:val="both"/>
        <w:rPr>
          <w:rFonts w:ascii="Bell MT" w:hAnsi="Bell MT"/>
          <w:bCs/>
          <w:sz w:val="24"/>
          <w:szCs w:val="24"/>
          <w:lang w:val="en-GB"/>
        </w:rPr>
      </w:pPr>
      <w:r w:rsidRPr="00111F08">
        <w:rPr>
          <w:rFonts w:ascii="Bell MT" w:hAnsi="Bell MT"/>
          <w:bCs/>
          <w:sz w:val="24"/>
          <w:szCs w:val="24"/>
          <w:lang w:val="en-GB"/>
        </w:rPr>
        <w:t xml:space="preserve">Fig. 2. Running average (using 40 frames) of all atom RMSD of unmodified and modified arginine with 4-HNE (non-standard) vs. time.  Raw data shown in the background. Unmodified Histidine type Arg vs. Arg -4HNE.  Red line corresponding to unmodified amino acid and the black line is nonstandard amino acids. RMSD calculated using an average structure of native amino acids as a reference. </w:t>
      </w:r>
    </w:p>
    <w:p w14:paraId="0C7D5C04" w14:textId="77777777" w:rsidR="00111F08" w:rsidRPr="00111F08" w:rsidRDefault="00111F08" w:rsidP="00111F08">
      <w:pPr>
        <w:spacing w:after="0"/>
        <w:rPr>
          <w:rFonts w:ascii="Gadugi" w:hAnsi="Gadugi"/>
          <w:b/>
          <w:sz w:val="24"/>
          <w:szCs w:val="24"/>
          <w:lang w:val="en-GB"/>
        </w:rPr>
      </w:pPr>
    </w:p>
    <w:p w14:paraId="403FBC87" w14:textId="77777777" w:rsidR="00111F08" w:rsidRPr="00111F08" w:rsidRDefault="00111F08" w:rsidP="00111F08">
      <w:pPr>
        <w:spacing w:after="0"/>
        <w:rPr>
          <w:rFonts w:ascii="Gadugi" w:hAnsi="Gadugi"/>
          <w:sz w:val="24"/>
          <w:szCs w:val="24"/>
          <w:lang w:val="en-GB"/>
        </w:rPr>
      </w:pPr>
    </w:p>
    <w:p w14:paraId="68304DEC" w14:textId="77777777" w:rsidR="00111F08" w:rsidRDefault="00111F08" w:rsidP="00111F08">
      <w:pPr>
        <w:spacing w:after="0"/>
        <w:rPr>
          <w:rFonts w:ascii="Gadugi" w:hAnsi="Gadugi"/>
          <w:b/>
          <w:sz w:val="24"/>
          <w:szCs w:val="24"/>
          <w:lang w:val="en-GB"/>
        </w:rPr>
      </w:pPr>
    </w:p>
    <w:p w14:paraId="50AA4512" w14:textId="77777777" w:rsidR="00111F08" w:rsidRDefault="00111F08" w:rsidP="00111F08">
      <w:pPr>
        <w:spacing w:after="0"/>
        <w:rPr>
          <w:rFonts w:ascii="Gadugi" w:hAnsi="Gadugi"/>
          <w:b/>
          <w:sz w:val="24"/>
          <w:szCs w:val="24"/>
          <w:lang w:val="en-GB"/>
        </w:rPr>
      </w:pPr>
    </w:p>
    <w:p w14:paraId="2F28B475" w14:textId="77777777" w:rsidR="00111F08" w:rsidRDefault="00111F08" w:rsidP="00111F08">
      <w:pPr>
        <w:spacing w:after="0"/>
        <w:rPr>
          <w:rFonts w:ascii="Gadugi" w:hAnsi="Gadugi"/>
          <w:b/>
          <w:sz w:val="24"/>
          <w:szCs w:val="24"/>
          <w:lang w:val="en-GB"/>
        </w:rPr>
      </w:pPr>
    </w:p>
    <w:p w14:paraId="479FBC14" w14:textId="77777777" w:rsidR="00111F08" w:rsidRDefault="00111F08" w:rsidP="00111F08">
      <w:pPr>
        <w:spacing w:after="0"/>
        <w:rPr>
          <w:rFonts w:ascii="Gadugi" w:hAnsi="Gadugi"/>
          <w:b/>
          <w:sz w:val="24"/>
          <w:szCs w:val="24"/>
          <w:lang w:val="en-GB"/>
        </w:rPr>
      </w:pPr>
    </w:p>
    <w:p w14:paraId="55FF215B" w14:textId="77777777" w:rsidR="00111F08" w:rsidRDefault="00111F08" w:rsidP="00111F08">
      <w:pPr>
        <w:spacing w:after="0"/>
        <w:rPr>
          <w:rFonts w:ascii="Gadugi" w:hAnsi="Gadugi"/>
          <w:b/>
          <w:sz w:val="24"/>
          <w:szCs w:val="24"/>
          <w:lang w:val="en-GB"/>
        </w:rPr>
      </w:pPr>
    </w:p>
    <w:p w14:paraId="13AFF59A" w14:textId="77777777" w:rsidR="008306D2" w:rsidRDefault="008306D2" w:rsidP="00111F08">
      <w:pPr>
        <w:spacing w:after="0"/>
        <w:rPr>
          <w:rFonts w:ascii="Gadugi" w:hAnsi="Gadugi"/>
          <w:b/>
          <w:sz w:val="24"/>
          <w:szCs w:val="24"/>
          <w:lang w:val="en-GB"/>
        </w:rPr>
      </w:pPr>
    </w:p>
    <w:p w14:paraId="2DC2DD94" w14:textId="77777777" w:rsidR="00893D52" w:rsidRDefault="00893D52" w:rsidP="00111F08">
      <w:pPr>
        <w:spacing w:after="0"/>
        <w:rPr>
          <w:rFonts w:ascii="Gadugi" w:hAnsi="Gadugi"/>
          <w:b/>
          <w:sz w:val="24"/>
          <w:szCs w:val="24"/>
          <w:lang w:val="en-GB"/>
        </w:rPr>
      </w:pPr>
    </w:p>
    <w:p w14:paraId="125ED1FC" w14:textId="77777777" w:rsidR="00111F08" w:rsidRPr="00893D52" w:rsidRDefault="00111F08" w:rsidP="00893D52">
      <w:pPr>
        <w:pStyle w:val="Subttulo"/>
        <w:outlineLvl w:val="0"/>
        <w:rPr>
          <w:rStyle w:val="nfasissutil"/>
          <w:rFonts w:ascii="Gadugi" w:hAnsi="Gadugi"/>
          <w:b/>
          <w:i w:val="0"/>
          <w:iCs w:val="0"/>
          <w:color w:val="5A5A5A" w:themeColor="text1" w:themeTint="A5"/>
          <w:sz w:val="24"/>
          <w:szCs w:val="24"/>
        </w:rPr>
      </w:pPr>
      <w:bookmarkStart w:id="79" w:name="_Toc13134366"/>
      <w:r w:rsidRPr="00893D52">
        <w:rPr>
          <w:rStyle w:val="nfasissutil"/>
          <w:rFonts w:ascii="Gadugi" w:hAnsi="Gadugi"/>
          <w:b/>
          <w:i w:val="0"/>
          <w:iCs w:val="0"/>
          <w:color w:val="5A5A5A" w:themeColor="text1" w:themeTint="A5"/>
          <w:sz w:val="24"/>
          <w:szCs w:val="24"/>
        </w:rPr>
        <w:lastRenderedPageBreak/>
        <w:t>References</w:t>
      </w:r>
      <w:bookmarkEnd w:id="79"/>
    </w:p>
    <w:p w14:paraId="5AAA6CB7" w14:textId="77777777" w:rsidR="00111F08" w:rsidRPr="00111F08" w:rsidRDefault="00111F08" w:rsidP="00111F08">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3A1762">
        <w:rPr>
          <w:rFonts w:ascii="Gadugi" w:hAnsi="Gadugi"/>
          <w:i/>
          <w:sz w:val="24"/>
          <w:szCs w:val="24"/>
        </w:rPr>
        <w:fldChar w:fldCharType="begin" w:fldLock="1"/>
      </w:r>
      <w:r w:rsidRPr="003A1762">
        <w:rPr>
          <w:rFonts w:ascii="Gadugi" w:hAnsi="Gadugi"/>
          <w:i/>
          <w:sz w:val="24"/>
          <w:szCs w:val="24"/>
        </w:rPr>
        <w:instrText xml:space="preserve">ADDIN Mendeley Bibliography CSL_BIBLIOGRAPHY </w:instrText>
      </w:r>
      <w:r w:rsidRPr="003A1762">
        <w:rPr>
          <w:rFonts w:ascii="Gadugi" w:hAnsi="Gadugi"/>
          <w:i/>
          <w:sz w:val="24"/>
          <w:szCs w:val="24"/>
        </w:rPr>
        <w:fldChar w:fldCharType="separate"/>
      </w:r>
      <w:r w:rsidRPr="003A1762">
        <w:rPr>
          <w:rFonts w:ascii="Gadugi" w:hAnsi="Gadugi" w:cs="Times New Roman"/>
          <w:noProof/>
          <w:sz w:val="24"/>
          <w:szCs w:val="24"/>
        </w:rPr>
        <w:t>[1]</w:t>
      </w:r>
      <w:r w:rsidRPr="003A1762">
        <w:rPr>
          <w:rFonts w:ascii="Gadugi" w:hAnsi="Gadugi" w:cs="Times New Roman"/>
          <w:noProof/>
          <w:sz w:val="24"/>
          <w:szCs w:val="24"/>
        </w:rPr>
        <w:tab/>
        <w:t xml:space="preserve">A. Alviz-Amador, R. Galindo-Murillo, R. Pineda-Alemán, H. Pérez-González, E. Rodríguez-Cavallo, R. Vivas-Reyes, D. Méndez-Cuadro, 4-HNE carbonylation induces local conformational changes on bovine serum albumin and thioredoxin. </w:t>
      </w:r>
      <w:r w:rsidRPr="00111F08">
        <w:rPr>
          <w:rFonts w:ascii="Gadugi" w:hAnsi="Gadugi" w:cs="Times New Roman"/>
          <w:noProof/>
          <w:sz w:val="24"/>
          <w:szCs w:val="24"/>
          <w:lang w:val="en-GB"/>
        </w:rPr>
        <w:t>A molecular dynamics study, Journal of Molecular Graphics and Modelling. (2018). doi:10.1016/J.JMGM.2018.11.001.</w:t>
      </w:r>
    </w:p>
    <w:p w14:paraId="57197CD9" w14:textId="77777777" w:rsidR="00111F08" w:rsidRPr="00111F08" w:rsidRDefault="00111F08" w:rsidP="00111F08">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111F08">
        <w:rPr>
          <w:rFonts w:ascii="Gadugi" w:hAnsi="Gadugi" w:cs="Times New Roman"/>
          <w:noProof/>
          <w:sz w:val="24"/>
          <w:szCs w:val="24"/>
          <w:lang w:val="en-GB"/>
        </w:rPr>
        <w:t>[2]</w:t>
      </w:r>
      <w:r w:rsidRPr="00111F08">
        <w:rPr>
          <w:rFonts w:ascii="Gadugi" w:hAnsi="Gadugi" w:cs="Times New Roman"/>
          <w:noProof/>
          <w:sz w:val="24"/>
          <w:szCs w:val="24"/>
          <w:lang w:val="en-GB"/>
        </w:rPr>
        <w:tab/>
        <w:t>W.J. Hehre, Ab Initio Molecular Orbital Theory, Accounts of Chemical Research. 9 (1976) 399–406. doi:10.1021/ar50107a003.</w:t>
      </w:r>
    </w:p>
    <w:p w14:paraId="07D77EE8" w14:textId="77777777" w:rsidR="00111F08" w:rsidRPr="00111F08" w:rsidRDefault="00111F08" w:rsidP="00111F08">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111F08">
        <w:rPr>
          <w:rFonts w:ascii="Gadugi" w:hAnsi="Gadugi" w:cs="Times New Roman"/>
          <w:noProof/>
          <w:sz w:val="24"/>
          <w:szCs w:val="24"/>
          <w:lang w:val="en-GB"/>
        </w:rPr>
        <w:t>[3]</w:t>
      </w:r>
      <w:r w:rsidRPr="00111F08">
        <w:rPr>
          <w:rFonts w:ascii="Gadugi" w:hAnsi="Gadugi" w:cs="Times New Roman"/>
          <w:noProof/>
          <w:sz w:val="24"/>
          <w:szCs w:val="24"/>
          <w:lang w:val="en-GB"/>
        </w:rPr>
        <w:tab/>
        <w:t>D.A. Case, R.M. Betz, D.S. Cerutti, T.E. Cheatham, III, T.A. Darden, R.E. Duke, T.J. Giese, H. Gohlke, A.W. Goetz, N. Homeyer, S. Izadi, P. Janowski, J. Kaus, A. Kovalenko, T.S. Lee, S. LeGrand, P. Li, C. Lin, T. Luchko, R. Luo, B. Madej, D. Mermelstein, Amber 2016 Reference Manual, (2016). doi:10.1021/ct200909j.</w:t>
      </w:r>
    </w:p>
    <w:p w14:paraId="712C373C" w14:textId="77777777" w:rsidR="00111F08" w:rsidRPr="00111F08" w:rsidRDefault="00111F08" w:rsidP="00111F08">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111F08">
        <w:rPr>
          <w:rFonts w:ascii="Gadugi" w:hAnsi="Gadugi" w:cs="Times New Roman"/>
          <w:noProof/>
          <w:sz w:val="24"/>
          <w:szCs w:val="24"/>
          <w:lang w:val="en-GB"/>
        </w:rPr>
        <w:t>[4]</w:t>
      </w:r>
      <w:r w:rsidRPr="00111F08">
        <w:rPr>
          <w:rFonts w:ascii="Gadugi" w:hAnsi="Gadugi" w:cs="Times New Roman"/>
          <w:noProof/>
          <w:sz w:val="24"/>
          <w:szCs w:val="24"/>
          <w:lang w:val="en-GB"/>
        </w:rPr>
        <w:tab/>
        <w:t>W.D. Cornell, P. Cieplak, C.I. Bayly, P.A. Kollman, Application of RESP Charges To Calculate Conformational Energies, Hydrogen Bond Energies, and Free Energies of Solvation, Journal of the American Chemical Society. 115 (1993) 9620–9631. doi:10.1021/ja00074a030.</w:t>
      </w:r>
    </w:p>
    <w:p w14:paraId="484FF866" w14:textId="77777777" w:rsidR="00111F08" w:rsidRPr="00111F08" w:rsidRDefault="00111F08" w:rsidP="00111F08">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111F08">
        <w:rPr>
          <w:rFonts w:ascii="Gadugi" w:hAnsi="Gadugi" w:cs="Times New Roman"/>
          <w:noProof/>
          <w:sz w:val="24"/>
          <w:szCs w:val="24"/>
          <w:lang w:val="en-GB"/>
        </w:rPr>
        <w:t>[5]</w:t>
      </w:r>
      <w:r w:rsidRPr="00111F08">
        <w:rPr>
          <w:rFonts w:ascii="Gadugi" w:hAnsi="Gadugi" w:cs="Times New Roman"/>
          <w:noProof/>
          <w:sz w:val="24"/>
          <w:szCs w:val="24"/>
          <w:lang w:val="en-GB"/>
        </w:rPr>
        <w:tab/>
        <w:t>E.M. Gardner, M.E. Maravi, C. Rietmeijer, J. Arthur, W.J. Burman, D.P. Health, The Amber Biomolecular Simulation Programs, J Comput Chem. 6 (2009) 145–155. doi:10.1038/nn.2120.Red-shifted.</w:t>
      </w:r>
    </w:p>
    <w:p w14:paraId="3EF947C8" w14:textId="77777777" w:rsidR="00111F08" w:rsidRDefault="00111F08" w:rsidP="00111F08">
      <w:pPr>
        <w:widowControl w:val="0"/>
        <w:autoSpaceDE w:val="0"/>
        <w:autoSpaceDN w:val="0"/>
        <w:adjustRightInd w:val="0"/>
        <w:spacing w:after="0" w:line="240" w:lineRule="auto"/>
        <w:ind w:left="640" w:hanging="640"/>
        <w:jc w:val="both"/>
        <w:rPr>
          <w:rFonts w:ascii="Gadugi" w:hAnsi="Gadugi" w:cs="Times New Roman"/>
          <w:noProof/>
          <w:sz w:val="24"/>
          <w:szCs w:val="24"/>
        </w:rPr>
      </w:pPr>
      <w:r w:rsidRPr="00111F08">
        <w:rPr>
          <w:rFonts w:ascii="Gadugi" w:hAnsi="Gadugi" w:cs="Times New Roman"/>
          <w:noProof/>
          <w:sz w:val="24"/>
          <w:szCs w:val="24"/>
          <w:lang w:val="en-GB"/>
        </w:rPr>
        <w:t>[6]</w:t>
      </w:r>
      <w:r w:rsidRPr="00111F08">
        <w:rPr>
          <w:rFonts w:ascii="Gadugi" w:hAnsi="Gadugi" w:cs="Times New Roman"/>
          <w:noProof/>
          <w:sz w:val="24"/>
          <w:szCs w:val="24"/>
          <w:lang w:val="en-GB"/>
        </w:rPr>
        <w:tab/>
        <w:t xml:space="preserve">O.O. Olubiyi, B. Strodel, Topology and parameter data of thirteen non-natural amino acids for molecular simulations with CHARMM22, Data in Brief. </w:t>
      </w:r>
      <w:r w:rsidRPr="003A1762">
        <w:rPr>
          <w:rFonts w:ascii="Gadugi" w:hAnsi="Gadugi" w:cs="Times New Roman"/>
          <w:noProof/>
          <w:sz w:val="24"/>
          <w:szCs w:val="24"/>
        </w:rPr>
        <w:t>9 (2016) 642–647. doi:10.1016/j.dib.2016.09.051.</w:t>
      </w:r>
    </w:p>
    <w:p w14:paraId="7C439E9E" w14:textId="77777777" w:rsidR="00111F08" w:rsidRDefault="00111F08" w:rsidP="00111F08">
      <w:pPr>
        <w:widowControl w:val="0"/>
        <w:autoSpaceDE w:val="0"/>
        <w:autoSpaceDN w:val="0"/>
        <w:adjustRightInd w:val="0"/>
        <w:spacing w:after="0" w:line="240" w:lineRule="auto"/>
        <w:ind w:left="640" w:hanging="640"/>
        <w:jc w:val="both"/>
        <w:rPr>
          <w:rFonts w:ascii="Gadugi" w:hAnsi="Gadugi" w:cs="Times New Roman"/>
          <w:noProof/>
          <w:sz w:val="24"/>
          <w:szCs w:val="24"/>
        </w:rPr>
      </w:pPr>
    </w:p>
    <w:p w14:paraId="492900DE" w14:textId="77777777" w:rsidR="00111F08" w:rsidRPr="006C1F9D" w:rsidRDefault="00111F08" w:rsidP="00111F08">
      <w:pPr>
        <w:spacing w:after="0"/>
        <w:rPr>
          <w:i/>
          <w:sz w:val="24"/>
          <w:szCs w:val="24"/>
        </w:rPr>
      </w:pPr>
      <w:r w:rsidRPr="003A1762">
        <w:rPr>
          <w:rFonts w:ascii="Gadugi" w:hAnsi="Gadugi"/>
          <w:sz w:val="24"/>
          <w:szCs w:val="24"/>
          <w:lang w:val="en-GB"/>
        </w:rPr>
        <w:fldChar w:fldCharType="end"/>
      </w:r>
    </w:p>
    <w:p w14:paraId="375E1B3B" w14:textId="77777777" w:rsidR="007F5D79" w:rsidRPr="007F5D79" w:rsidRDefault="007F5D79" w:rsidP="007F5D79">
      <w:pPr>
        <w:autoSpaceDE w:val="0"/>
        <w:autoSpaceDN w:val="0"/>
        <w:adjustRightInd w:val="0"/>
        <w:spacing w:after="0" w:line="360" w:lineRule="auto"/>
        <w:jc w:val="both"/>
        <w:rPr>
          <w:rFonts w:ascii="Gadugi" w:eastAsia="Calibri" w:hAnsi="Gadugi" w:cs="Times New Roman"/>
          <w:sz w:val="24"/>
          <w:szCs w:val="24"/>
        </w:rPr>
      </w:pPr>
    </w:p>
    <w:p w14:paraId="30477410" w14:textId="77777777" w:rsidR="007F5D79" w:rsidRPr="007F5D79" w:rsidRDefault="007F5D79" w:rsidP="007F5D79">
      <w:pPr>
        <w:spacing w:after="160" w:line="259" w:lineRule="auto"/>
        <w:jc w:val="both"/>
        <w:rPr>
          <w:rFonts w:ascii="Calibri" w:eastAsia="Calibri" w:hAnsi="Calibri" w:cs="Times New Roman"/>
        </w:rPr>
      </w:pPr>
    </w:p>
    <w:p w14:paraId="403C442F" w14:textId="77777777" w:rsidR="007F5D79" w:rsidRPr="007F5D79" w:rsidRDefault="007F5D79" w:rsidP="007F5D79">
      <w:pPr>
        <w:spacing w:after="160" w:line="259" w:lineRule="auto"/>
        <w:jc w:val="both"/>
        <w:rPr>
          <w:rFonts w:ascii="Calibri" w:eastAsia="Calibri" w:hAnsi="Calibri" w:cs="Times New Roman"/>
        </w:rPr>
      </w:pPr>
      <w:r w:rsidRPr="007F5D79">
        <w:rPr>
          <w:rFonts w:ascii="Calibri" w:eastAsia="Calibri" w:hAnsi="Calibri" w:cs="Times New Roman"/>
        </w:rPr>
        <w:tab/>
      </w:r>
      <w:r w:rsidRPr="007F5D79">
        <w:rPr>
          <w:rFonts w:ascii="Calibri" w:eastAsia="Calibri" w:hAnsi="Calibri" w:cs="Times New Roman"/>
        </w:rPr>
        <w:tab/>
      </w:r>
      <w:r w:rsidRPr="007F5D79">
        <w:rPr>
          <w:rFonts w:ascii="Calibri" w:eastAsia="Calibri" w:hAnsi="Calibri" w:cs="Times New Roman"/>
        </w:rPr>
        <w:tab/>
      </w:r>
    </w:p>
    <w:p w14:paraId="631085A8" w14:textId="77777777" w:rsidR="007F5D79" w:rsidRPr="007F5D79" w:rsidRDefault="007F5D79" w:rsidP="007F5D79">
      <w:pPr>
        <w:spacing w:after="160" w:line="259" w:lineRule="auto"/>
        <w:jc w:val="both"/>
        <w:rPr>
          <w:rFonts w:ascii="Calibri" w:eastAsia="Calibri" w:hAnsi="Calibri" w:cs="Times New Roman"/>
        </w:rPr>
      </w:pPr>
    </w:p>
    <w:p w14:paraId="258F8E72" w14:textId="77777777" w:rsidR="003474D6" w:rsidRPr="007F5D79" w:rsidRDefault="003474D6" w:rsidP="007F5D79">
      <w:pPr>
        <w:spacing w:after="160" w:line="259" w:lineRule="auto"/>
        <w:jc w:val="both"/>
        <w:rPr>
          <w:rFonts w:ascii="Bell MT" w:eastAsia="Calibri" w:hAnsi="Bell MT" w:cs="Times New Roman"/>
          <w:bCs/>
        </w:rPr>
      </w:pPr>
    </w:p>
    <w:p w14:paraId="77D39867" w14:textId="77777777" w:rsidR="003474D6" w:rsidRPr="007F5D79" w:rsidRDefault="003474D6" w:rsidP="007F5D79">
      <w:pPr>
        <w:jc w:val="both"/>
      </w:pPr>
    </w:p>
    <w:p w14:paraId="2743F60D" w14:textId="77777777" w:rsidR="003474D6" w:rsidRDefault="003474D6" w:rsidP="003474D6">
      <w:pPr>
        <w:spacing w:after="120"/>
        <w:rPr>
          <w:rFonts w:ascii="Times New Roman" w:hAnsi="Times New Roman" w:cs="Times New Roman"/>
          <w:b/>
          <w:sz w:val="32"/>
          <w:szCs w:val="20"/>
        </w:rPr>
      </w:pPr>
      <w:bookmarkStart w:id="80" w:name="_Hlk525888448"/>
      <w:bookmarkEnd w:id="80"/>
    </w:p>
    <w:p w14:paraId="75430FCF" w14:textId="77777777" w:rsidR="003474D6" w:rsidRDefault="003474D6" w:rsidP="003474D6">
      <w:pPr>
        <w:spacing w:after="120"/>
        <w:rPr>
          <w:rFonts w:ascii="Times New Roman" w:hAnsi="Times New Roman" w:cs="Times New Roman"/>
          <w:b/>
          <w:sz w:val="32"/>
          <w:szCs w:val="20"/>
        </w:rPr>
      </w:pPr>
    </w:p>
    <w:p w14:paraId="28C281A8" w14:textId="77777777" w:rsidR="003474D6" w:rsidRDefault="003474D6" w:rsidP="003474D6">
      <w:pPr>
        <w:spacing w:after="120"/>
        <w:rPr>
          <w:rFonts w:ascii="Times New Roman" w:hAnsi="Times New Roman" w:cs="Times New Roman"/>
          <w:b/>
          <w:sz w:val="32"/>
          <w:szCs w:val="20"/>
        </w:rPr>
      </w:pPr>
    </w:p>
    <w:p w14:paraId="48F4D93B" w14:textId="77777777" w:rsidR="003474D6" w:rsidRDefault="003474D6" w:rsidP="003474D6">
      <w:pPr>
        <w:spacing w:after="120"/>
        <w:rPr>
          <w:rFonts w:ascii="Times New Roman" w:hAnsi="Times New Roman" w:cs="Times New Roman"/>
          <w:b/>
          <w:sz w:val="32"/>
          <w:szCs w:val="20"/>
        </w:rPr>
      </w:pPr>
    </w:p>
    <w:p w14:paraId="743E860C" w14:textId="77777777" w:rsidR="003474D6" w:rsidRDefault="003474D6" w:rsidP="003474D6">
      <w:pPr>
        <w:spacing w:after="120"/>
        <w:rPr>
          <w:rFonts w:ascii="Times New Roman" w:hAnsi="Times New Roman" w:cs="Times New Roman"/>
          <w:b/>
          <w:sz w:val="32"/>
          <w:szCs w:val="20"/>
        </w:rPr>
      </w:pPr>
    </w:p>
    <w:p w14:paraId="1DA95D7E" w14:textId="77777777" w:rsidR="003474D6" w:rsidRDefault="003474D6" w:rsidP="003474D6">
      <w:pPr>
        <w:spacing w:after="120"/>
        <w:rPr>
          <w:rFonts w:ascii="Times New Roman" w:hAnsi="Times New Roman" w:cs="Times New Roman"/>
          <w:b/>
          <w:sz w:val="32"/>
          <w:szCs w:val="20"/>
        </w:rPr>
      </w:pPr>
    </w:p>
    <w:p w14:paraId="05746A3E" w14:textId="77777777" w:rsidR="003474D6" w:rsidRDefault="003474D6" w:rsidP="003474D6">
      <w:pPr>
        <w:spacing w:after="120"/>
        <w:rPr>
          <w:rFonts w:ascii="Times New Roman" w:hAnsi="Times New Roman" w:cs="Times New Roman"/>
          <w:b/>
          <w:sz w:val="32"/>
          <w:szCs w:val="20"/>
        </w:rPr>
      </w:pPr>
    </w:p>
    <w:p w14:paraId="5E1C7A3A" w14:textId="77777777" w:rsidR="003474D6" w:rsidRDefault="003474D6" w:rsidP="003474D6">
      <w:pPr>
        <w:spacing w:after="120"/>
        <w:rPr>
          <w:rFonts w:ascii="Times New Roman" w:hAnsi="Times New Roman" w:cs="Times New Roman"/>
          <w:b/>
          <w:sz w:val="32"/>
          <w:szCs w:val="20"/>
        </w:rPr>
      </w:pPr>
    </w:p>
    <w:p w14:paraId="0589FBA2" w14:textId="77777777" w:rsidR="003474D6" w:rsidRDefault="003474D6" w:rsidP="003474D6">
      <w:pPr>
        <w:spacing w:after="120"/>
        <w:rPr>
          <w:rFonts w:ascii="Times New Roman" w:hAnsi="Times New Roman" w:cs="Times New Roman"/>
          <w:b/>
          <w:sz w:val="32"/>
          <w:szCs w:val="20"/>
        </w:rPr>
      </w:pPr>
    </w:p>
    <w:p w14:paraId="1987334C" w14:textId="77777777" w:rsidR="003474D6" w:rsidRDefault="003474D6" w:rsidP="003474D6">
      <w:pPr>
        <w:spacing w:after="120"/>
        <w:rPr>
          <w:rFonts w:ascii="Times New Roman" w:hAnsi="Times New Roman" w:cs="Times New Roman"/>
          <w:b/>
          <w:sz w:val="32"/>
          <w:szCs w:val="20"/>
        </w:rPr>
      </w:pPr>
    </w:p>
    <w:p w14:paraId="72C79BFC" w14:textId="77777777" w:rsidR="003474D6" w:rsidRDefault="003474D6" w:rsidP="003474D6">
      <w:pPr>
        <w:spacing w:after="120"/>
        <w:rPr>
          <w:rFonts w:ascii="Times New Roman" w:hAnsi="Times New Roman" w:cs="Times New Roman"/>
          <w:b/>
          <w:sz w:val="32"/>
          <w:szCs w:val="20"/>
        </w:rPr>
      </w:pPr>
    </w:p>
    <w:p w14:paraId="6EB80748" w14:textId="77777777" w:rsidR="003474D6" w:rsidRDefault="003474D6" w:rsidP="003474D6">
      <w:pPr>
        <w:spacing w:after="120"/>
        <w:rPr>
          <w:rFonts w:ascii="Times New Roman" w:hAnsi="Times New Roman" w:cs="Times New Roman"/>
          <w:b/>
          <w:sz w:val="32"/>
          <w:szCs w:val="20"/>
        </w:rPr>
      </w:pPr>
    </w:p>
    <w:p w14:paraId="24FC555C" w14:textId="77777777" w:rsidR="003474D6" w:rsidRDefault="003474D6" w:rsidP="003474D6">
      <w:pPr>
        <w:spacing w:after="120"/>
        <w:rPr>
          <w:rFonts w:ascii="Times New Roman" w:hAnsi="Times New Roman" w:cs="Times New Roman"/>
          <w:b/>
          <w:sz w:val="32"/>
          <w:szCs w:val="20"/>
        </w:rPr>
      </w:pPr>
    </w:p>
    <w:p w14:paraId="7F637C2A" w14:textId="77777777" w:rsidR="003474D6" w:rsidRDefault="003474D6" w:rsidP="003474D6">
      <w:pPr>
        <w:spacing w:after="120"/>
        <w:rPr>
          <w:rFonts w:ascii="Times New Roman" w:hAnsi="Times New Roman" w:cs="Times New Roman"/>
          <w:b/>
          <w:sz w:val="32"/>
          <w:szCs w:val="20"/>
        </w:rPr>
      </w:pPr>
    </w:p>
    <w:p w14:paraId="269F5DFB" w14:textId="77777777" w:rsidR="003474D6" w:rsidRDefault="003474D6" w:rsidP="003474D6">
      <w:pPr>
        <w:spacing w:after="120"/>
        <w:rPr>
          <w:rFonts w:ascii="Times New Roman" w:hAnsi="Times New Roman" w:cs="Times New Roman"/>
          <w:b/>
          <w:sz w:val="32"/>
          <w:szCs w:val="20"/>
        </w:rPr>
      </w:pPr>
    </w:p>
    <w:p w14:paraId="4AE53070" w14:textId="77777777" w:rsidR="003474D6" w:rsidRDefault="003474D6" w:rsidP="003474D6">
      <w:pPr>
        <w:spacing w:after="120"/>
        <w:rPr>
          <w:rFonts w:ascii="Times New Roman" w:hAnsi="Times New Roman" w:cs="Times New Roman"/>
          <w:b/>
          <w:sz w:val="32"/>
          <w:szCs w:val="20"/>
        </w:rPr>
      </w:pPr>
    </w:p>
    <w:p w14:paraId="558012C0" w14:textId="77777777" w:rsidR="003474D6" w:rsidRDefault="003474D6" w:rsidP="003474D6">
      <w:pPr>
        <w:spacing w:after="120"/>
        <w:rPr>
          <w:rFonts w:ascii="Times New Roman" w:hAnsi="Times New Roman" w:cs="Times New Roman"/>
          <w:b/>
          <w:sz w:val="32"/>
          <w:szCs w:val="20"/>
        </w:rPr>
      </w:pPr>
    </w:p>
    <w:p w14:paraId="2D5C3654" w14:textId="77777777" w:rsidR="003474D6" w:rsidRDefault="003474D6" w:rsidP="003474D6">
      <w:pPr>
        <w:spacing w:after="120"/>
        <w:rPr>
          <w:rFonts w:ascii="Times New Roman" w:hAnsi="Times New Roman" w:cs="Times New Roman"/>
          <w:b/>
          <w:sz w:val="32"/>
          <w:szCs w:val="20"/>
        </w:rPr>
      </w:pPr>
    </w:p>
    <w:p w14:paraId="459D018B" w14:textId="77777777" w:rsidR="003474D6" w:rsidRDefault="003474D6" w:rsidP="003474D6">
      <w:pPr>
        <w:spacing w:after="120"/>
        <w:rPr>
          <w:rFonts w:ascii="Times New Roman" w:hAnsi="Times New Roman" w:cs="Times New Roman"/>
          <w:b/>
          <w:sz w:val="32"/>
          <w:szCs w:val="20"/>
        </w:rPr>
      </w:pPr>
    </w:p>
    <w:p w14:paraId="335100D9" w14:textId="77777777" w:rsidR="003474D6" w:rsidRDefault="003474D6" w:rsidP="003474D6">
      <w:pPr>
        <w:spacing w:after="120"/>
        <w:rPr>
          <w:rFonts w:ascii="Times New Roman" w:hAnsi="Times New Roman" w:cs="Times New Roman"/>
          <w:b/>
          <w:sz w:val="32"/>
          <w:szCs w:val="20"/>
        </w:rPr>
      </w:pPr>
    </w:p>
    <w:p w14:paraId="459A4605" w14:textId="77777777" w:rsidR="003474D6" w:rsidRDefault="003474D6" w:rsidP="003474D6">
      <w:pPr>
        <w:spacing w:after="120"/>
        <w:rPr>
          <w:rFonts w:ascii="Times New Roman" w:hAnsi="Times New Roman" w:cs="Times New Roman"/>
          <w:b/>
          <w:sz w:val="32"/>
          <w:szCs w:val="20"/>
        </w:rPr>
      </w:pPr>
    </w:p>
    <w:p w14:paraId="4A7D08B4" w14:textId="77777777" w:rsidR="003474D6" w:rsidRDefault="003474D6" w:rsidP="003474D6">
      <w:pPr>
        <w:spacing w:after="120"/>
        <w:rPr>
          <w:rFonts w:ascii="Times New Roman" w:hAnsi="Times New Roman" w:cs="Times New Roman"/>
          <w:b/>
          <w:sz w:val="32"/>
          <w:szCs w:val="20"/>
        </w:rPr>
      </w:pPr>
    </w:p>
    <w:p w14:paraId="39C3C7E5" w14:textId="77777777" w:rsidR="003474D6" w:rsidRDefault="003474D6" w:rsidP="003474D6">
      <w:pPr>
        <w:spacing w:after="120"/>
        <w:rPr>
          <w:rFonts w:ascii="Times New Roman" w:hAnsi="Times New Roman" w:cs="Times New Roman"/>
          <w:b/>
          <w:sz w:val="32"/>
          <w:szCs w:val="20"/>
        </w:rPr>
      </w:pPr>
    </w:p>
    <w:p w14:paraId="26D86240" w14:textId="77777777" w:rsidR="003474D6" w:rsidRDefault="003474D6" w:rsidP="003474D6">
      <w:pPr>
        <w:spacing w:after="120"/>
        <w:rPr>
          <w:rFonts w:ascii="Times New Roman" w:hAnsi="Times New Roman" w:cs="Times New Roman"/>
          <w:b/>
          <w:sz w:val="32"/>
          <w:szCs w:val="20"/>
        </w:rPr>
      </w:pPr>
    </w:p>
    <w:p w14:paraId="563E04B8" w14:textId="77777777" w:rsidR="003474D6" w:rsidRDefault="003474D6" w:rsidP="003474D6">
      <w:pPr>
        <w:spacing w:after="120"/>
        <w:rPr>
          <w:rFonts w:ascii="Times New Roman" w:hAnsi="Times New Roman" w:cs="Times New Roman"/>
          <w:b/>
          <w:sz w:val="32"/>
          <w:szCs w:val="20"/>
        </w:rPr>
      </w:pPr>
    </w:p>
    <w:p w14:paraId="2447EE06" w14:textId="77777777" w:rsidR="003474D6" w:rsidRDefault="003474D6" w:rsidP="003474D6">
      <w:pPr>
        <w:spacing w:after="120"/>
        <w:jc w:val="both"/>
        <w:rPr>
          <w:rFonts w:ascii="Times New Roman" w:hAnsi="Times New Roman" w:cs="Times New Roman"/>
          <w:b/>
          <w:sz w:val="32"/>
          <w:szCs w:val="20"/>
        </w:rPr>
      </w:pPr>
    </w:p>
    <w:p w14:paraId="76831439" w14:textId="77777777" w:rsidR="003474D6" w:rsidRPr="002F1CA2" w:rsidRDefault="003474D6" w:rsidP="003474D6">
      <w:pPr>
        <w:pStyle w:val="Subttulo"/>
        <w:rPr>
          <w:rFonts w:eastAsia="Gadugi"/>
        </w:rPr>
      </w:pPr>
    </w:p>
    <w:p w14:paraId="04C04279" w14:textId="77777777" w:rsidR="003474D6" w:rsidRPr="002F1CA2" w:rsidRDefault="003474D6" w:rsidP="002F1CA2"/>
    <w:p w14:paraId="41E58314" w14:textId="77777777" w:rsidR="003474D6" w:rsidRPr="002F1CA2" w:rsidRDefault="003474D6" w:rsidP="002F1CA2"/>
    <w:p w14:paraId="1DABC9D1" w14:textId="77E53757" w:rsidR="003474D6" w:rsidRPr="00990EF1" w:rsidRDefault="00893D52" w:rsidP="008306D2">
      <w:pPr>
        <w:pStyle w:val="Subttulo"/>
        <w:jc w:val="right"/>
        <w:outlineLvl w:val="0"/>
        <w:rPr>
          <w:rFonts w:ascii="Gadugi" w:eastAsia="Gadugi" w:hAnsi="Gadugi"/>
          <w:b/>
          <w:sz w:val="40"/>
          <w:szCs w:val="40"/>
        </w:rPr>
      </w:pPr>
      <w:bookmarkStart w:id="81" w:name="_Toc13134367"/>
      <w:r>
        <w:rPr>
          <w:rFonts w:ascii="Gadugi" w:eastAsia="Gadugi" w:hAnsi="Gadugi"/>
          <w:b/>
          <w:sz w:val="40"/>
          <w:szCs w:val="40"/>
        </w:rPr>
        <w:t>CAPÍTULO 3</w:t>
      </w:r>
      <w:bookmarkEnd w:id="81"/>
    </w:p>
    <w:p w14:paraId="626A1B2F" w14:textId="47DA66EC" w:rsidR="003474D6" w:rsidRPr="00990EF1" w:rsidRDefault="008306D2" w:rsidP="008306D2">
      <w:pPr>
        <w:pStyle w:val="Subttulo"/>
        <w:jc w:val="both"/>
        <w:outlineLvl w:val="0"/>
        <w:rPr>
          <w:rFonts w:ascii="Gadugi" w:hAnsi="Gadugi"/>
          <w:b/>
          <w:sz w:val="24"/>
          <w:szCs w:val="24"/>
        </w:rPr>
      </w:pPr>
      <w:bookmarkStart w:id="82" w:name="_Toc13134368"/>
      <w:r>
        <w:rPr>
          <w:rFonts w:ascii="Gadugi" w:hAnsi="Gadugi"/>
          <w:b/>
          <w:sz w:val="24"/>
          <w:szCs w:val="24"/>
        </w:rPr>
        <w:t>7</w:t>
      </w:r>
      <w:r w:rsidR="003474D6" w:rsidRPr="00990EF1">
        <w:rPr>
          <w:rFonts w:ascii="Gadugi" w:hAnsi="Gadugi"/>
          <w:b/>
          <w:sz w:val="24"/>
          <w:szCs w:val="24"/>
        </w:rPr>
        <w:t xml:space="preserve">. </w:t>
      </w:r>
      <w:r w:rsidR="0080119E" w:rsidRPr="00990EF1">
        <w:rPr>
          <w:rFonts w:ascii="Gadugi" w:hAnsi="Gadugi"/>
          <w:b/>
          <w:sz w:val="24"/>
          <w:szCs w:val="24"/>
        </w:rPr>
        <w:t xml:space="preserve">EFECTO DE LA CARBONILACION CON 4-HNE SOBRE DOS PROTEÍNAS MODELOS </w:t>
      </w:r>
      <w:r w:rsidR="0080119E">
        <w:rPr>
          <w:rFonts w:ascii="Gadugi" w:hAnsi="Gadugi"/>
          <w:b/>
          <w:sz w:val="24"/>
          <w:szCs w:val="24"/>
        </w:rPr>
        <w:t>BSA Y TRX</w:t>
      </w:r>
      <w:r w:rsidR="0080119E" w:rsidRPr="00990EF1">
        <w:rPr>
          <w:rFonts w:ascii="Gadugi" w:hAnsi="Gadugi"/>
          <w:b/>
          <w:sz w:val="24"/>
          <w:szCs w:val="24"/>
        </w:rPr>
        <w:t xml:space="preserve"> MEDIANTE SIMULACIÓN POR </w:t>
      </w:r>
      <w:r w:rsidR="0080119E">
        <w:rPr>
          <w:rFonts w:ascii="Gadugi" w:hAnsi="Gadugi"/>
          <w:b/>
          <w:sz w:val="24"/>
          <w:szCs w:val="24"/>
        </w:rPr>
        <w:t>D</w:t>
      </w:r>
      <w:r w:rsidR="0080119E" w:rsidRPr="00990EF1">
        <w:rPr>
          <w:rFonts w:ascii="Gadugi" w:hAnsi="Gadugi"/>
          <w:b/>
          <w:sz w:val="24"/>
          <w:szCs w:val="24"/>
        </w:rPr>
        <w:t>INÁMICA</w:t>
      </w:r>
      <w:r w:rsidR="0080119E">
        <w:rPr>
          <w:rFonts w:ascii="Gadugi" w:hAnsi="Gadugi"/>
          <w:b/>
          <w:sz w:val="24"/>
          <w:szCs w:val="24"/>
        </w:rPr>
        <w:t xml:space="preserve"> M</w:t>
      </w:r>
      <w:r w:rsidR="0080119E" w:rsidRPr="00990EF1">
        <w:rPr>
          <w:rFonts w:ascii="Gadugi" w:hAnsi="Gadugi"/>
          <w:b/>
          <w:sz w:val="24"/>
          <w:szCs w:val="24"/>
        </w:rPr>
        <w:t>OLECULAR</w:t>
      </w:r>
      <w:bookmarkEnd w:id="82"/>
    </w:p>
    <w:p w14:paraId="1BA1C620" w14:textId="77777777" w:rsidR="003474D6" w:rsidRPr="00990EF1" w:rsidRDefault="003474D6" w:rsidP="003474D6">
      <w:pPr>
        <w:pStyle w:val="Subttulo"/>
        <w:rPr>
          <w:rFonts w:ascii="Times New Roman" w:hAnsi="Times New Roman" w:cs="Times New Roman"/>
          <w:sz w:val="32"/>
          <w:szCs w:val="20"/>
        </w:rPr>
      </w:pPr>
    </w:p>
    <w:p w14:paraId="283A6A41" w14:textId="77777777" w:rsidR="003474D6" w:rsidRDefault="003474D6" w:rsidP="003474D6">
      <w:pPr>
        <w:jc w:val="both"/>
        <w:rPr>
          <w:rStyle w:val="Hipervnculo"/>
          <w:rFonts w:ascii="Gadugi" w:hAnsi="Gadugi" w:cs="Arial"/>
          <w:color w:val="000000" w:themeColor="text1"/>
          <w:sz w:val="24"/>
          <w:szCs w:val="24"/>
        </w:rPr>
      </w:pPr>
    </w:p>
    <w:p w14:paraId="640B1508" w14:textId="77777777" w:rsidR="003474D6" w:rsidRPr="00F75404" w:rsidRDefault="003474D6" w:rsidP="003474D6">
      <w:pPr>
        <w:jc w:val="both"/>
        <w:rPr>
          <w:color w:val="000000" w:themeColor="text1"/>
        </w:rPr>
      </w:pPr>
      <w:r>
        <w:rPr>
          <w:rStyle w:val="Hipervnculo"/>
          <w:rFonts w:ascii="Gadugi" w:hAnsi="Gadugi" w:cs="Arial"/>
          <w:color w:val="000000" w:themeColor="text1"/>
          <w:sz w:val="24"/>
          <w:szCs w:val="24"/>
        </w:rPr>
        <w:t>Los resultados presentados</w:t>
      </w:r>
      <w:r w:rsidRPr="00CF66FF">
        <w:rPr>
          <w:rStyle w:val="Hipervnculo"/>
          <w:rFonts w:ascii="Gadugi" w:hAnsi="Gadugi" w:cs="Arial"/>
          <w:color w:val="000000" w:themeColor="text1"/>
          <w:sz w:val="24"/>
          <w:szCs w:val="24"/>
        </w:rPr>
        <w:t xml:space="preserve"> en este capítulo están publicado</w:t>
      </w:r>
      <w:r>
        <w:rPr>
          <w:rStyle w:val="Hipervnculo"/>
          <w:rFonts w:ascii="Gadugi" w:hAnsi="Gadugi" w:cs="Arial"/>
          <w:color w:val="000000" w:themeColor="text1"/>
          <w:sz w:val="24"/>
          <w:szCs w:val="24"/>
        </w:rPr>
        <w:t>s</w:t>
      </w:r>
      <w:r w:rsidRPr="00CF66FF">
        <w:rPr>
          <w:rStyle w:val="Hipervnculo"/>
          <w:rFonts w:ascii="Gadugi" w:hAnsi="Gadugi" w:cs="Arial"/>
          <w:color w:val="000000" w:themeColor="text1"/>
          <w:sz w:val="24"/>
          <w:szCs w:val="24"/>
        </w:rPr>
        <w:t xml:space="preserve"> en</w:t>
      </w:r>
      <w:r>
        <w:rPr>
          <w:rStyle w:val="Hipervnculo"/>
          <w:rFonts w:ascii="Gadugi" w:hAnsi="Gadugi" w:cs="Arial"/>
          <w:color w:val="000000" w:themeColor="text1"/>
          <w:sz w:val="24"/>
          <w:szCs w:val="24"/>
        </w:rPr>
        <w:t xml:space="preserve"> el artículo: 4-</w:t>
      </w:r>
      <w:r w:rsidRPr="00D05E03">
        <w:rPr>
          <w:rFonts w:ascii="Gadugi" w:hAnsi="Gadugi" w:cs="Arial"/>
          <w:color w:val="000000" w:themeColor="text1"/>
          <w:sz w:val="24"/>
          <w:szCs w:val="24"/>
        </w:rPr>
        <w:t xml:space="preserve">HNE carbonylation induces local conformational changes on bovine serum albumin and thioredoxin. </w:t>
      </w:r>
      <w:r w:rsidRPr="002F1CA2">
        <w:rPr>
          <w:rFonts w:ascii="Gadugi" w:hAnsi="Gadugi" w:cs="Arial"/>
          <w:color w:val="000000" w:themeColor="text1"/>
          <w:sz w:val="24"/>
          <w:szCs w:val="24"/>
          <w:lang w:val="en-GB"/>
        </w:rPr>
        <w:t xml:space="preserve">A molecular dynamics study. </w:t>
      </w:r>
      <w:r w:rsidRPr="002F1CA2">
        <w:rPr>
          <w:rFonts w:ascii="Gadugi" w:hAnsi="Gadugi" w:cs="Arial"/>
          <w:b/>
          <w:i/>
          <w:color w:val="000000" w:themeColor="text1"/>
          <w:sz w:val="24"/>
          <w:szCs w:val="24"/>
          <w:lang w:val="en-GB"/>
        </w:rPr>
        <w:t>Journal of Molecular Graphics and Modelling</w:t>
      </w:r>
      <w:r w:rsidRPr="002F1CA2">
        <w:rPr>
          <w:rFonts w:ascii="Gadugi" w:hAnsi="Gadugi" w:cs="Arial"/>
          <w:color w:val="000000" w:themeColor="text1"/>
          <w:sz w:val="24"/>
          <w:szCs w:val="24"/>
          <w:lang w:val="en-GB"/>
        </w:rPr>
        <w:t xml:space="preserve">. v.n/a fasc.n/a p.1 - 26, 2018.  </w:t>
      </w:r>
      <w:r w:rsidRPr="00F75404">
        <w:rPr>
          <w:rFonts w:ascii="Gadugi" w:hAnsi="Gadugi" w:cs="Arial"/>
          <w:color w:val="000000" w:themeColor="text1"/>
          <w:sz w:val="24"/>
          <w:szCs w:val="24"/>
        </w:rPr>
        <w:t>DOI: 10.1016/j.jmgm.2018.11.001.  ISSN: 1093-3263. Ed: Elsevier</w:t>
      </w:r>
      <w:r w:rsidRPr="00F75404">
        <w:rPr>
          <w:rStyle w:val="Hipervnculo"/>
          <w:rFonts w:ascii="Gadugi" w:hAnsi="Gadugi" w:cs="Arial"/>
          <w:color w:val="000000" w:themeColor="text1"/>
          <w:sz w:val="24"/>
          <w:szCs w:val="24"/>
        </w:rPr>
        <w:t xml:space="preserve"> </w:t>
      </w:r>
    </w:p>
    <w:p w14:paraId="1832B072" w14:textId="77777777" w:rsidR="003474D6" w:rsidRPr="00F75404" w:rsidRDefault="003474D6" w:rsidP="003474D6">
      <w:pPr>
        <w:spacing w:after="120"/>
        <w:jc w:val="both"/>
        <w:rPr>
          <w:rFonts w:ascii="Times New Roman" w:hAnsi="Times New Roman" w:cs="Times New Roman"/>
          <w:b/>
          <w:sz w:val="32"/>
          <w:szCs w:val="20"/>
        </w:rPr>
      </w:pPr>
    </w:p>
    <w:p w14:paraId="6BA7C567" w14:textId="77777777" w:rsidR="003474D6" w:rsidRPr="00F75404" w:rsidRDefault="003474D6" w:rsidP="003474D6">
      <w:pPr>
        <w:spacing w:after="120"/>
        <w:jc w:val="both"/>
        <w:rPr>
          <w:rFonts w:ascii="Times New Roman" w:hAnsi="Times New Roman" w:cs="Times New Roman"/>
          <w:b/>
          <w:sz w:val="32"/>
          <w:szCs w:val="20"/>
        </w:rPr>
      </w:pPr>
    </w:p>
    <w:p w14:paraId="1E4CDEE8" w14:textId="77777777" w:rsidR="003474D6" w:rsidRPr="00F75404" w:rsidRDefault="003474D6" w:rsidP="003474D6">
      <w:pPr>
        <w:spacing w:after="120"/>
        <w:jc w:val="both"/>
        <w:rPr>
          <w:rFonts w:ascii="Times New Roman" w:hAnsi="Times New Roman" w:cs="Times New Roman"/>
          <w:b/>
          <w:sz w:val="32"/>
          <w:szCs w:val="20"/>
        </w:rPr>
      </w:pPr>
    </w:p>
    <w:p w14:paraId="06101FB6" w14:textId="77777777" w:rsidR="003474D6" w:rsidRPr="00F75404" w:rsidRDefault="003474D6" w:rsidP="003474D6">
      <w:pPr>
        <w:spacing w:after="120"/>
        <w:jc w:val="both"/>
        <w:rPr>
          <w:rFonts w:ascii="Times New Roman" w:hAnsi="Times New Roman" w:cs="Times New Roman"/>
          <w:b/>
          <w:sz w:val="32"/>
          <w:szCs w:val="20"/>
        </w:rPr>
      </w:pPr>
    </w:p>
    <w:p w14:paraId="339D29C9" w14:textId="77777777" w:rsidR="003474D6" w:rsidRPr="00F75404" w:rsidRDefault="003474D6" w:rsidP="003474D6">
      <w:pPr>
        <w:spacing w:after="120"/>
        <w:jc w:val="both"/>
        <w:rPr>
          <w:rFonts w:ascii="Times New Roman" w:hAnsi="Times New Roman" w:cs="Times New Roman"/>
          <w:b/>
          <w:sz w:val="32"/>
          <w:szCs w:val="20"/>
        </w:rPr>
      </w:pPr>
    </w:p>
    <w:p w14:paraId="2F58E55A" w14:textId="77777777" w:rsidR="003474D6" w:rsidRPr="00F75404" w:rsidRDefault="003474D6" w:rsidP="003474D6">
      <w:pPr>
        <w:spacing w:after="120"/>
        <w:jc w:val="both"/>
        <w:rPr>
          <w:rFonts w:ascii="Times New Roman" w:hAnsi="Times New Roman" w:cs="Times New Roman"/>
          <w:b/>
          <w:sz w:val="32"/>
          <w:szCs w:val="20"/>
        </w:rPr>
      </w:pPr>
    </w:p>
    <w:p w14:paraId="006385AA" w14:textId="77777777" w:rsidR="003474D6" w:rsidRPr="00F75404" w:rsidRDefault="003474D6" w:rsidP="003474D6">
      <w:pPr>
        <w:spacing w:after="120"/>
        <w:jc w:val="both"/>
        <w:rPr>
          <w:rFonts w:ascii="Times New Roman" w:hAnsi="Times New Roman" w:cs="Times New Roman"/>
          <w:b/>
          <w:sz w:val="32"/>
          <w:szCs w:val="20"/>
        </w:rPr>
      </w:pPr>
    </w:p>
    <w:p w14:paraId="050B87AE" w14:textId="77777777" w:rsidR="003474D6" w:rsidRPr="00F75404" w:rsidRDefault="003474D6" w:rsidP="003474D6">
      <w:pPr>
        <w:spacing w:after="120"/>
        <w:jc w:val="right"/>
        <w:rPr>
          <w:rFonts w:ascii="Gadugi" w:hAnsi="Gadugi"/>
          <w:sz w:val="32"/>
          <w:szCs w:val="32"/>
        </w:rPr>
      </w:pPr>
    </w:p>
    <w:p w14:paraId="69792294" w14:textId="77777777" w:rsidR="003474D6" w:rsidRPr="00F75404" w:rsidRDefault="003474D6" w:rsidP="0080119E">
      <w:pPr>
        <w:spacing w:after="120"/>
        <w:rPr>
          <w:rFonts w:ascii="Gadugi" w:hAnsi="Gadugi"/>
          <w:sz w:val="32"/>
          <w:szCs w:val="32"/>
        </w:rPr>
      </w:pPr>
    </w:p>
    <w:p w14:paraId="30377DF7" w14:textId="6A968FED" w:rsidR="003474D6" w:rsidRPr="00B96445" w:rsidRDefault="003474D6" w:rsidP="00B96445">
      <w:pPr>
        <w:pStyle w:val="Subttulo"/>
        <w:jc w:val="right"/>
        <w:rPr>
          <w:rFonts w:ascii="Gadugi" w:hAnsi="Gadugi" w:cs="Times New Roman"/>
          <w:b/>
          <w:sz w:val="24"/>
          <w:szCs w:val="24"/>
        </w:rPr>
      </w:pPr>
      <w:r w:rsidRPr="00B96445">
        <w:rPr>
          <w:rFonts w:ascii="Gadugi" w:hAnsi="Gadugi"/>
          <w:sz w:val="24"/>
          <w:szCs w:val="24"/>
        </w:rPr>
        <w:t xml:space="preserve">Las modificaciones </w:t>
      </w:r>
      <w:r w:rsidR="00070045">
        <w:rPr>
          <w:rFonts w:ascii="Gadugi" w:hAnsi="Gadugi"/>
          <w:sz w:val="24"/>
          <w:szCs w:val="24"/>
        </w:rPr>
        <w:t>postra</w:t>
      </w:r>
      <w:r w:rsidRPr="00B96445">
        <w:rPr>
          <w:rFonts w:ascii="Gadugi" w:hAnsi="Gadugi"/>
          <w:sz w:val="24"/>
          <w:szCs w:val="24"/>
        </w:rPr>
        <w:t>duccionales de proteínas son ubicuas en los seres vivos, modulan funciones críticas. Estudiarlas ha iniciado una nueva era en la Biología, para comprender procesos biológicos como la enfermedad a nivel molecular.</w:t>
      </w:r>
    </w:p>
    <w:p w14:paraId="5BE844C5" w14:textId="77777777" w:rsidR="003474D6" w:rsidRPr="00B96445" w:rsidRDefault="003474D6" w:rsidP="00B96445">
      <w:pPr>
        <w:pStyle w:val="Subttulo"/>
        <w:jc w:val="right"/>
        <w:rPr>
          <w:rFonts w:ascii="Gadugi" w:hAnsi="Gadugi" w:cs="Times New Roman"/>
          <w:b/>
          <w:sz w:val="24"/>
          <w:szCs w:val="24"/>
          <w:lang w:val="en-GB"/>
        </w:rPr>
      </w:pPr>
      <w:r w:rsidRPr="00B96445">
        <w:rPr>
          <w:rFonts w:ascii="Gadugi" w:hAnsi="Gadugi" w:cs="Times New Roman"/>
          <w:b/>
          <w:sz w:val="24"/>
          <w:szCs w:val="24"/>
          <w:lang w:val="en-GB"/>
        </w:rPr>
        <w:t>Antistio Alviz</w:t>
      </w:r>
    </w:p>
    <w:p w14:paraId="38427A01" w14:textId="77777777" w:rsidR="003474D6" w:rsidRDefault="003474D6" w:rsidP="003474D6">
      <w:pPr>
        <w:pStyle w:val="Subttulo"/>
        <w:jc w:val="both"/>
        <w:rPr>
          <w:rFonts w:ascii="Gadugi" w:hAnsi="Gadugi"/>
          <w:b/>
          <w:sz w:val="24"/>
          <w:szCs w:val="24"/>
          <w:lang w:val="en-GB"/>
        </w:rPr>
      </w:pPr>
    </w:p>
    <w:p w14:paraId="78A323D0" w14:textId="3D53027F" w:rsidR="003474D6" w:rsidRPr="002F1CA2" w:rsidRDefault="008306D2" w:rsidP="008306D2">
      <w:pPr>
        <w:pStyle w:val="Subttulo"/>
        <w:jc w:val="both"/>
        <w:outlineLvl w:val="1"/>
        <w:rPr>
          <w:rFonts w:ascii="Gadugi" w:hAnsi="Gadugi"/>
          <w:b/>
          <w:sz w:val="24"/>
          <w:szCs w:val="24"/>
          <w:lang w:val="en-GB"/>
        </w:rPr>
      </w:pPr>
      <w:bookmarkStart w:id="83" w:name="_Toc13134369"/>
      <w:r>
        <w:rPr>
          <w:rFonts w:ascii="Gadugi" w:hAnsi="Gadugi"/>
          <w:b/>
          <w:sz w:val="24"/>
          <w:szCs w:val="24"/>
          <w:lang w:val="en-GB"/>
        </w:rPr>
        <w:t>7</w:t>
      </w:r>
      <w:r w:rsidR="003474D6" w:rsidRPr="007029AA">
        <w:rPr>
          <w:rFonts w:ascii="Gadugi" w:hAnsi="Gadugi"/>
          <w:b/>
          <w:sz w:val="24"/>
          <w:szCs w:val="24"/>
          <w:lang w:val="en-GB"/>
        </w:rPr>
        <w:t xml:space="preserve">.1 </w:t>
      </w:r>
      <w:r w:rsidR="003474D6" w:rsidRPr="008306D2">
        <w:rPr>
          <w:rFonts w:ascii="Gadugi" w:hAnsi="Gadugi"/>
          <w:b/>
          <w:i/>
          <w:sz w:val="24"/>
          <w:szCs w:val="24"/>
          <w:lang w:val="en-GB"/>
        </w:rPr>
        <w:t>4-HNE</w:t>
      </w:r>
      <w:r w:rsidR="003474D6" w:rsidRPr="002F1CA2">
        <w:rPr>
          <w:rFonts w:ascii="Gadugi" w:hAnsi="Gadugi"/>
          <w:b/>
          <w:sz w:val="24"/>
          <w:szCs w:val="24"/>
          <w:lang w:val="en-GB"/>
        </w:rPr>
        <w:t xml:space="preserve"> carbonylation induces local conformational changes on Bovine Serum Albumin and Thiorredoxin. A Molecular Dynamics study</w:t>
      </w:r>
      <w:bookmarkEnd w:id="83"/>
    </w:p>
    <w:p w14:paraId="25A1D222" w14:textId="77777777" w:rsidR="003474D6" w:rsidRPr="002F1CA2" w:rsidRDefault="003474D6" w:rsidP="003474D6">
      <w:pPr>
        <w:jc w:val="both"/>
        <w:rPr>
          <w:rFonts w:ascii="Times New Roman" w:hAnsi="Times New Roman" w:cs="Times New Roman"/>
          <w:sz w:val="20"/>
          <w:szCs w:val="20"/>
          <w:lang w:val="en-GB"/>
        </w:rPr>
      </w:pPr>
    </w:p>
    <w:p w14:paraId="4C0727A9" w14:textId="1D2CDEFF" w:rsidR="003474D6" w:rsidRPr="002F1CA2" w:rsidRDefault="008306D2" w:rsidP="008306D2">
      <w:pPr>
        <w:pStyle w:val="Subttulo"/>
        <w:spacing w:line="240" w:lineRule="auto"/>
        <w:outlineLvl w:val="2"/>
        <w:rPr>
          <w:rFonts w:ascii="Gadugi" w:hAnsi="Gadugi"/>
          <w:b/>
          <w:sz w:val="24"/>
          <w:szCs w:val="24"/>
          <w:lang w:val="en-GB"/>
        </w:rPr>
      </w:pPr>
      <w:bookmarkStart w:id="84" w:name="_Toc13134370"/>
      <w:r>
        <w:rPr>
          <w:rFonts w:ascii="Gadugi" w:hAnsi="Gadugi"/>
          <w:b/>
          <w:sz w:val="24"/>
          <w:szCs w:val="24"/>
          <w:lang w:val="en-GB"/>
        </w:rPr>
        <w:t>7</w:t>
      </w:r>
      <w:r w:rsidR="003474D6" w:rsidRPr="002F1CA2">
        <w:rPr>
          <w:rFonts w:ascii="Gadugi" w:hAnsi="Gadugi"/>
          <w:b/>
          <w:sz w:val="24"/>
          <w:szCs w:val="24"/>
          <w:lang w:val="en-GB"/>
        </w:rPr>
        <w:t>.1.1 Abstract</w:t>
      </w:r>
      <w:bookmarkEnd w:id="84"/>
    </w:p>
    <w:p w14:paraId="498958E8" w14:textId="77777777" w:rsidR="003474D6" w:rsidRPr="002F1CA2" w:rsidRDefault="003474D6" w:rsidP="003474D6">
      <w:pPr>
        <w:spacing w:line="240" w:lineRule="auto"/>
        <w:jc w:val="both"/>
        <w:rPr>
          <w:rFonts w:ascii="Times New Roman" w:hAnsi="Times New Roman" w:cs="Times New Roman"/>
          <w:sz w:val="20"/>
          <w:szCs w:val="20"/>
          <w:lang w:val="en-GB"/>
        </w:rPr>
      </w:pPr>
    </w:p>
    <w:p w14:paraId="3524A64E" w14:textId="77777777" w:rsidR="003474D6" w:rsidRPr="007029AA" w:rsidRDefault="003474D6" w:rsidP="003474D6">
      <w:pPr>
        <w:spacing w:line="240" w:lineRule="auto"/>
        <w:jc w:val="both"/>
        <w:rPr>
          <w:rFonts w:ascii="Gadugi" w:hAnsi="Gadugi" w:cs="Times New Roman"/>
          <w:sz w:val="24"/>
          <w:szCs w:val="24"/>
          <w:lang w:val="en"/>
        </w:rPr>
      </w:pPr>
      <w:bookmarkStart w:id="85" w:name="_Hlk527874755"/>
      <w:r w:rsidRPr="002F1CA2">
        <w:rPr>
          <w:rFonts w:ascii="Gadugi" w:hAnsi="Gadugi" w:cs="Times New Roman"/>
          <w:sz w:val="24"/>
          <w:szCs w:val="24"/>
          <w:lang w:val="en-GB"/>
        </w:rPr>
        <w:t xml:space="preserve">4-hydroxy-2-nonenal (4-HNE) is the main end product of peroxidation in lipids, capable of introduce carbonyl groups to nucleophilic amino acids via Michael additions and alter protein function. It has been reported that 4-HNE protein carbonylation is associated with intracellular protein aggregation, the pathogenesis of neurodegenerative and metabolic diseases and yet it is unclear how the carbonylation affects the protein structure and dynamics at the atomic level. Here, we analysis the structural effects of 4-HNE modification through formation of Michael adducts of Cys-4HNE, His-4HNE and Lys-4HNE on </w:t>
      </w:r>
      <w:r w:rsidRPr="002F1CA2">
        <w:rPr>
          <w:rFonts w:ascii="Gadugi" w:hAnsi="Gadugi" w:cs="Times New Roman"/>
          <w:bCs/>
          <w:sz w:val="24"/>
          <w:szCs w:val="24"/>
          <w:lang w:val="en-GB"/>
        </w:rPr>
        <w:t>Serum Albumin (BSA)</w:t>
      </w:r>
      <w:r w:rsidRPr="002F1CA2">
        <w:rPr>
          <w:rFonts w:ascii="Gadugi" w:hAnsi="Gadugi" w:cs="Times New Roman"/>
          <w:sz w:val="24"/>
          <w:szCs w:val="24"/>
          <w:lang w:val="en-GB"/>
        </w:rPr>
        <w:t xml:space="preserve"> and Thiorredoxin (TRX). Since both proteins have experimental evidence to possess 4-HNE-modifications on cysteine, histidine and lysine residues, extended molecular dynamics simulations were performed with AMBER to study the carbonylation effects in the structure of these proteins. BSA is the main protein of plasma while TRX is an important antioxidant enzyme. Results showed local changes and alteration in the conformational stability, folding and flexibility after including the 4-HNE modification. DSSP analysis showed important structural modifications because of the inclusion of the modified residues. Analysis of the computed trajectories suggests that 4-HNE decreases stability, increases local flexibility and produced modest unfolding on both tested proteins. </w:t>
      </w:r>
      <w:r w:rsidRPr="007029AA">
        <w:rPr>
          <w:rFonts w:ascii="Gadugi" w:hAnsi="Gadugi" w:cs="Times New Roman"/>
          <w:sz w:val="24"/>
          <w:szCs w:val="24"/>
          <w:lang w:val="en"/>
        </w:rPr>
        <w:t>Finally, all the systems evaluated shown an increase in the lipophilic potential and a modest decrease in the electrostatic potential in BSA but an increase in TRX.</w:t>
      </w:r>
    </w:p>
    <w:bookmarkEnd w:id="85"/>
    <w:p w14:paraId="5A0CD8FF" w14:textId="77777777" w:rsidR="003474D6" w:rsidRPr="007029AA" w:rsidRDefault="003474D6" w:rsidP="003474D6">
      <w:pPr>
        <w:spacing w:line="240" w:lineRule="auto"/>
        <w:jc w:val="both"/>
        <w:rPr>
          <w:rFonts w:ascii="Gadugi" w:hAnsi="Gadugi" w:cs="Times New Roman"/>
          <w:sz w:val="24"/>
          <w:szCs w:val="24"/>
          <w:lang w:val="en"/>
        </w:rPr>
      </w:pPr>
      <w:r w:rsidRPr="002F1CA2">
        <w:rPr>
          <w:rFonts w:ascii="Gadugi" w:hAnsi="Gadugi" w:cs="Times New Roman"/>
          <w:b/>
          <w:sz w:val="24"/>
          <w:szCs w:val="24"/>
          <w:lang w:val="en-GB"/>
        </w:rPr>
        <w:t xml:space="preserve">Keywords: </w:t>
      </w:r>
      <w:r w:rsidRPr="002F1CA2">
        <w:rPr>
          <w:rFonts w:ascii="Gadugi" w:hAnsi="Gadugi" w:cs="Times New Roman"/>
          <w:sz w:val="24"/>
          <w:szCs w:val="24"/>
          <w:lang w:val="en-GB"/>
        </w:rPr>
        <w:t>4-HNE, Michael Addition, amino acids, Molecular dynamics, AMBER, conformational changes</w:t>
      </w:r>
    </w:p>
    <w:p w14:paraId="39EDA699" w14:textId="77777777" w:rsidR="003474D6" w:rsidRPr="002F1CA2" w:rsidRDefault="003474D6" w:rsidP="003474D6">
      <w:pPr>
        <w:spacing w:line="240" w:lineRule="auto"/>
        <w:jc w:val="both"/>
        <w:rPr>
          <w:rFonts w:ascii="Times New Roman" w:hAnsi="Times New Roman" w:cs="Times New Roman"/>
          <w:b/>
          <w:lang w:val="en-GB"/>
        </w:rPr>
      </w:pPr>
    </w:p>
    <w:p w14:paraId="6D1D0E00" w14:textId="77777777" w:rsidR="003474D6" w:rsidRPr="002F1CA2" w:rsidRDefault="003474D6" w:rsidP="003474D6">
      <w:pPr>
        <w:spacing w:line="360" w:lineRule="auto"/>
        <w:jc w:val="both"/>
        <w:rPr>
          <w:rFonts w:ascii="Times New Roman" w:hAnsi="Times New Roman" w:cs="Times New Roman"/>
          <w:b/>
          <w:lang w:val="en-GB"/>
        </w:rPr>
      </w:pPr>
    </w:p>
    <w:p w14:paraId="0EAF0EB6" w14:textId="77777777" w:rsidR="003474D6" w:rsidRPr="002F1CA2" w:rsidRDefault="003474D6" w:rsidP="003474D6">
      <w:pPr>
        <w:spacing w:line="360" w:lineRule="auto"/>
        <w:jc w:val="both"/>
        <w:rPr>
          <w:rFonts w:ascii="Times New Roman" w:hAnsi="Times New Roman" w:cs="Times New Roman"/>
          <w:b/>
          <w:lang w:val="en-GB"/>
        </w:rPr>
      </w:pPr>
    </w:p>
    <w:p w14:paraId="6CD42791" w14:textId="77777777" w:rsidR="003474D6" w:rsidRPr="002F1CA2" w:rsidRDefault="003474D6" w:rsidP="003474D6">
      <w:pPr>
        <w:spacing w:line="360" w:lineRule="auto"/>
        <w:jc w:val="both"/>
        <w:rPr>
          <w:rFonts w:ascii="Times New Roman" w:hAnsi="Times New Roman" w:cs="Times New Roman"/>
          <w:b/>
          <w:lang w:val="en-GB"/>
        </w:rPr>
      </w:pPr>
    </w:p>
    <w:p w14:paraId="21FEE282" w14:textId="77777777" w:rsidR="003474D6" w:rsidRPr="002F1CA2" w:rsidRDefault="003474D6" w:rsidP="003474D6">
      <w:pPr>
        <w:spacing w:line="360" w:lineRule="auto"/>
        <w:jc w:val="both"/>
        <w:rPr>
          <w:rFonts w:ascii="Times New Roman" w:hAnsi="Times New Roman" w:cs="Times New Roman"/>
          <w:b/>
          <w:lang w:val="en-GB"/>
        </w:rPr>
      </w:pPr>
    </w:p>
    <w:p w14:paraId="4A446061" w14:textId="77777777" w:rsidR="003474D6" w:rsidRPr="002F1CA2" w:rsidRDefault="003474D6" w:rsidP="003474D6">
      <w:pPr>
        <w:spacing w:line="360" w:lineRule="auto"/>
        <w:jc w:val="both"/>
        <w:rPr>
          <w:rFonts w:ascii="Times New Roman" w:hAnsi="Times New Roman" w:cs="Times New Roman"/>
          <w:b/>
          <w:lang w:val="en-GB"/>
        </w:rPr>
      </w:pPr>
    </w:p>
    <w:p w14:paraId="595323DF" w14:textId="36AE6BB9" w:rsidR="003474D6" w:rsidRPr="002F1CA2" w:rsidRDefault="008306D2" w:rsidP="008306D2">
      <w:pPr>
        <w:pStyle w:val="Subttulo"/>
        <w:outlineLvl w:val="2"/>
        <w:rPr>
          <w:rFonts w:ascii="Gadugi" w:hAnsi="Gadugi"/>
          <w:b/>
          <w:sz w:val="24"/>
          <w:szCs w:val="24"/>
          <w:lang w:val="en-GB"/>
        </w:rPr>
      </w:pPr>
      <w:bookmarkStart w:id="86" w:name="_Toc13134371"/>
      <w:r>
        <w:rPr>
          <w:rFonts w:ascii="Gadugi" w:hAnsi="Gadugi"/>
          <w:b/>
          <w:sz w:val="24"/>
          <w:szCs w:val="24"/>
          <w:lang w:val="en-GB"/>
        </w:rPr>
        <w:lastRenderedPageBreak/>
        <w:t>7</w:t>
      </w:r>
      <w:r w:rsidR="003474D6" w:rsidRPr="002F1CA2">
        <w:rPr>
          <w:rFonts w:ascii="Gadugi" w:hAnsi="Gadugi"/>
          <w:b/>
          <w:sz w:val="24"/>
          <w:szCs w:val="24"/>
          <w:lang w:val="en-GB"/>
        </w:rPr>
        <w:t>.1.2 Introduction</w:t>
      </w:r>
      <w:bookmarkEnd w:id="86"/>
    </w:p>
    <w:p w14:paraId="659405BD" w14:textId="77777777" w:rsidR="003474D6" w:rsidRPr="00FE150B" w:rsidRDefault="003474D6" w:rsidP="003474D6">
      <w:pPr>
        <w:spacing w:after="120" w:line="360" w:lineRule="auto"/>
        <w:jc w:val="both"/>
        <w:rPr>
          <w:rFonts w:ascii="Gadugi" w:hAnsi="Gadugi" w:cs="Times New Roman"/>
          <w:sz w:val="24"/>
          <w:szCs w:val="24"/>
        </w:rPr>
      </w:pPr>
      <w:bookmarkStart w:id="87" w:name="_Hlk525656668"/>
      <w:r w:rsidRPr="002F1CA2">
        <w:rPr>
          <w:rFonts w:ascii="Gadugi" w:hAnsi="Gadugi" w:cs="Times New Roman"/>
          <w:sz w:val="24"/>
          <w:szCs w:val="24"/>
          <w:lang w:val="en-GB"/>
        </w:rPr>
        <w:t xml:space="preserve">4-Hydroxi-2-nonenal </w:t>
      </w:r>
      <w:bookmarkEnd w:id="87"/>
      <w:r w:rsidRPr="002F1CA2">
        <w:rPr>
          <w:rFonts w:ascii="Gadugi" w:hAnsi="Gadugi" w:cs="Times New Roman"/>
          <w:sz w:val="24"/>
          <w:szCs w:val="24"/>
          <w:lang w:val="en-GB"/>
        </w:rPr>
        <w:t xml:space="preserve">(4-HNE) is </w:t>
      </w:r>
      <w:r w:rsidRPr="002F1CA2">
        <w:rPr>
          <w:rFonts w:ascii="Gadugi" w:hAnsi="Gadugi" w:cs="Times New Roman"/>
          <w:color w:val="000000"/>
          <w:sz w:val="24"/>
          <w:szCs w:val="24"/>
          <w:shd w:val="clear" w:color="auto" w:fill="FFFFFF"/>
          <w:lang w:val="en-GB"/>
        </w:rPr>
        <w:t>the main end product of peroxidation</w:t>
      </w:r>
      <w:r w:rsidRPr="002F1CA2">
        <w:rPr>
          <w:rStyle w:val="apple-converted-space"/>
          <w:rFonts w:ascii="Gadugi" w:hAnsi="Gadugi" w:cs="Times New Roman"/>
          <w:color w:val="000000"/>
          <w:sz w:val="24"/>
          <w:szCs w:val="24"/>
          <w:shd w:val="clear" w:color="auto" w:fill="FFFFFF"/>
          <w:lang w:val="en-GB"/>
        </w:rPr>
        <w:t xml:space="preserve"> in </w:t>
      </w:r>
      <w:r w:rsidRPr="002F1CA2">
        <w:rPr>
          <w:rFonts w:ascii="Gadugi" w:hAnsi="Gadugi" w:cs="Times New Roman"/>
          <w:color w:val="000000"/>
          <w:sz w:val="24"/>
          <w:szCs w:val="24"/>
          <w:shd w:val="clear" w:color="auto" w:fill="FFFFFF"/>
          <w:lang w:val="en-GB"/>
        </w:rPr>
        <w:t xml:space="preserve">lipids, which is </w:t>
      </w:r>
      <w:r w:rsidRPr="002F1CA2">
        <w:rPr>
          <w:rFonts w:ascii="Gadugi" w:hAnsi="Gadugi" w:cs="Times New Roman"/>
          <w:sz w:val="24"/>
          <w:szCs w:val="24"/>
          <w:lang w:val="en-GB"/>
        </w:rPr>
        <w:t xml:space="preserve">an amphiphilic compound with stronger lipophilic properties </w:t>
      </w:r>
      <w:r w:rsidRPr="00FE150B">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"DOI" : "10.1002/med", "author" : [ { "dropping-particle" : "", "family" : "Poli", "given" : "G", "non-dropping-particle" : "", "parse-names" : false, "suffix" : "" }, { "dropping-particle" : "", "family" : "Schaur", "given" : "R J", "non-dropping-particle" : "", "parse-names" : false, "suffix" : "" }, { "dropping-particle" : "", "family" : "Siems", "given" : "W G", "non-dropping-particle" : "", "parse-names" : false, "suffix" : "" }, { "dropping-particle" : "", "family" : "Leonarduzzi", "given" : "G", "non-dropping-particle" : "", "parse-names" : false, "suffix" : "" } ], "container-title" : "Medicinal Research Reviews", "id" : "ITEM-1", "issue" : "4", "issued" : { "date-parts" : [ [ "2007" ] ] }, "page" : "569-631", "title" : "4-Hydroxynonenal : A Membrane Lipid Oxidation Product of Medicinal Interest", "type" : "article-journal", "volume" : "28" }, "uris" : [ "http://www.mendeley.com/documents/?uuid=08cd952d-b557-4495-b031-2afdd7fec1eb" ] } ], "mendeley" : { "formattedCitation" : "[1]", "plainTextFormattedCitation" : "[1]", "previouslyFormattedCitation" : "[1]" }, "properties" : {  }, "schema" : "https://github.com/citation-style-language/schema/raw/master/csl-citation.json" }</w:instrText>
      </w:r>
      <w:r w:rsidRPr="00FE150B">
        <w:rPr>
          <w:rFonts w:ascii="Gadugi" w:hAnsi="Gadugi" w:cs="Times New Roman"/>
          <w:sz w:val="24"/>
          <w:szCs w:val="24"/>
        </w:rPr>
        <w:fldChar w:fldCharType="separate"/>
      </w:r>
      <w:r w:rsidRPr="002F1CA2">
        <w:rPr>
          <w:rFonts w:ascii="Gadugi" w:hAnsi="Gadugi" w:cs="Times New Roman"/>
          <w:noProof/>
          <w:sz w:val="24"/>
          <w:szCs w:val="24"/>
          <w:lang w:val="en-GB"/>
        </w:rPr>
        <w:t>[1]</w:t>
      </w:r>
      <w:r w:rsidRPr="00FE150B">
        <w:rPr>
          <w:rFonts w:ascii="Gadugi" w:hAnsi="Gadugi" w:cs="Times New Roman"/>
          <w:sz w:val="24"/>
          <w:szCs w:val="24"/>
        </w:rPr>
        <w:fldChar w:fldCharType="end"/>
      </w:r>
      <w:r w:rsidRPr="002F1CA2">
        <w:rPr>
          <w:rFonts w:ascii="Gadugi" w:hAnsi="Gadugi" w:cs="Times New Roman"/>
          <w:sz w:val="24"/>
          <w:szCs w:val="24"/>
          <w:lang w:val="en-GB"/>
        </w:rPr>
        <w:t>. Consequently, 4-HNE tends to concentrate in the biomembranes, where can react</w:t>
      </w:r>
      <w:r w:rsidRPr="002F1CA2">
        <w:rPr>
          <w:rFonts w:ascii="Gadugi" w:hAnsi="Gadugi" w:cs="Times New Roman"/>
          <w:color w:val="000000"/>
          <w:sz w:val="24"/>
          <w:szCs w:val="24"/>
          <w:shd w:val="clear" w:color="auto" w:fill="FFFFFF"/>
          <w:lang w:val="en-GB"/>
        </w:rPr>
        <w:t xml:space="preserve"> covalently with lateral chains of the amino acids (</w:t>
      </w:r>
      <w:r w:rsidRPr="002F1CA2">
        <w:rPr>
          <w:rFonts w:ascii="Gadugi" w:hAnsi="Gadugi" w:cs="Times New Roman"/>
          <w:i/>
          <w:color w:val="000000"/>
          <w:sz w:val="24"/>
          <w:szCs w:val="24"/>
          <w:shd w:val="clear" w:color="auto" w:fill="FFFFFF"/>
          <w:lang w:val="en-GB"/>
        </w:rPr>
        <w:t>aa</w:t>
      </w:r>
      <w:r w:rsidRPr="002F1CA2">
        <w:rPr>
          <w:rFonts w:ascii="Gadugi" w:hAnsi="Gadugi" w:cs="Times New Roman"/>
          <w:color w:val="000000"/>
          <w:sz w:val="24"/>
          <w:szCs w:val="24"/>
          <w:shd w:val="clear" w:color="auto" w:fill="FFFFFF"/>
          <w:lang w:val="en-GB"/>
        </w:rPr>
        <w:t xml:space="preserve">) Cys, His, and Lys.  It introduces carbonyl groups using a Michael addition that affect the function of proteins (Fig. 1) and promoting its selective degradation by proteasomes </w:t>
      </w:r>
      <w:r w:rsidRPr="00FE150B">
        <w:rPr>
          <w:rFonts w:ascii="Gadugi" w:hAnsi="Gadugi" w:cs="Times New Roman"/>
          <w:color w:val="000000"/>
          <w:sz w:val="24"/>
          <w:szCs w:val="24"/>
          <w:shd w:val="clear" w:color="auto" w:fill="FFFFFF"/>
        </w:rPr>
        <w:fldChar w:fldCharType="begin" w:fldLock="1"/>
      </w:r>
      <w:r w:rsidRPr="002F1CA2">
        <w:rPr>
          <w:rFonts w:ascii="Gadugi" w:hAnsi="Gadugi" w:cs="Times New Roman"/>
          <w:color w:val="000000"/>
          <w:sz w:val="24"/>
          <w:szCs w:val="24"/>
          <w:shd w:val="clear" w:color="auto" w:fill="FFFFFF"/>
          <w:lang w:val="en-GB"/>
        </w:rPr>
        <w:instrText>ADDIN CSL_CITATION { "citationItems" : [ { "id" : "ITEM-1", "itemData" : { "author" : [ { "dropping-particle" : "", "family" : "Castro", "given" : "Jos\u00e9 Pedro", "non-dropping-particle" : "", "parse-names" : false, "suffix" : "" }, { "dropping-particle" : "", "family" : "Jung", "given" : "Tobias", "non-dropping-particle" : "", "parse-names" : false, "suffix" : "" }, { "dropping-particle" : "", "family" : "Grune", "given" : "Tilman", "non-dropping-particle" : "", "parse-names" : false, "suffix" : "" }, { "dropping-particle" : "", "family" : "Siems", "given" : "Werner", "non-dropping-particle" : "", "parse-names" : false, "suffix" : "" } ], "container-title" : "Free Radical Biology and Medicine", "id" : "ITEM-1", "issue" : "October 2016", "issued" : { "date-parts" : [ [ "2017" ] ] }, "page" : "309-315", "title" : "Free Radical Biology and Medicine 4-Hydroxynonenal ( HNE ) modi fi ed proteins in metabolic diseases", "type" : "article-journal", "volume" : "111" }, "uris" : [ "http://www.mendeley.com/documents/?uuid=46449422-4523-4a8b-bae1-6f907d415373", "http://www.mendeley.com/documents/?uuid=4ca47175-12b9-46f6-974c-b78d2e97e3a7" ] } ], "mendeley" : { "formattedCitation" : "[2]", "plainTextFormattedCitation" : "[2]", "previouslyFormattedCitation" : "[2]" }, "properties" : {  }, "schema" : "https://github.com/citation-style-language/schema/raw/master/csl-citation.json" }</w:instrText>
      </w:r>
      <w:r w:rsidRPr="00FE150B">
        <w:rPr>
          <w:rFonts w:ascii="Gadugi" w:hAnsi="Gadugi" w:cs="Times New Roman"/>
          <w:color w:val="000000"/>
          <w:sz w:val="24"/>
          <w:szCs w:val="24"/>
          <w:shd w:val="clear" w:color="auto" w:fill="FFFFFF"/>
        </w:rPr>
        <w:fldChar w:fldCharType="separate"/>
      </w:r>
      <w:r w:rsidRPr="002F1CA2">
        <w:rPr>
          <w:rFonts w:ascii="Gadugi" w:hAnsi="Gadugi" w:cs="Times New Roman"/>
          <w:noProof/>
          <w:color w:val="000000"/>
          <w:sz w:val="24"/>
          <w:szCs w:val="24"/>
          <w:shd w:val="clear" w:color="auto" w:fill="FFFFFF"/>
          <w:lang w:val="en-GB"/>
        </w:rPr>
        <w:t>[2]</w:t>
      </w:r>
      <w:r w:rsidRPr="00FE150B">
        <w:rPr>
          <w:rFonts w:ascii="Gadugi" w:hAnsi="Gadugi" w:cs="Times New Roman"/>
          <w:color w:val="000000"/>
          <w:sz w:val="24"/>
          <w:szCs w:val="24"/>
          <w:shd w:val="clear" w:color="auto" w:fill="FFFFFF"/>
        </w:rPr>
        <w:fldChar w:fldCharType="end"/>
      </w:r>
      <w:r w:rsidRPr="002F1CA2">
        <w:rPr>
          <w:rFonts w:ascii="Gadugi" w:hAnsi="Gadugi" w:cs="Times New Roman"/>
          <w:color w:val="000000"/>
          <w:sz w:val="24"/>
          <w:szCs w:val="24"/>
          <w:shd w:val="clear" w:color="auto" w:fill="FFFFFF"/>
          <w:lang w:val="en-GB"/>
        </w:rPr>
        <w:t xml:space="preserve">. </w:t>
      </w:r>
      <w:r w:rsidRPr="002F1CA2">
        <w:rPr>
          <w:rFonts w:ascii="Gadugi" w:hAnsi="Gadugi" w:cs="Times New Roman"/>
          <w:sz w:val="24"/>
          <w:szCs w:val="24"/>
          <w:lang w:val="en-GB"/>
        </w:rPr>
        <w:t>Cysteine sulfhydryl groups are the primary nucleophilic targets of 4-HNE with a molar reactivity ratio of 0.6 for 4-HNE/AA in synthetic poly-amino acid model compounds. It is followed by His (1 × 10</w:t>
      </w:r>
      <w:r w:rsidRPr="002F1CA2">
        <w:rPr>
          <w:rFonts w:ascii="Gadugi" w:hAnsi="Gadugi" w:cs="Times New Roman"/>
          <w:sz w:val="24"/>
          <w:szCs w:val="24"/>
          <w:vertAlign w:val="superscript"/>
          <w:lang w:val="en-GB"/>
        </w:rPr>
        <w:t>−3</w:t>
      </w:r>
      <w:r w:rsidRPr="002F1CA2">
        <w:rPr>
          <w:rFonts w:ascii="Gadugi" w:hAnsi="Gadugi" w:cs="Times New Roman"/>
          <w:sz w:val="24"/>
          <w:szCs w:val="24"/>
          <w:lang w:val="en-GB"/>
        </w:rPr>
        <w:t>), Lys (3 × 10</w:t>
      </w:r>
      <w:r w:rsidRPr="002F1CA2">
        <w:rPr>
          <w:rFonts w:ascii="Gadugi" w:hAnsi="Gadugi" w:cs="Times New Roman"/>
          <w:sz w:val="24"/>
          <w:szCs w:val="24"/>
          <w:vertAlign w:val="superscript"/>
          <w:lang w:val="en-GB"/>
        </w:rPr>
        <w:t>−4</w:t>
      </w:r>
      <w:r w:rsidRPr="002F1CA2">
        <w:rPr>
          <w:rFonts w:ascii="Gadugi" w:hAnsi="Gadugi" w:cs="Times New Roman"/>
          <w:sz w:val="24"/>
          <w:szCs w:val="24"/>
          <w:lang w:val="en-GB"/>
        </w:rPr>
        <w:t>) and Arg (4 × 10</w:t>
      </w:r>
      <w:r w:rsidRPr="002F1CA2">
        <w:rPr>
          <w:rFonts w:ascii="Gadugi" w:hAnsi="Gadugi" w:cs="Times New Roman"/>
          <w:sz w:val="24"/>
          <w:szCs w:val="24"/>
          <w:vertAlign w:val="superscript"/>
          <w:lang w:val="en-GB"/>
        </w:rPr>
        <w:t>−5</w:t>
      </w:r>
      <w:r w:rsidRPr="002F1CA2">
        <w:rPr>
          <w:rFonts w:ascii="Gadugi" w:hAnsi="Gadugi" w:cs="Times New Roman"/>
          <w:sz w:val="24"/>
          <w:szCs w:val="24"/>
          <w:lang w:val="en-GB"/>
        </w:rPr>
        <w:t>)</w:t>
      </w:r>
      <w:r w:rsidRPr="00FE150B">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"DOI" : "10.3390/biom5042247", "ISBN" : "4331669130", "abstract" : "This review on recent research advances of the lipid peroxidation product 4-hydroxy-nonenal (HNE) has four major topics: I. the formation of HNE in various organs and tissues, II. the diverse biochemical reactions with Michael adduct formation as the most prominent one, III. the endogenous targets of HNE, primarily peptides and proteins (here the mechanisms of covalent adduct formation are described and the (patho-) physiological consequences discussed), and IV. the metabolism of HNE leading to a great number of degradation products, some of which are excreted in urine and may serve as non-invasive biomarkers of oxidative stress.", "author" : [ { "dropping-particle" : "", "family" : "Schaur", "given" : "Rudolf J", "non-dropping-particle" : "", "parse-names" : false, "suffix" : "" }, { "dropping-particle" : "", "family" : "Siems", "given" : "Werner", "non-dropping-particle" : "", "parse-names" : false, "suffix" : "" }, { "dropping-particle" : "", "family" : "Bresgen", "given" : "Nikolaus", "non-dropping-particle" : "", "parse-names" : false, "suffix" : "" }, { "dropping-particle" : "", "family" : "Eckl", "given" : "Peter M", "non-dropping-particle" : "", "parse-names" : false, "suffix" : "" } ], "container-title" : "biomolecules", "id" : "ITEM-1", "issued" : { "date-parts" : [ [ "2015" ] ] }, "page" : "2247-2337", "title" : "4-Hydroxy-nonenal\u2014A Bioactive Lipid Peroxidation Product \u2020", "type" : "article-journal", "volume" : "5" }, "uris" : [ "http://www.mendeley.com/documents/?uuid=0c0003cc-c2c9-4345-b377-479033fa0422" ] } ], "mendeley" : { "formattedCitation" : "[3]", "plainTextFormattedCitation" : "[3]", "previouslyFormattedCitation" : "[3]" }, "properties" : {  }, "schema" : "https://github.com/citation-style-language/schema/raw/master/csl-citation.json" }</w:instrText>
      </w:r>
      <w:r w:rsidRPr="00FE150B">
        <w:rPr>
          <w:rFonts w:ascii="Gadugi" w:hAnsi="Gadugi" w:cs="Times New Roman"/>
          <w:sz w:val="24"/>
          <w:szCs w:val="24"/>
        </w:rPr>
        <w:fldChar w:fldCharType="separate"/>
      </w:r>
      <w:r w:rsidRPr="002F1CA2">
        <w:rPr>
          <w:rFonts w:ascii="Gadugi" w:hAnsi="Gadugi" w:cs="Times New Roman"/>
          <w:noProof/>
          <w:sz w:val="24"/>
          <w:szCs w:val="24"/>
          <w:lang w:val="en-GB"/>
        </w:rPr>
        <w:t>[3]</w:t>
      </w:r>
      <w:r w:rsidRPr="00FE150B">
        <w:rPr>
          <w:rFonts w:ascii="Gadugi" w:hAnsi="Gadugi" w:cs="Times New Roman"/>
          <w:sz w:val="24"/>
          <w:szCs w:val="24"/>
        </w:rPr>
        <w:fldChar w:fldCharType="end"/>
      </w:r>
      <w:r w:rsidRPr="002F1CA2">
        <w:rPr>
          <w:rFonts w:ascii="Gadugi" w:hAnsi="Gadugi" w:cs="Times New Roman"/>
          <w:sz w:val="24"/>
          <w:szCs w:val="24"/>
          <w:lang w:val="en-GB"/>
        </w:rPr>
        <w:t xml:space="preserve">. This reactivity does not imply that Cys residues are always the preferential targets of 4-HNE in proteins. Other factors, such as polarity of the microenvironment and accessibility in the tertiary/quaternary structure could affect this preference </w:t>
      </w:r>
      <w:r w:rsidRPr="00FE150B">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"DOI" : "10.1016/j.jasms.2004.03.013", "author" : [ { "dropping-particle" : "", "family" : "Isom", "given" : "Amanda L", "non-dropping-particle" : "", "parse-names" : false, "suffix" : "" }, { "dropping-particle" : "", "family" : "Barnes", "given" : "Stephen", "non-dropping-particle" : "", "parse-names" : false, "suffix" : "" }, { "dropping-particle" : "", "family" : "Wilson", "given" : "Landon", "non-dropping-particle" : "", "parse-names" : false, "suffix" : "" }, { "dropping-particle" : "", "family" : "Kirk", "given" : "Marion", "non-dropping-particle" : "", "parse-names" : false, "suffix" : "" }, { "dropping-particle" : "", "family" : "Coward", "given" : "Lori", "non-dropping-particle" : "", "parse-names" : false, "suffix" : "" }, { "dropping-particle" : "", "family" : "Darley-usmar", "given" : "Victor", "non-dropping-particle" : "", "parse-names" : false, "suffix" : "" } ], "container-title" : "American Society for Mas Spectrometry", "id" : "ITEM-1", "issued" : { "date-parts" : [ [ "2004" ] ] }, "page" : "1136-1147", "title" : "Modification of Cytochrome c by 4-Hydroxy- 2-Nonenal: Evidence for Histidine, Lysine, and Arginine-Aldehyde Adducts", "type" : "article-journal", "volume" : "15" }, "uris" : [ "http://www.mendeley.com/documents/?uuid=5bc26e8b-de19-419a-</w:instrText>
      </w:r>
      <w:r w:rsidRPr="00FE150B">
        <w:rPr>
          <w:rFonts w:ascii="Gadugi" w:hAnsi="Gadugi" w:cs="Times New Roman"/>
          <w:sz w:val="24"/>
          <w:szCs w:val="24"/>
        </w:rPr>
        <w:instrText>b36e-ebe81cefca85" ] }, { "id" : "ITEM-2", "itemData" : { "DOI" : "10.1002/med", "author" : [ { "dropping-particle" : "", "family" : "Poli", "given" : "G", "non-dropping-particle" : "", "parse-names" : false, "suffix" : "" }, { "dropping-particle" : "", "family" : "Schaur", "given" : "R J", "non-dropping-particle" : "", "parse-names" : false, "suffix" : "" }, { "dropping-particle" : "", "family" : "Siems", "given" : "W G", "non-dropping-particle" : "", "parse-names" : false, "suffix" : "" }, { "dropping-particle" : "", "family" : "Leonarduzzi", "given" : "G", "non-dropping-particle" : "", "parse-names" : false, "suffix" : "" } ], "container-title" : "Medicinal Research Reviews", "id" : "ITEM-2", "issue" : "4", "issued" : { "date-parts" : [ [ "2007" ] ] }, "page" : "569-631", "title" : "4-Hydroxynonenal : A Membrane Lipid Oxidation Product of Medicinal Interest", "type" : "article-journal", "volume" : "28" }, "uris" : [ "http://www.mendeley.com/documents/?uuid=08cd952d-b557-4495-b031-2afdd7fec1eb" ] } ], "mendeley" : { "formattedCitation" : "[1,4]", "plainTextFormattedCitation" : "[1,4]", "previouslyFormattedCitation" : "[1,4]" }, "properties" : {  }, "schema" : "https://github.com/citation-style-language/schema/raw/master/csl-citation.json" }</w:instrText>
      </w:r>
      <w:r w:rsidRPr="00FE150B">
        <w:rPr>
          <w:rFonts w:ascii="Gadugi" w:hAnsi="Gadugi" w:cs="Times New Roman"/>
          <w:sz w:val="24"/>
          <w:szCs w:val="24"/>
        </w:rPr>
        <w:fldChar w:fldCharType="separate"/>
      </w:r>
      <w:r w:rsidRPr="00FE150B">
        <w:rPr>
          <w:rFonts w:ascii="Gadugi" w:hAnsi="Gadugi" w:cs="Times New Roman"/>
          <w:noProof/>
          <w:sz w:val="24"/>
          <w:szCs w:val="24"/>
        </w:rPr>
        <w:t>[1,4]</w:t>
      </w:r>
      <w:r w:rsidRPr="00FE150B">
        <w:rPr>
          <w:rFonts w:ascii="Gadugi" w:hAnsi="Gadugi" w:cs="Times New Roman"/>
          <w:sz w:val="24"/>
          <w:szCs w:val="24"/>
        </w:rPr>
        <w:fldChar w:fldCharType="end"/>
      </w:r>
      <w:r w:rsidRPr="00FE150B">
        <w:rPr>
          <w:rFonts w:ascii="Gadugi" w:hAnsi="Gadugi" w:cs="Times New Roman"/>
          <w:sz w:val="24"/>
          <w:szCs w:val="24"/>
        </w:rPr>
        <w:t>.</w:t>
      </w:r>
    </w:p>
    <w:p w14:paraId="7AAD1ACB" w14:textId="77777777" w:rsidR="003474D6" w:rsidRPr="00E57FA4" w:rsidRDefault="003474D6" w:rsidP="003474D6">
      <w:pPr>
        <w:spacing w:after="120" w:line="360" w:lineRule="auto"/>
        <w:jc w:val="both"/>
        <w:rPr>
          <w:rFonts w:ascii="Times New Roman" w:hAnsi="Times New Roman" w:cs="Times New Roman"/>
          <w:sz w:val="20"/>
          <w:szCs w:val="20"/>
        </w:rPr>
      </w:pPr>
      <w:r w:rsidRPr="00E57FA4">
        <w:rPr>
          <w:rFonts w:ascii="Times New Roman" w:hAnsi="Times New Roman" w:cs="Times New Roman"/>
          <w:noProof/>
          <w:sz w:val="20"/>
          <w:szCs w:val="20"/>
          <w:lang w:eastAsia="es-CO"/>
        </w:rPr>
        <w:drawing>
          <wp:inline distT="0" distB="0" distL="0" distR="0" wp14:anchorId="16F3306D" wp14:editId="0A958CDC">
            <wp:extent cx="5943600" cy="1710690"/>
            <wp:effectExtent l="0" t="0" r="0" b="3810"/>
            <wp:docPr id="103" name="Imagen 103" descr="Imagen que contiene mapa, texto&#10;&#10;Descripción generada con confianza muy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 1.tif"/>
                    <pic:cNvPicPr/>
                  </pic:nvPicPr>
                  <pic:blipFill>
                    <a:blip r:embed="rId52" cstate="print">
                      <a:extLst>
                        <a:ext uri="{28A0092B-C50C-407E-A947-70E740481C1C}">
                          <a14:useLocalDpi xmlns:a14="http://schemas.microsoft.com/office/drawing/2010/main" val="0"/>
                        </a:ext>
                      </a:extLst>
                    </a:blip>
                    <a:stretch>
                      <a:fillRect/>
                    </a:stretch>
                  </pic:blipFill>
                  <pic:spPr>
                    <a:xfrm>
                      <a:off x="0" y="0"/>
                      <a:ext cx="5943600" cy="1710690"/>
                    </a:xfrm>
                    <a:prstGeom prst="rect">
                      <a:avLst/>
                    </a:prstGeom>
                  </pic:spPr>
                </pic:pic>
              </a:graphicData>
            </a:graphic>
          </wp:inline>
        </w:drawing>
      </w:r>
    </w:p>
    <w:p w14:paraId="5DE9D69B" w14:textId="77777777" w:rsidR="003474D6" w:rsidRPr="002F1CA2" w:rsidRDefault="003474D6" w:rsidP="003474D6">
      <w:pPr>
        <w:pStyle w:val="HTMLconformatoprevio"/>
        <w:spacing w:after="120"/>
        <w:jc w:val="both"/>
        <w:rPr>
          <w:rFonts w:ascii="Bell MT" w:hAnsi="Bell MT" w:cstheme="minorHAnsi"/>
          <w:b/>
          <w:sz w:val="24"/>
          <w:szCs w:val="24"/>
          <w:lang w:val="en-GB"/>
        </w:rPr>
      </w:pPr>
      <w:r w:rsidRPr="002F1CA2">
        <w:rPr>
          <w:rFonts w:ascii="Bell MT" w:hAnsi="Bell MT" w:cstheme="minorHAnsi"/>
          <w:b/>
          <w:sz w:val="24"/>
          <w:szCs w:val="24"/>
          <w:lang w:val="en-GB"/>
        </w:rPr>
        <w:t xml:space="preserve">Fig. 1. Formation of Michael adduct of the hemiacetalic and stereo selective form 2S, 4S and 5R of 4-HNE with histidine-HIE. </w:t>
      </w:r>
    </w:p>
    <w:p w14:paraId="6EDAD1B2" w14:textId="77777777" w:rsidR="003474D6" w:rsidRPr="002F1CA2" w:rsidRDefault="003474D6" w:rsidP="003474D6">
      <w:pPr>
        <w:spacing w:after="120" w:line="360" w:lineRule="auto"/>
        <w:jc w:val="both"/>
        <w:rPr>
          <w:rFonts w:ascii="Times New Roman" w:hAnsi="Times New Roman" w:cs="Times New Roman"/>
          <w:sz w:val="20"/>
          <w:szCs w:val="20"/>
          <w:lang w:val="en-GB"/>
        </w:rPr>
      </w:pPr>
    </w:p>
    <w:p w14:paraId="5BAB8E40" w14:textId="77777777" w:rsidR="003474D6" w:rsidRPr="002F1CA2" w:rsidRDefault="003474D6" w:rsidP="003474D6">
      <w:pPr>
        <w:spacing w:after="120" w:line="360" w:lineRule="auto"/>
        <w:jc w:val="both"/>
        <w:rPr>
          <w:rFonts w:ascii="Gadugi" w:hAnsi="Gadugi" w:cs="Times New Roman"/>
          <w:sz w:val="24"/>
          <w:szCs w:val="24"/>
          <w:lang w:val="en-GB"/>
        </w:rPr>
      </w:pPr>
      <w:r w:rsidRPr="002F1CA2">
        <w:rPr>
          <w:rFonts w:ascii="Gadugi" w:hAnsi="Gadugi" w:cs="Times New Roman"/>
          <w:sz w:val="24"/>
          <w:szCs w:val="24"/>
          <w:lang w:val="en-GB"/>
        </w:rPr>
        <w:t xml:space="preserve">About 8 % of the 4-HNE formed in a cell are considered to modify proteins but only a few studies have been carried out to identify amino acid targets of 4-HNE modifications under physiological conditions </w:t>
      </w:r>
      <w:r w:rsidRPr="00FE150B">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"DOI" : "10.1002/elps.201600134.Mass", "abstract" : "Modification of proteins by 4-hydroxy-2-nonenal (HNE), a reactive by-product of \u03c96 polyunsaturated fatty acid oxidation, on specific amino acid residues is considered a biomarker for oxidative stress, as occurs in many metabolic, hereditary, and age-related diseases. HNE modification of amino acids can occur either via Michael addition or by formation of Schiff-base adducts. These modifications typically occur on cysteine (Cys), histidine (His) and/or lysine (Lys) residues, resulting in an increase of 156 Da (Michael addition) or 138 Da (Schiff-base adducts), respectively, in the mass of the residue. Here, we employed biochemical and mass spectrometry (MS) approaches to determine the MS \u201csignatures\u201d of HNE-modified amino acids, using lysozyme and bovine serum albumin (BSA) as model proteins. Using direct infusion of unmodified and HNE-modified lysozyme into an electrospray quadrupole time-of-flight mass spectrometer, we were able to detect up to seven HNE modifications per molecule of lysozyme. Using nanoLC-MS/MS, we found that, in addition to N-terminal amino acids, Cys, His, and Lys residues, HNE modification of arginine (Arg), threonine (Thr), tryptophan (Trp) and histidine (His) residues also can occur. These sensitive and specific methods can be applied to the study of oxidative stress to evaluate HNE modification of proteins in complex mixtures from cells and tissues under diseased vs. normal conditions.", "author" : [ { "dropping-particle" : "", "family" : "Aslebagh", "given" : "Roshanak", "non-dropping-particle" : "", "parse-names" : false, "suffix" : "" }, { "dropping-particle" : "", "family" : "Pfeffer", "given" : "Bruce A", "non-dropping-particle" : "", "parse-names" : false, "suffix" : "" }, { "dropping-particle" : "", "family" : "Fliesler", "given" : "Steven J", "non-dropping-particle" : "", "parse-names" : false, "suffix" : "" }, { "dropping-particle" : "", "family" : "Darie", "given" : "Costel C", "non-dropping-particle" : "", "parse-names" : false, "suffix" : "" }, { "dropping-particle" : "", "family" : "Group", "given" : "Proteomics", "non-dropping-particle" : "", "parse-names" : false, "suffix" : "" }, { "dropping-particle" : "", "family" : "Science", "given" : "Biomolecular", "non-dropping-particle" : "", "parse-names" : false, "suffix" : "" } ], "container-title" : "Electrophoresis", "id" : "ITEM-1", "issue" : "20", "issued" : { "date-parts" : [ [ "2017" ] ] }, "page" : "2615-2623", "title" : "Mass spectrometry-based proteomics of oxidative stress: Identification of 4-hydroxy-2-nonenal (HNE) adducts of amino acids using lysozyme and bovine serum albumin as model proteins", "type" : "article-journal", "volume" : "37" }, "uris" : [ "http://www.mendeley.com/documents/?uuid=66d6a9f7-ee72-47d6-8a64-330736e89a8f", "http://www.mendeley.com/documents/?uuid=a52e3cbb-9cd1-4a68-b30c-d397ca769457" ] } ], "mendeley" : { "formattedCitation" : "[5]", "plainTextFormattedCitation" : "[5]", "previouslyFormattedCitation" : "[5]" }, "properties" : {  }, "schema" : "https://github.com/citation-style-language/schema/raw/master/csl-citation.json" }</w:instrText>
      </w:r>
      <w:r w:rsidRPr="00FE150B">
        <w:rPr>
          <w:rFonts w:ascii="Gadugi" w:hAnsi="Gadugi" w:cs="Times New Roman"/>
          <w:sz w:val="24"/>
          <w:szCs w:val="24"/>
        </w:rPr>
        <w:fldChar w:fldCharType="separate"/>
      </w:r>
      <w:r w:rsidRPr="002F1CA2">
        <w:rPr>
          <w:rFonts w:ascii="Gadugi" w:hAnsi="Gadugi" w:cs="Times New Roman"/>
          <w:noProof/>
          <w:sz w:val="24"/>
          <w:szCs w:val="24"/>
          <w:lang w:val="en-GB"/>
        </w:rPr>
        <w:t>[5]</w:t>
      </w:r>
      <w:r w:rsidRPr="00FE150B">
        <w:rPr>
          <w:rFonts w:ascii="Gadugi" w:hAnsi="Gadugi" w:cs="Times New Roman"/>
          <w:sz w:val="24"/>
          <w:szCs w:val="24"/>
        </w:rPr>
        <w:fldChar w:fldCharType="end"/>
      </w:r>
      <w:r w:rsidRPr="002F1CA2">
        <w:rPr>
          <w:rFonts w:ascii="Gadugi" w:hAnsi="Gadugi" w:cs="Times New Roman"/>
          <w:sz w:val="24"/>
          <w:szCs w:val="24"/>
          <w:lang w:val="en-GB"/>
        </w:rPr>
        <w:t>.</w:t>
      </w:r>
      <w:r w:rsidRPr="002F1CA2">
        <w:rPr>
          <w:rFonts w:ascii="Gadugi" w:hAnsi="Gadugi" w:cs="Times New Roman"/>
          <w:color w:val="000000"/>
          <w:sz w:val="24"/>
          <w:szCs w:val="24"/>
          <w:shd w:val="clear" w:color="auto" w:fill="FFFFFF"/>
          <w:lang w:val="en-GB"/>
        </w:rPr>
        <w:t xml:space="preserve"> For example, different  proteins were found as targets of 4-HNE confirmed by the formation of Michael adducts on His and Lys residues as BSA and TRX using proteomics approaches in tandem with LC-MS techniques</w:t>
      </w:r>
      <w:r w:rsidRPr="00FE150B">
        <w:rPr>
          <w:rFonts w:ascii="Gadugi" w:hAnsi="Gadugi" w:cs="Times New Roman"/>
          <w:color w:val="000000"/>
          <w:sz w:val="24"/>
          <w:szCs w:val="24"/>
          <w:shd w:val="clear" w:color="auto" w:fill="FFFFFF"/>
        </w:rPr>
        <w:fldChar w:fldCharType="begin" w:fldLock="1"/>
      </w:r>
      <w:r w:rsidRPr="002F1CA2">
        <w:rPr>
          <w:rFonts w:ascii="Gadugi" w:hAnsi="Gadugi" w:cs="Times New Roman"/>
          <w:color w:val="000000"/>
          <w:sz w:val="24"/>
          <w:szCs w:val="24"/>
          <w:shd w:val="clear" w:color="auto" w:fill="FFFFFF"/>
          <w:lang w:val="en-GB"/>
        </w:rPr>
        <w:instrText>ADDIN CSL_CITATION { "citationItems" : [ { "id" : "ITEM-1", "itemData" : { "DOI" : "10.1021/pr100555v", "ISBN" : "1535-3893", "ISSN" : "1535-3907", "PMID" : "20818828", "abstract" : "Proteins modified by 4-hydroxy-2-nonenal (HNE) are cellular markers of oxidative stress in health and disease. HNE is generated by free radical chain reactions during oxidative stress as a major end-product of the oxidative fatty acid metabolism. Identification and quantitative analysis of HNE-modified proteins are readily performed by using specific antibodies raised against them. Further on, the identification of the amino acid residues involved in the HNE-modification is an additional step in proteomic post-transcriptional modification analysis to explain the nature of the specificity underlying oxidative stress mechanisms. For this purpose, a combined protocol of immune-detection, peptide enrichment, mass spectrometry, and de novo protein sequencing has been developed. The methodology was first examined in the model protein bovine serum albumin (BSA), allowing the comparison of matrix-assisted laser desorption/ionization-tandem time of flight (MALDI-TOF/TOF) mass spectrometry and liquid chromatography-tandem mass spectrometry (LC-MS/MS) performance and sensitivity. Peptide enrichment was</w:instrText>
      </w:r>
      <w:r w:rsidRPr="00FE150B">
        <w:rPr>
          <w:rFonts w:ascii="Gadugi" w:hAnsi="Gadugi" w:cs="Times New Roman"/>
          <w:color w:val="000000"/>
          <w:sz w:val="24"/>
          <w:szCs w:val="24"/>
          <w:shd w:val="clear" w:color="auto" w:fill="FFFFFF"/>
        </w:rPr>
        <w:instrText xml:space="preserve"> optimized by affinity chromatography on HNE-BSA resulting in increased sensitivity. Identification of amino acid residues modified by HNE was finally ascertained by de novo sequencing analysis. The improved methodology was demonstrated on human erythrocyte membrane proteins allowing the identification of HNE-lysine and HNE-histidine Michael adducts in the \u03b2-spectrin under physiological conditions.", "author" : [ { "dropping-particle" : "", "family" : "Mendez", "given" : "Dario", "non-dropping-particle" : "", "parse-names" : false, "suffix" : "" }, { "dropping-particle" : "", "family" : "Hernaez", "given" : "Maria Luisa", "non-dropping-particle" : "", "parse-names" : false, "suffix" : "" }, { "dropping-particle" : "", "family" : "Diez", "given" : "Amalia", "non-dropping-particle" : "", "parse-names" : false, "suffix" : "" }, { "dropping-particle" : "", "family" : "Puyet", "given" : "Antonio", "non-dropping-particle" : "", "parse-names" : false, "suffix" : "" }, { "dropping-particle" : "", "family" : "Bautista", "given" : "Jose M", "non-dropping-particle" : "", "parse-names" : false, "suffix" : "" } ], "container-title" : "Journal of proteome research", "id" : "ITEM-1", "issue" : "11", "issued" : { "date-parts" : [ [ "2010" ] ] }, "page" : "5770-5781", "title" : "Combined proteomic approaches for the identification of specific amino acid residues modified by 4-hydroxy-2-nonenal under physiological conditions.", "type" : "article-journal", "volume" : "9" }, "uris" : [ "http://www.mendeley.com/documents/?uuid=89cc8c51-fa30-487a-a124-a1a1ddef44c3" ] }, { "id" : "ITEM-2", "itemData" : { "DOI" : "10.1074/jbc.M109.019927", "ISBN" : "1083-351X (Electronic)\\n1083-351X (Linking)", "ISSN" : "00219258", "PMID" : "19692331", "abstract" : "4-Hydroxy-2-nonenal (HNE), a major racemic product of lipid peroxidation, preferentially reacts with cysteine residues to form a stable HNE-cysteine Michael addition adduct possessing three chiral centers. Here, to gain more insight into sulfhydryl modification by HNE, we characterized the stereochemical configuration of the HNE-cysteine adducts and investigated their stereoselective formation in redox-regulated proteins. To characterize the HNE-cysteine adducts by NMR, the authentic (R)-HNE- and (S)-HNE-cysteine adducts were prepared by incubating N-acetylcysteine with each HNE enantiomer, both of which provided two peaks in reversed-phase high performance liquid chromatography (HPLC). The NMR analysis revealed that each peak was a mixture of anomeric isomers. In addition, mutarotation at the anomeric center was also observed in the analysis of the nuclear Overhauser effect. To analyze these adducts in proteins, we adapted a pyridylamination-based approach, using 2-aminopyridine in the presence of sodium cyanoborohydride, which enabled analyzing the individual (R)-HNE- and (S)-HNE-cysteine adducts by reversed-phase HPLC following acid hydrolysis. Using the pyridylamination method along with mass spectrometry, we characterized the stereoselective formation of the HNE-cysteine adducts in human thioredoxin and found that HNE preferentially modifies Cys(73) and, to the lesser extent, the active site Cys(32). More interestingly, the (R)-HNE- and (S)-HNE-cysteine adducts were almost equally formed at Cys(73), whereas Cys(32) exhibited a remarkable preference for the adduct formation with (R)-HNE. Finally, the utility of the method for the determination of the HNE-cysteine adducts was confirmed by an in vitro study using HeLa cells. The present results not only offer structural insight into sulfhydryl modification by lipid peroxidation products but also provide a platform for the chemical analysis of protein S-associated aldehydes in vitro and in vivo.", "author" : [ { "dropping-particle" : "", "family" : "Wakita", "given" : "Chika", "non-dropping-particle" : "", "parse-names" : false, "suffix" : "" }, { "dropping-particle" : "", "family" : "Maeshima", "given" : "Takuya", "non-dropping-particle" : "", "parse-names" : false, "suffix" : "" }, { "dropping-particle" : "", "family" : "Yamazaki", "given" : "Atsushi", "non-dropping-particle" : "", "parse-names" : false, "suffix" : "" }, { "dropping-particle" : "", "fam</w:instrText>
      </w:r>
      <w:r w:rsidRPr="002F1CA2">
        <w:rPr>
          <w:rFonts w:ascii="Gadugi" w:hAnsi="Gadugi" w:cs="Times New Roman"/>
          <w:color w:val="000000"/>
          <w:sz w:val="24"/>
          <w:szCs w:val="24"/>
          <w:shd w:val="clear" w:color="auto" w:fill="FFFFFF"/>
          <w:lang w:val="en-GB"/>
        </w:rPr>
        <w:instrText>ily" : "Shibata", "given" : "Takahiro", "non-dropping-particle" : "", "parse-names" : false, "suffix" : "" }, { "dropping-particle" : "", "family" : "Ito", "given" : "Sohei", "non-dropping-particle" : "", "parse-names" : false, "suffix" : "" }, { "dropping-particle" : "", "family" : "Akagawa", "given" : "Mitsugu", "non-dropping-particle" : "", "parse-names" : false, "suffix" : "" }, { "dropping-particle" : "", "family" : "Ojika", "given" : "Makoto", "non-dropping-particle" : "", "parse-names" : false, "suffix" : "" }, { "dropping-particle" : "", "family" : "Yodoi", "given" : "Junji", "non-dropping-particle" : "", "parse-names" : false, "suffix" : "" }, { "dropping-particle" : "", "family" : "Uchida", "given" : "Koji", "non-dropping-particle" : "", "parse-names" : false, "suffix" : "" } ], "container-title" : "Journal of Biological Chemistry", "id" : "ITEM-2", "issue" : "42", "issued" : { "date-parts" : [ [ "2009", "10" ] ] }, "page" : "28810-28822", "title" : "Stereochemical configuration of 4-hydroxy-2-nonenal-cysteine adducts and their stereoselective formation in a redox-regulated protein", "type" : "article-journal", "volume" : "284" }, "uris" : [ "http://www.mendeley.com/documents/?uuid=0308387b-6ef6-4124-a97c-3bac0c61e693" ] } ], "mendeley" : { "formattedCitation" : "[6,7]", "plainTextFormattedCitation" : "[6,7]", "previouslyFormattedCitation" : "[6,7]" }, "properties" : {  }, "schema" : "https://github.com/citation-style-language/schema/raw/master/csl-citation.json" }</w:instrText>
      </w:r>
      <w:r w:rsidRPr="00FE150B">
        <w:rPr>
          <w:rFonts w:ascii="Gadugi" w:hAnsi="Gadugi" w:cs="Times New Roman"/>
          <w:color w:val="000000"/>
          <w:sz w:val="24"/>
          <w:szCs w:val="24"/>
          <w:shd w:val="clear" w:color="auto" w:fill="FFFFFF"/>
        </w:rPr>
        <w:fldChar w:fldCharType="separate"/>
      </w:r>
      <w:r w:rsidRPr="002F1CA2">
        <w:rPr>
          <w:rFonts w:ascii="Gadugi" w:hAnsi="Gadugi" w:cs="Times New Roman"/>
          <w:noProof/>
          <w:color w:val="000000"/>
          <w:sz w:val="24"/>
          <w:szCs w:val="24"/>
          <w:shd w:val="clear" w:color="auto" w:fill="FFFFFF"/>
          <w:lang w:val="en-GB"/>
        </w:rPr>
        <w:t>[6,7]</w:t>
      </w:r>
      <w:r w:rsidRPr="00FE150B">
        <w:rPr>
          <w:rFonts w:ascii="Gadugi" w:hAnsi="Gadugi" w:cs="Times New Roman"/>
          <w:color w:val="000000"/>
          <w:sz w:val="24"/>
          <w:szCs w:val="24"/>
          <w:shd w:val="clear" w:color="auto" w:fill="FFFFFF"/>
        </w:rPr>
        <w:fldChar w:fldCharType="end"/>
      </w:r>
      <w:r w:rsidRPr="002F1CA2">
        <w:rPr>
          <w:rFonts w:ascii="Gadugi" w:hAnsi="Gadugi" w:cs="Times New Roman"/>
          <w:sz w:val="24"/>
          <w:szCs w:val="24"/>
          <w:lang w:val="en-GB"/>
        </w:rPr>
        <w:t xml:space="preserve">. </w:t>
      </w:r>
    </w:p>
    <w:p w14:paraId="5F7D1F5D" w14:textId="77777777" w:rsidR="003474D6" w:rsidRPr="002F1CA2" w:rsidRDefault="003474D6" w:rsidP="003474D6">
      <w:pPr>
        <w:spacing w:after="120" w:line="360" w:lineRule="auto"/>
        <w:jc w:val="both"/>
        <w:rPr>
          <w:rFonts w:ascii="Gadugi" w:hAnsi="Gadugi" w:cs="Times New Roman"/>
          <w:sz w:val="24"/>
          <w:szCs w:val="24"/>
          <w:shd w:val="clear" w:color="auto" w:fill="FFFFFF"/>
          <w:lang w:val="en-GB"/>
        </w:rPr>
      </w:pPr>
      <w:bookmarkStart w:id="88" w:name="_Hlk525655678"/>
      <w:r w:rsidRPr="002F1CA2">
        <w:rPr>
          <w:rFonts w:ascii="Gadugi" w:hAnsi="Gadugi" w:cs="Times New Roman"/>
          <w:color w:val="000000"/>
          <w:sz w:val="24"/>
          <w:szCs w:val="24"/>
          <w:shd w:val="clear" w:color="auto" w:fill="FFFFFF"/>
          <w:lang w:val="en-GB"/>
        </w:rPr>
        <w:lastRenderedPageBreak/>
        <w:t>In</w:t>
      </w:r>
      <w:r w:rsidRPr="002F1CA2">
        <w:rPr>
          <w:rFonts w:ascii="Gadugi" w:hAnsi="Gadugi" w:cs="Times New Roman"/>
          <w:i/>
          <w:color w:val="000000"/>
          <w:sz w:val="24"/>
          <w:szCs w:val="24"/>
          <w:shd w:val="clear" w:color="auto" w:fill="FFFFFF"/>
          <w:lang w:val="en-GB"/>
        </w:rPr>
        <w:t xml:space="preserve"> vitro</w:t>
      </w:r>
      <w:r w:rsidRPr="002F1CA2">
        <w:rPr>
          <w:rFonts w:ascii="Gadugi" w:hAnsi="Gadugi" w:cs="Times New Roman"/>
          <w:color w:val="000000"/>
          <w:sz w:val="24"/>
          <w:szCs w:val="24"/>
          <w:shd w:val="clear" w:color="auto" w:fill="FFFFFF"/>
          <w:lang w:val="en-GB"/>
        </w:rPr>
        <w:t xml:space="preserve"> incubation of isolated protein extracts with different concentrations of 4-HNE </w:t>
      </w:r>
      <w:bookmarkEnd w:id="88"/>
      <w:r w:rsidRPr="002F1CA2">
        <w:rPr>
          <w:rFonts w:ascii="Gadugi" w:hAnsi="Gadugi" w:cs="Times New Roman"/>
          <w:color w:val="000000"/>
          <w:sz w:val="24"/>
          <w:szCs w:val="24"/>
          <w:shd w:val="clear" w:color="auto" w:fill="FFFFFF"/>
          <w:lang w:val="en-GB"/>
        </w:rPr>
        <w:t>is by general, the most common experimental design to identify the protein modifications sites. This way, a large number of studies had been conducted on</w:t>
      </w:r>
      <w:r w:rsidRPr="002F1CA2">
        <w:rPr>
          <w:rFonts w:ascii="Gadugi" w:hAnsi="Gadugi" w:cs="Times New Roman"/>
          <w:sz w:val="24"/>
          <w:szCs w:val="24"/>
          <w:lang w:val="en-GB"/>
        </w:rPr>
        <w:t xml:space="preserve"> enzymes, carriers, adapters, receptors, and integral /cytoskeletal proteins</w:t>
      </w:r>
      <w:r w:rsidRPr="00FE150B">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"DOI" : "10.1002/med", "author" : [ { "dropping-particle" : "", "family" : "Poli", "given" : "G", "non-dropping-particle" : "", "parse-names" : false, "suffix" : "" }, { "dropping-particle" : "", "family" : "Schaur", "given" : "R J", "non-dropping-particle" : "", "parse-names" : false, "suffix" : "" }, { "dropping-particle" : "", "family" : "Siems", "given" : "W G", "non-dropping-particle" : "", "parse-names" : false, "suffix" : "" }, { "dropping-particle" : "", "family" : "Leonarduzzi", "given" : "G", "non-dropping-particle" : "", "parse-names" : false, "suffix" : "" } ], "container-title" : "Medicinal Research Reviews", "id" : "ITEM-1", "issue" : "4", "issued" : { "date-parts" : [ [ "2007" ] ] }, "page" : "569-631", "title" : "4-Hydroxynonenal : A Membrane Lipid Oxidation Product of Medicinal Interest", "type" : "article-journal", "volume" : "28" }, "uris" : [ "http://www.mendeley.com/documents/?uuid=08cd952d-b557-4495-b031-2afdd7fec1eb" ] } ], "mendeley" : { "formattedCitation" : "[1]", "plainTextFormattedCitation" : "[1]", "previouslyFormattedCitation" : "[1]" }, "properties" : {  }, "schema" : "https://github.com/citation-style-language/schema/raw/master/csl-citation.json" }</w:instrText>
      </w:r>
      <w:r w:rsidRPr="00FE150B">
        <w:rPr>
          <w:rFonts w:ascii="Gadugi" w:hAnsi="Gadugi" w:cs="Times New Roman"/>
          <w:sz w:val="24"/>
          <w:szCs w:val="24"/>
        </w:rPr>
        <w:fldChar w:fldCharType="separate"/>
      </w:r>
      <w:r w:rsidRPr="002F1CA2">
        <w:rPr>
          <w:rFonts w:ascii="Gadugi" w:hAnsi="Gadugi" w:cs="Times New Roman"/>
          <w:noProof/>
          <w:sz w:val="24"/>
          <w:szCs w:val="24"/>
          <w:lang w:val="en-GB"/>
        </w:rPr>
        <w:t>[1]</w:t>
      </w:r>
      <w:r w:rsidRPr="00FE150B">
        <w:rPr>
          <w:rFonts w:ascii="Gadugi" w:hAnsi="Gadugi" w:cs="Times New Roman"/>
          <w:sz w:val="24"/>
          <w:szCs w:val="24"/>
        </w:rPr>
        <w:fldChar w:fldCharType="end"/>
      </w:r>
      <w:r w:rsidRPr="002F1CA2">
        <w:rPr>
          <w:rFonts w:ascii="Gadugi" w:hAnsi="Gadugi" w:cs="Times New Roman"/>
          <w:sz w:val="24"/>
          <w:szCs w:val="24"/>
          <w:lang w:val="en-GB"/>
        </w:rPr>
        <w:t xml:space="preserve">. Of special interest is the 4-HNE modification of  glutathione, thioredoxin, albumin, ankyrin and spectrin and the possible relation in age related disorders such as neurodegenerative diseases, cancer,  diabetes and </w:t>
      </w:r>
      <w:r w:rsidRPr="002F1CA2">
        <w:rPr>
          <w:rFonts w:ascii="Gadugi" w:hAnsi="Gadugi" w:cs="Times New Roman"/>
          <w:sz w:val="24"/>
          <w:szCs w:val="24"/>
          <w:shd w:val="clear" w:color="auto" w:fill="FFFFFF" w:themeFill="background1"/>
          <w:lang w:val="en-GB"/>
        </w:rPr>
        <w:t>cardiovascular disease</w:t>
      </w:r>
      <w:r w:rsidRPr="00FE150B">
        <w:rPr>
          <w:rFonts w:ascii="Gadugi" w:hAnsi="Gadugi" w:cs="Times New Roman"/>
          <w:sz w:val="24"/>
          <w:szCs w:val="24"/>
          <w:shd w:val="clear" w:color="auto" w:fill="FFFFFF" w:themeFill="background1"/>
        </w:rPr>
        <w:fldChar w:fldCharType="begin" w:fldLock="1"/>
      </w:r>
      <w:r w:rsidRPr="002F1CA2">
        <w:rPr>
          <w:rFonts w:ascii="Gadugi" w:hAnsi="Gadugi" w:cs="Times New Roman"/>
          <w:sz w:val="24"/>
          <w:szCs w:val="24"/>
          <w:shd w:val="clear" w:color="auto" w:fill="FFFFFF" w:themeFill="background1"/>
          <w:lang w:val="en-GB"/>
        </w:rPr>
        <w:instrText xml:space="preserve">ADDIN CSL_CITATION { "citationItems" : [ { "id" : "ITEM-1", "itemData" : { "DOI" : "10.1021/bi902038u.Substrate", "author" : [ { "dropping-particle" : "", "family" : "Larissa M. Balogh, Isolde Le Trong\u00a7, Kimberly A. Kripps, Laura M. Shireman", "given" : "Ronald E.", "non-dropping-particle" : "", "parse-names" : false, "suffix" : "" }, { "dropping-particle" : "", "family" : "Stenkamp\u00a7, Wei Zhang, Bengt Mannervik", "given" : "and William M. Atkins", "non-dropping-particle" : "", "parse-names" : false, "suffix" : "" } ], "container-title" : "Biochemistry.", "id" : "ITEM-1", "issue" : "7", "issued" : { "date-parts" : [ [ "2011" ] ] }, "page" : "1541-1548", "title" : "Substrate Specificity Combined with Stereopromiscuity in Glutathione Transferase A4-4-dependent Metabolism of 4- Hydroxynonenal", "type" : "article-journal", "volume" : "49" }, "uris" : [ "http://www.mendeley.com/documents/?uuid=b8348957-ebf0-441a-be8a-4bef027b905e" ] }, { "id" : "ITEM-2", "itemData" : { "author" : [ { "dropping-particle" : "", "family" : "Sultana", "given" : "Rukhsana", "non-dropping-particle" : "", "parse-names" : false, "suffix" : "" }, { "dropping-particle" : "", "family" : "Butterfield", "given" : "D Allan", "non-dropping-particle" : "", "parse-names" </w:instrText>
      </w:r>
      <w:r w:rsidRPr="00FE150B">
        <w:rPr>
          <w:rFonts w:ascii="Gadugi" w:hAnsi="Gadugi" w:cs="Times New Roman"/>
          <w:sz w:val="24"/>
          <w:szCs w:val="24"/>
          <w:shd w:val="clear" w:color="auto" w:fill="FFFFFF" w:themeFill="background1"/>
        </w:rPr>
        <w:instrText>: false, "suffix" : "" } ], "container-title" : "Neurochemical Research", "id" : "ITEM-2", "issue" : "12", "issued" : { "date-parts" : [ [ "2004" ] ] }, "page" : "2215-2220", "title" : "Oxidatively Modified GST and MRP1 in Alzheimer \u2019 s Disease Brain : Implications for Accumulation of Reactive Lipid Peroxidation Products", "type" : "article-journal", "volume" : "29" }, "uris" : [ "http://www.mendeley.com/documents/?uuid=4f59f2e4-d060-449d-86b5-b9edcb1a1c38" ] }, { "id" : "ITEM-3", "itemData" : { "DOI" : "10.1021/tx200169n", "ISBN" : "0893-228X", "ISSN" : "0893228X", "PMID" : "21812433", "abstract" : "The sustained overproduction of reactive oxygen and nitrogen species results in an imbalance of cellular prooxidant-antioxidant systems and is implicated in numerous disease states, including alcoholic liver disease, cancer, neurological disorders, inflammation, and cardiovascular disease. The accumulation of reactive aldehydes resulting from sustained oxidative stress and lipid peroxidation is an underlying factor in the development of these pathologies. Determining the biochemical factors that elicit cellular responses resulting from protein carbonylation remains a key element to developing therapeutic approaches and ameliorating disease pathologies. This review details our current understanding of the generation of reactive aldehydes via lipid peroxidation resulting in protein carbonylation, focusing on pathophysiologic factors associated with 4-hydroxynonenal-protein modification. Additionally, an overview of in vitro and in vivo model systems used to study the physiologic impact of protein carbonylation is presented. Finally, an update of the methods commonly used in characterizing protein modification by reactive aldehydes provides an overview of isolation techniques, mass spectrometry, and computational biology. It is apparent that research in this area employing state-of-the-art proteomics, mass spectrometry, and computational biology is rapidly evolving, yielding foundational knowledge concerning the molecular mechanisms of protein carbonylation and its relation to a spectrum of diseases associated with oxidative stress.", "author" : [ { "dropping-particle" : "", "family" : "Fritz", "given" : "Kristofer S.", "non-dropping-particle" : "", "parse-names" : false, "suffix" : "" }, { "dropping-particle" : "", "family" : "Petersen", "given" : "Dennis R.", "non-dropping-particle" : "", "parse-names" : false, "suffix" : "" } ], "container-title" : "Chemical Research in Toxicology", "id" : "ITEM-3", "issue" : "9", "issued" : { "date-parts" : [ [ "2011" ] ] }, "page" : "1411-1419", "title" : "Exploring the biology of lipid peroxidation-derived protein carbonylation", "type" : "article-journal", "volume" : "24" }, "uris" : [ "http://www.mendeley.com/documents/?uuid=87f0a584-391a-4f69-a5b2-b99121487db4" ] }, { "id" : "ITEM-4", "itemData" : { "DOI" : "10.1016/j.jprot.2011.07.009.Protein", "author" : [ { "dropping-particle" : "", "family" : "Jia Guoa, Katalin Prokai-Tatraia, b, Vien Ngyuena, Navin Rauniyara,\u2020, Bettina Ughya, c", "given" : "And Laszlo Prokaia", "non-dropping-particle" : "", "parse-names" : false, "suffix" : "" } ], "container-title" : "J Proteomics.", "id" : "ITEM-4", "issue" : "11", "issued" : { "date-parts" : [ [ "2012" ] ] }, "page" : "2370-2379", "title" : "Protein targets for carbonylation by 4-hydroxy-2-nonenal in rat liver mitochondria", "type" : "article-journal", "volume" : "74" }, "uris" : [ "http://www.mendeley.com/documents/?uuid=c937cf3d-3631-42b0-b16b-c83c065eb1b7" ] }, { "id" : "ITEM-5", "itemData" : { "DOI" : "10.3390/biom5042247", "ISBN" : "4331669130", "abstract" : "This review on recent research advances of the lipid peroxidation product 4-hydroxy-nonenal (HNE) has four major topics: I. the formation of HNE in various organs and tissues, II. the diverse biochemical reactions with Michael adduct formation as the most prominent one, III. the endogenous targets of HNE, primarily peptides an</w:instrText>
      </w:r>
      <w:r w:rsidRPr="002F1CA2">
        <w:rPr>
          <w:rFonts w:ascii="Gadugi" w:hAnsi="Gadugi" w:cs="Times New Roman"/>
          <w:sz w:val="24"/>
          <w:szCs w:val="24"/>
          <w:shd w:val="clear" w:color="auto" w:fill="FFFFFF" w:themeFill="background1"/>
          <w:lang w:val="en-GB"/>
        </w:rPr>
        <w:instrText>d proteins (here the mechanisms of covalent adduct formation are described and the (patho-) physiological consequences discussed), and IV. the metabolism of HNE leading to a great number of degradation products, some of which are excreted in urine and may serve as non-invasive biomarkers of oxidative stress.", "author" : [ { "dropping-particle" : "", "family" : "Schaur", "given" : "Rudolf J", "non-dropping-particle" : "", "parse-names" : false, "suffix" : "" }, { "dropping-particle" : "", "family" : "Siems", "given" : "Werner", "non-dropping-particle" : "", "parse-names" : false, "suffix" : "" }, { "dropping-particle" : "", "family" : "Bresgen", "given" : "Nikolaus", "non-dropping-particle" : "", "parse-names" : false, "suffix" : "" }, { "dropping-particle" : "", "family" : "Eckl", "given" : "Peter M", "non-dropping-particle" : "", "parse-names" : false, "suffix" : "" } ], "container-title" : "biomolecules", "id" : "ITEM-5", "issued" : { "date-parts" : [ [ "2015" ] ] }, "page" : "2247-2337", "title" : "4-Hydroxy-nonenal\u2014A Bioactive Lipid Peroxidation Product \u2020", "type" : "article-journal", "volume" : "5" }, "uris" : [ "http://www.mendeley.com/documents/?uuid=0c0003cc-c2c9-4345-b377-479033fa0422" ] } ], "mendeley" : { "formattedCitation" : "[3,8\u201311]", "plainTextFormattedCitation" : "[3,8\u201311]", "previouslyFormattedCitation" : "[3,8\u201311]" }, "properties" : {  }, "schema" : "https://github.com/citation-style-language/schema/raw/master/csl-citation.json" }</w:instrText>
      </w:r>
      <w:r w:rsidRPr="00FE150B">
        <w:rPr>
          <w:rFonts w:ascii="Gadugi" w:hAnsi="Gadugi" w:cs="Times New Roman"/>
          <w:sz w:val="24"/>
          <w:szCs w:val="24"/>
          <w:shd w:val="clear" w:color="auto" w:fill="FFFFFF" w:themeFill="background1"/>
        </w:rPr>
        <w:fldChar w:fldCharType="separate"/>
      </w:r>
      <w:r w:rsidRPr="002F1CA2">
        <w:rPr>
          <w:rFonts w:ascii="Gadugi" w:hAnsi="Gadugi" w:cs="Times New Roman"/>
          <w:noProof/>
          <w:sz w:val="24"/>
          <w:szCs w:val="24"/>
          <w:shd w:val="clear" w:color="auto" w:fill="FFFFFF" w:themeFill="background1"/>
          <w:lang w:val="en-GB"/>
        </w:rPr>
        <w:t>[3,8–11]</w:t>
      </w:r>
      <w:r w:rsidRPr="00FE150B">
        <w:rPr>
          <w:rFonts w:ascii="Gadugi" w:hAnsi="Gadugi" w:cs="Times New Roman"/>
          <w:sz w:val="24"/>
          <w:szCs w:val="24"/>
          <w:shd w:val="clear" w:color="auto" w:fill="FFFFFF" w:themeFill="background1"/>
        </w:rPr>
        <w:fldChar w:fldCharType="end"/>
      </w:r>
      <w:r w:rsidRPr="002F1CA2">
        <w:rPr>
          <w:rFonts w:ascii="Gadugi" w:hAnsi="Gadugi" w:cs="Times New Roman"/>
          <w:noProof/>
          <w:sz w:val="24"/>
          <w:szCs w:val="24"/>
          <w:shd w:val="clear" w:color="auto" w:fill="FFFFFF" w:themeFill="background1"/>
          <w:lang w:val="en-GB"/>
        </w:rPr>
        <w:t>.</w:t>
      </w:r>
      <w:r w:rsidRPr="002F1CA2">
        <w:rPr>
          <w:rFonts w:ascii="Gadugi" w:hAnsi="Gadugi" w:cs="Times New Roman"/>
          <w:noProof/>
          <w:sz w:val="24"/>
          <w:szCs w:val="24"/>
          <w:lang w:val="en-GB"/>
        </w:rPr>
        <w:t xml:space="preserve"> </w:t>
      </w:r>
      <w:r w:rsidRPr="002F1CA2">
        <w:rPr>
          <w:rFonts w:ascii="Gadugi" w:hAnsi="Gadugi" w:cs="Times New Roman"/>
          <w:sz w:val="24"/>
          <w:szCs w:val="24"/>
          <w:shd w:val="clear" w:color="auto" w:fill="FFFFFF"/>
          <w:lang w:val="en-GB"/>
        </w:rPr>
        <w:t xml:space="preserve">Effects at the atomic level of the protein carbonylation had been studied by Petrov and Zagrovic for direct oxidation of lateral chains of lysine, arginine and proline residues in proteins and peptides </w:t>
      </w:r>
      <w:r w:rsidRPr="00FE150B">
        <w:rPr>
          <w:rFonts w:ascii="Gadugi" w:hAnsi="Gadugi" w:cs="Times New Roman"/>
          <w:sz w:val="24"/>
          <w:szCs w:val="24"/>
          <w:shd w:val="clear" w:color="auto" w:fill="FFFFFF"/>
        </w:rPr>
        <w:fldChar w:fldCharType="begin" w:fldLock="1"/>
      </w:r>
      <w:r w:rsidRPr="002F1CA2">
        <w:rPr>
          <w:rFonts w:ascii="Gadugi" w:hAnsi="Gadugi" w:cs="Times New Roman"/>
          <w:sz w:val="24"/>
          <w:szCs w:val="24"/>
          <w:shd w:val="clear" w:color="auto" w:fill="FFFFFF"/>
          <w:lang w:val="en-GB"/>
        </w:rPr>
        <w:instrText>ADDIN CSL_CITATION { "citationItems" : [ { "id" : "ITEM-1", "itemData" : { "DOI" : "10.1021/ja110577e", "ISBN" : "1520-5126 (Electronic)\\n0002-7863 (Linking)", "ISSN" : "1520-5126", "PMID" : "21506564", "abstract" : "One of the most important irreversible oxidative modifications of proteins is carbonylation, the process of introducing a carbonyl group in reaction with reactive oxygen species. Notably, carbonylation increases with the age of cells and is associated with the formation of intracellular protein aggregates and the pathogenesis of age-related disorders such as neurodegenerative diseases and cancer. However, it is still largely unclear how carbonylation affects protein structure, dynamics, and aggregability at the atomic level. Here, we use classical molecular dynamics simulations to study structure and dynamics of the carbonylated headpiece domain of villin, a key actin-organizing protein. We perform an exhaustive set of molecular dynamics simulations of a native villin headpiece together with every possible combination of carbonylated versions of its seven lysine, arginine, and proline residues, quantitatively the most important carbonylable amino acids. Surprisingly, our results suggest that high levels of carbonylation, far above those associated with cell death</w:instrText>
      </w:r>
      <w:r w:rsidRPr="00FE150B">
        <w:rPr>
          <w:rFonts w:ascii="Gadugi" w:hAnsi="Gadugi" w:cs="Times New Roman"/>
          <w:sz w:val="24"/>
          <w:szCs w:val="24"/>
          <w:shd w:val="clear" w:color="auto" w:fill="FFFFFF"/>
        </w:rPr>
        <w:instrText xml:space="preserve"> in vivo, may be required to destabilize and unfold protein structure through the disruption of specific stabilizing elements, such as salt bridges or proline kinks, or tampering with the hydrophobic effect. On the other hand, by using thermodynamic integration and molecular hydrophobicity potential approaches, we quantitatively show that carbonylation of hydrophilic lysine and arginine residues is equivalent to introducing hydrophobic, charge-neutral mutations in their place, and, by comparison with experimental results, we demonstrate that this by itself significantly increases the intrinsic aggregation propensity of both structured, native proteins and their unfolded states. Finally, our results provide a foundation for a novel experimental strategy to study the effects of carbonylation on protein structure, dynamics, and aggregability using site-directed mutagenesis.", "author" : [ { "dropping-particle" : "", "family" : "Petrov", "given" : "Drazen", "non-dropping-particle" : "", "parse-names" : false, "suffix" : "" }, { "dropping-particle" : "", "family" : "Zagrovic", "given" : "Bojan", "non-dropping-particle" : "", "parse-names" : false, "suffix" : "" } ], "container-title" : "Journal of the American Chemical Society", "id" : "ITEM-1", "issue" : "18", "issued" : { "date-parts" : [ [ "2011" ] ] }, "page" : "7016-24", "title" : "Microscopic analysis of protein oxidative damage: effect of carbonylation on structure, dynamics, and aggregability of villin headpiece.", "type" : "article-journal", "volume" : "133" }, "uris" : [ "http://www.mendeley.com/documents/?uuid=c41aee26-9a51-4533-9e59-beff855fdf73" ] }, { "id" : "ITEM-2", "itemData" : { "DOI" : "10.1371/journal.pcbi.1003154", "ISBN" : "1553-7358", "ISSN" : "1553-7358", "PMID" : "23874192", "abstract" : "By directly affecting structure, dynamics and interaction networks of their targets, post-translational modifications (PTMs) of proteins play a key role in different cellular processes ranging from enzymatic activation to regulation of signal transduction to cell-cycle control. Despite the great importance of understanding how PTMs affect proteins at the atomistic level, a systematic framework for treating post-translationally modified amino acids by molecular dynamics (MD) simulations, a premier high-resolution computational biology tool, has never been developed. Here, we report and validate force field parameters (GROMOS 45a3 and 54a7) required to run and analyze MD simulations of more than 250 different types of enzymatic and non-enzymatic PTMs. The newly developed GROMOS 54a7 parameters in particular exhibit near chemical accuracy in matching experimentally measured hydration free energies (RMSE=4.2 kJ/mol over the validation set). Using this tool, we quantitatively show that the majority of PTMs greatly alter the hydrophobicity and other physico-chemical properties of target amino aci</w:instrText>
      </w:r>
      <w:r w:rsidRPr="002F1CA2">
        <w:rPr>
          <w:rFonts w:ascii="Gadugi" w:hAnsi="Gadugi" w:cs="Times New Roman"/>
          <w:sz w:val="24"/>
          <w:szCs w:val="24"/>
          <w:shd w:val="clear" w:color="auto" w:fill="FFFFFF"/>
          <w:lang w:val="en-GB"/>
        </w:rPr>
        <w:instrText>ds, with the extent of change in many cases being comparable to the complete range spanned by native amino acids.", "author" : [ { "dropping-particle" : "", "family" : "Petrov", "given" : "Drazen", "non-dropping-particle" : "", "parse-names" : false, "suffix" : "" }, { "dropping-particle" : "", "family" : "Margreitter", "given" : "Christian", "non-dropping-particle" : "", "parse-names" : false, "suffix" : "" }, { "dropping-particle" : "", "family" : "Grandits", "given" : "Melanie", "non-dropping-particle" : "", "parse-names" : false, "suffix" : "" }, { "dropping-particle" : "", "family" : "Oostenbrink", "given" : "Chris", "non-dropping-particle" : "", "parse-names" : false, "suffix" : "" }, { "dropping-particle" : "", "family" : "Zagrovic", "given" : "Bojan", "non-dropping-particle" : "", "parse-names" : false, "suffix" : "" } ], "container-title" : "PLoS computational biology", "id" : "ITEM-2", "issue" : "7", "issued" : { "date-parts" : [ [ "2013" ] ] }, "page" : "e1003154", "title" : "A systematic framework for molecular dynamics simulations of protein post-translational modifications.", "type" : "article-journal", "volume" : "9" }, "uris" : [ "http://www.mendeley.com/documents/?uuid=bf32de33-4a15-48c7-8869-61e4df650d4c" ] } ], "mendeley" : { "formattedCitation" : "[12,13]", "plainTextFormattedCitation" : "[12,13]", "previouslyFormattedCitation" : "[12,13]" }, "properties" : {  }, "schema" : "https://github.com/citation-style-language/schema/raw/master/csl-citation.json" }</w:instrText>
      </w:r>
      <w:r w:rsidRPr="00FE150B">
        <w:rPr>
          <w:rFonts w:ascii="Gadugi" w:hAnsi="Gadugi" w:cs="Times New Roman"/>
          <w:sz w:val="24"/>
          <w:szCs w:val="24"/>
          <w:shd w:val="clear" w:color="auto" w:fill="FFFFFF"/>
        </w:rPr>
        <w:fldChar w:fldCharType="separate"/>
      </w:r>
      <w:r w:rsidRPr="002F1CA2">
        <w:rPr>
          <w:rFonts w:ascii="Gadugi" w:hAnsi="Gadugi" w:cs="Times New Roman"/>
          <w:noProof/>
          <w:sz w:val="24"/>
          <w:szCs w:val="24"/>
          <w:shd w:val="clear" w:color="auto" w:fill="FFFFFF"/>
          <w:lang w:val="en-GB"/>
        </w:rPr>
        <w:t>[12,13]</w:t>
      </w:r>
      <w:r w:rsidRPr="00FE150B">
        <w:rPr>
          <w:rFonts w:ascii="Gadugi" w:hAnsi="Gadugi" w:cs="Times New Roman"/>
          <w:sz w:val="24"/>
          <w:szCs w:val="24"/>
          <w:shd w:val="clear" w:color="auto" w:fill="FFFFFF"/>
        </w:rPr>
        <w:fldChar w:fldCharType="end"/>
      </w:r>
      <w:r w:rsidRPr="002F1CA2">
        <w:rPr>
          <w:rFonts w:ascii="Gadugi" w:hAnsi="Gadugi" w:cs="Times New Roman"/>
          <w:sz w:val="24"/>
          <w:szCs w:val="24"/>
          <w:shd w:val="clear" w:color="auto" w:fill="FFFFFF"/>
          <w:lang w:val="en-GB"/>
        </w:rPr>
        <w:t xml:space="preserve">.  Extensive research has been performed by the Peterson lab regarding the 4-HNE modifications using proteomic techniques alongside molecular modelling to reveal inhibitory mechanisms, change at energetic level of modified proteins and docking. Nevertheless into the limitations of these models include short sampling time, use of lineal HNE-adducts and poor details about the parameterizations. </w:t>
      </w:r>
      <w:r w:rsidRPr="00FE150B">
        <w:rPr>
          <w:rFonts w:ascii="Gadugi" w:hAnsi="Gadugi" w:cs="Times New Roman"/>
          <w:sz w:val="24"/>
          <w:szCs w:val="24"/>
          <w:shd w:val="clear" w:color="auto" w:fill="FFFFFF"/>
        </w:rPr>
        <w:fldChar w:fldCharType="begin" w:fldLock="1"/>
      </w:r>
      <w:r w:rsidRPr="002F1CA2">
        <w:rPr>
          <w:rFonts w:ascii="Gadugi" w:hAnsi="Gadugi" w:cs="Times New Roman"/>
          <w:sz w:val="24"/>
          <w:szCs w:val="24"/>
          <w:shd w:val="clear" w:color="auto" w:fill="FFFFFF"/>
          <w:lang w:val="en-GB"/>
        </w:rPr>
        <w:instrText>ADDIN CSL_CITATION { "citationItems" : [ { "id" : "ITEM-1", "itemData" : { "author" : [ { "dropping-particle" : "", "family" : "Shearn", "given" : "C T", "non-dropping-particle" : "", "parse-names" : false, "suffix" : "" }, { "dropping-particle" : "", "family" : "Fritz", "given" : "K S", "non-dropping-particle" : "", "parse-names" : false, "suffix" : "" }, { "dropping-particle" : "", "family" : "Reigan", "given" : "P", "non-dropping-particle" : "", "parse-names" : false, "suffix" : "" }, { "dropping-particle" : "", "family" : "Petersen", "given" : "Dennis R", "non-dropping-particle" : "", "parse-names" : false, "suffix" : "" } ], "container-title" : "Biochemistry", "id" : "ITEM-1", "issue" : "19", "issued" : { "date-parts" : [ [ "2011" ] ] }, "page" : "3984-3996", "title" : "Modification of Akt2 by 4-Hydroxynonenal Inhibits", "type" : "article-journal", "volume" : "50" }, "uris" : [ "http://www.mendeley.com/documents/?uuid=40740e7d-add4-451a-8f62-8e9ed480e996" ] }, { "id" : "ITEM-2", "itemData" : { "DOI" : "10.1074/jbc.M113.543942", "ISBN" : "3037247266", "ISSN" : "1083351X", "PMID" : "24722988", "abstract" : "The production of reactive aldehydes including 4-hydroxy-2-nonenal (4-HNE) is a key component of the pathogenesis in a spectrum of chronic inflammatory hepatic diseases including alcoholic liver disease (ALD). One conseq</w:instrText>
      </w:r>
      <w:r w:rsidRPr="00FE150B">
        <w:rPr>
          <w:rFonts w:ascii="Gadugi" w:hAnsi="Gadugi" w:cs="Times New Roman"/>
          <w:sz w:val="24"/>
          <w:szCs w:val="24"/>
          <w:shd w:val="clear" w:color="auto" w:fill="FFFFFF"/>
        </w:rPr>
        <w:instrText>uence of ALD is increased oxidative stress and altered \u03b2-oxidation in hepatocytes. A major regulator of \u03b2-oxidation is 5' AMP protein kinase (AMPK). In an in vitro cellular model, we identified AMPK as a direct target of 4-HNE adduction resulting in inhibition of both H2O2 and 5-aminoimidazole-4-carboxyamide ribonucleoside (AICAR)-induced downstream signaling. By employing biotin hydrazide capture, it was confirmed that 4-HNE treatment of cells resulted in carbonylation of AMPK\u03b1/\u03b2, which was not observed in untreated cells. Using a murine model of alcoholic liver disease, treatment with high concentrations of ethanol resulted in an increase in phosphorylated as well as carbonylated AMPK\u03b1. Despite increased AMPK phosphorylation, there was no significant change in phosphorylation of acetyl CoA carboxylase. Mass spectrometry identified Michael addition adducts of 4-HNE on Cys(130), Cys(174), Cys(227), and Cys(304) on recombinant AMPK\u03b1 and Cys(225) on recombinant AMPK\u03b2. Molecular modeling analysis of identified 4-HNE adducts on AMPK\u03b1 suggest that inhibition of AMPK occurs by steric hindrance of the active site pocket and by inhibition of hydrogen peroxide induced oxidation. The observed inhibition of AMPK by 4-HNE provides a novel mechanism for altered \u03b2-oxidation in ALD, and these data demonstrate for the first time that AMPK is subject to regulation by reactive aldehydes in vivo.", "author" : [ { "dropping-particle" : "", "family" : "Shearn", "given" : "Colin T.", "non-dropping-particle" : "", "parse-names" : false, "suffix" : "" }, { "dropping-particle" : "", "family" : "Backos", "given" : "Donald S.", "non-dropping-particle" : "", "parse-names" : false, "suffix" : "" }, { "dropping-particle" : "", "family" : "Orlicky", "given" : "David J.", "non-dropping-particle" : "", "parse-names" : false, "suffix" : "" }, { "dropping-particle" : "", "family" : "Smathers-McCullough", "given" : "Rebecca L.", "non-dropping-particle" : "", "parse-names" : false, "suffix" : "" }, { "dropping-particle" : "", "family" : "Petersen", "given" : "Dennis R.", "non-dropping-particle" : "", "parse-names" : false, "suffix" : "" } ], "container-title" : "Journal of Biological Chemistry", "id" : "ITEM-2", "issue" : "22", "issued" : { "date-parts" : [ [ "2014" ] ] }, "number-of-pages" : "15449-15462", "title" : "Identification of 5\u2032 AMP-activated kinase as a target of reactive aldehydes during chronic ingestion of high concentrations of ethanol", "type" : "book", "volume" : "289" }, "uris" : [ "http://www.mendeley.com/documents/?uuid=38758fe1-f7f2-4479-b5bc-4edde29a22c6" ] }, { "id" : "ITEM-3", "itemData" : { "DOI" : "10.1021/tx800244u", "ISBN" : "0893-228X (Print)\\r0893-228X (Linking)", "ISSN" : "0893228X", "PMID" : "19548352", "abstract" : "Peroxiredoxin 6 (PRX6) belongs to the 1-Cys class of peroxiredoxins and is recognized as an important antioxidant protein in tissues such as cardiac muscle, skin, and lung. Preliminary in vivo proteomic data have revealed that PRX6 is adducted by 4-hydroxynonenal (4HNE) in the livers of rats chronically fed an ethanol-containing diet. The goals of this study were to evaluate the in vitro effect of aldehyde adduction on PRX6 peroxidase activity, identify specific sites of aldehyde modification using mass spectrometry, and predict conformational changes due to adduction using molecular modeling. PRX6 was found to be resistant to inactivation via aldehyde modification; however, Western blots of adducted protein revealed that both 4HNE and 4-oxononenal (4ONE) caused extensive cross-linking, resulting in high molecular mass species. Tandem mass spectrometry (ESI-LC-MS/MS) analysis demonstrated multiple sites of modification, but adduction of the active site Cys47 was not observed. Molecular modeling simulations indicated that adduction at Cys91 results in a change in protein active site conformation, which potentially restricts access of 4-HNE to Cys47. The Cys91-Lys209 cross-linked adducts could provide the conformational changes required to inactivate the protein by either restricting access to electrophiles or preventing important amino acid interactions within the catalytic triad.", "author" : [ { "dropping-particle" : "", "family" : "Roede", "given" : "James R.", "non-dropping-particle" : "", "parse-names" : false, "suffix" : "" }, { "dropping-particle" : "", "family" : "Carbone", "given" : "David L.", "non-dropping-particle" : "", "parse-names" : false, "suffix" : "" }, { "dropping-particle" : "", "family" : "Doorn", "given" : "Jonathan A.", "non-dropping-particle" : "", "parse-names" : false, "suffix" : "" }, { "dropping-particle" : "V.", "family" : "Kirichenko", "given" : "Oleg", "non-dropping-particle" : "", "parse-names" : false, "suffix" : "" }, { "dropping-particle" : "", "family" : "Reigan", "given" : "Philip", "non-dropping-particle" : "", "parse-names" : false, "suffix" : "" }, { "dropping-particle" : "", "family" : "Petersen", "given" : "Dennis R.", "non-dropping-particle" : "", "parse-names" : false, "suffix" : "" } ], "container-title" : "Chemical Research in Toxicology", "id" : "ITEM-3", "issue" : "12", "issued" : { "date-parts" : [ [ "2008" ] ] }, "page" : "2289-2299", "title" : "In vitro and in silico characterization of peroxiredoxin 6 modified by 4-hydroxynonenal and 4-oxononenal", "type" : "article-journal", "volume" : "21" }, "uris" : [ "http://www.mendeley.com/documents/?uuid=710acb13-9571-4b22-9c72-bc8d5e0693cd" ] }, { "id" : "ITEM-4", "itemData" : { "DOI" : "10.1021/tx100355a.4-Hydroxynonenal", "ISBN" : "3037247266", "container-title" : "Chem Res Toxicol.", "id" : "ITEM-4", "issue" : "5", "issued" : { "date-parts" : [ [ "2012" ] ] }, "page" : "651-662", "title" : "4-Hydroxynonenal Inhibits SIRT3 via Thiol-Specific Modification", "type" : "article-journal", "volume" : "24" }, "uris" : [ "http://www.mendeley.com/documents/?uuid=dce65dee-78c4-4ab9-a14d-7c1c368377be" ] }, { "id" : "ITEM-5", "itemData" : { "DOI" : "10.1371/journal.pone.0038459", "ISSN" : "19326203", "PMID" : "22701647", "abstract" : "4-Hydroxynonenal (4-HNE) is a reactive \u03b1,\u03b2-unsaturated aldehyde produced during oxidative stress and subsequent lipid peroxidation of polyunsaturated fatty acids. The reactivity of 4-HNE towards DNA and nucleophilic amino acids has been well established. In this report, using proteomic approaches, liver fatty acid-binding protein (L-FABP) is identified as a target for modification by 4-HNE. This lipid binding protein mediates the uptake and trafficking of hydrophobic ligands throughout cellular compartments. Ethanol caused a significant decrease in L-FABP protein (P&lt;0.001) and mRNA (P&lt;0.05), as well as increased poly-ubiquitinated L-FABP (P&lt;0.001). Sites of 4-HNE adduction on mouse recombinant L-FABP were mapped using MALDI-TOF/TOF mass spectrometry on apo (Lys57 and Cys69) and holo (Lys6, Lys31, His43, Lys46, Lys57 and Cys69) L-FABP. The impact of 4-HNE adduction was found to occur in a concentration-dependent manner; affinity for the fluorescent ligand, anilinonaphthalene-8-sulfonic acid, was reduced from 0.347 \u00b5M to Kd(1)\u200a=\u200a0.395 \u00b5M and Kd(2)\u200a=\u200a34.20 \u00b5M. Saturation analyses revealed that capacity for ligand is reduced by approximately 50% when adducted by 4-HNE. Thermal stability curves of apo L-FABP was also found to be significantly affected by 4-HNE adduction (\u0394Tm\u200a=\u200a5.44\u00b0C, P&lt;0.01). Computational-based molecular modeling simulations of adducted protein revealed minor conformational changes in global protein structure of apo and holo L-FABP while more apparent differences were observed within the internal binding pocket, revealing reduced area and structural integrity. New solvent accessible portals on the periphery of the protein were observed following 4-HNE modification in both the apo and holo state, suggesting an adaptive response to carbonylation. The results from this study detail the dynamic process associated with L-FABP modification by 4-HNE and provide insight as to how alterations in structural integrity and ligand binding may a contributing factor in the pathogenesis of ALD.", "author" : [ { "dropping-particle" : "", "family" : "Smathers", "given" : "Rebecca L.", "non-dropping-particle" : "", "parse-names" : false, "suffix" : "" }, { "dropping-particle" : "", "family" : "Fritz", "given" : "Kristofer S.", "non-dropping-particle" : "", "parse-names" : false, "suffix" : "" }, { "dropping-particle" : "", "family" : "Galligan", "given" : "James J.", "non-dropping-particle" : "", "parse-names" : false, "suffix" : "" }, { "dropping-particle" : "", "family" : "Shearn", "given" : "Colin T.", "non-dropping-particle" : "", "parse-names" : false, "suffix" : "" }, { "dropping-particle" : "", "family" : "Reigan", "given" : "Philip", "non-dropping-particle" : "", "parse-names" : false, "suffix" : "" }, { "dropping-particle" : "", "family" : "Marks", "given" : "Michael J.", "non-dropping-particle" : "", "parse-names" : false, "suffix" : "" }, { "dropping-particle" : "", "family" : "Petersen", "given" : "Dennis R.", "non-dropping-particle" : "", "parse-names" : false, "suffix" : "" } ], "container-title" : "PLoS ONE", "id" : "ITEM-5", "issue" : "6", "issued" : { "date-parts" : [ [ "2012" ] ] }, "page" : "1-16", "title" : "Characterization of 4-HNE modified L-FABP reveals alterations in structural and functional dynamics", "type" : "article-journal", "volume" : "7" }, "uris" : [ "http://www.mendeley.com/documents/?uuid=105ae928-b3e7-4cd9-9afd-b94fe72a21e9" ] }, { "id" : "ITEM-6", "itemData" : { "DOI" : "10.1021/tx200169n", "ISBN" : "0893-228X", "ISSN" : "0893228X", "PMID" : "21812433", "abstract" : "The sustained overproduction of reactive oxygen and nitrogen species results in an imbalance of cellular prooxidant-antioxidant systems and is implicated in numerous disease states, including alcoholic liver disease, cancer, neurological disorders, inflammation, and cardiovascular disease. The accumulation of reactive aldehydes resulting from sustained oxidative stress and lipid peroxidation is an underlying factor in the development of these pathologies. Determining the biochemical factors that elicit cellular responses resulting from protein carbonylation remains a key element to developing therapeutic approaches and ameliorating disease pathologies. This review details our current understanding of the generation of reactive aldehydes via lipid peroxidation resulting in protein carbonylation, focusing on pathophysiologic factors associated with 4-hydroxynonenal-protein modification. Additionally, an overview of in vitro and in vivo model systems used to study the physiologic impact of protein carbonylati</w:instrText>
      </w:r>
      <w:r w:rsidRPr="002F1CA2">
        <w:rPr>
          <w:rFonts w:ascii="Gadugi" w:hAnsi="Gadugi" w:cs="Times New Roman"/>
          <w:sz w:val="24"/>
          <w:szCs w:val="24"/>
          <w:shd w:val="clear" w:color="auto" w:fill="FFFFFF"/>
          <w:lang w:val="en-GB"/>
        </w:rPr>
        <w:instrText>on is presented. Finally, an update of the methods commonly used in characterizing protein modification by reactive aldehydes provides an overview of isolation techniques, mass spectrometry, and computational biology. It is apparent that research in this area employing state-of-the-art proteomics, mass spectrometry, and computational biology is rapidly evolving, yielding foundational knowledge concerning the molecular mechanisms of protein carbonylation and its relation to a spectrum of diseases associated with oxidative stress.", "author" : [ { "dropping-particle" : "", "family" : "Fritz", "given" : "Kristofer S.", "non-dropping-particle" : "", "parse-names" : false, "suffix" : "" }, { "dropping-particle" : "", "family" : "Petersen", "given" : "Dennis R.", "non-dropping-particle" : "", "parse-names" : false, "suffix" : "" } ], "container-title" : "Chemical Research in Toxicology", "id" : "ITEM-6", "issue" : "9", "issued" : { "date-parts" : [ [ "2011" ] ] }, "page" : "1411-1419", "title" : "Exploring the biology of lipid peroxidation-derived protein carbonylation", "type" : "article-journal", "volume" : "24" }, "uris" : [ "http://www.mendeley.com/documents/?uuid=87f0a584-391a-4f69-a5b2-b99121487db4" ] } ], "mendeley" : { "formattedCitation" : "[10,14\u201318]", "plainTextFormattedCitation" : "[10,14\u201318]", "previouslyFormattedCitation" : "[10,14\u201318]" }, "properties" : {  }, "schema" : "https://github.com/citation-style-language/schema/raw/master/csl-citation.json" }</w:instrText>
      </w:r>
      <w:r w:rsidRPr="00FE150B">
        <w:rPr>
          <w:rFonts w:ascii="Gadugi" w:hAnsi="Gadugi" w:cs="Times New Roman"/>
          <w:sz w:val="24"/>
          <w:szCs w:val="24"/>
          <w:shd w:val="clear" w:color="auto" w:fill="FFFFFF"/>
        </w:rPr>
        <w:fldChar w:fldCharType="separate"/>
      </w:r>
      <w:r w:rsidRPr="002F1CA2">
        <w:rPr>
          <w:rFonts w:ascii="Gadugi" w:hAnsi="Gadugi" w:cs="Times New Roman"/>
          <w:noProof/>
          <w:sz w:val="24"/>
          <w:szCs w:val="24"/>
          <w:shd w:val="clear" w:color="auto" w:fill="FFFFFF"/>
          <w:lang w:val="en-GB"/>
        </w:rPr>
        <w:t>[10,14–18]</w:t>
      </w:r>
      <w:r w:rsidRPr="00FE150B">
        <w:rPr>
          <w:rFonts w:ascii="Gadugi" w:hAnsi="Gadugi" w:cs="Times New Roman"/>
          <w:sz w:val="24"/>
          <w:szCs w:val="24"/>
          <w:shd w:val="clear" w:color="auto" w:fill="FFFFFF"/>
        </w:rPr>
        <w:fldChar w:fldCharType="end"/>
      </w:r>
      <w:r w:rsidRPr="002F1CA2">
        <w:rPr>
          <w:rFonts w:ascii="Gadugi" w:hAnsi="Gadugi" w:cs="Times New Roman"/>
          <w:sz w:val="24"/>
          <w:szCs w:val="24"/>
          <w:shd w:val="clear" w:color="auto" w:fill="FFFFFF"/>
          <w:lang w:val="en-GB"/>
        </w:rPr>
        <w:t>.</w:t>
      </w:r>
    </w:p>
    <w:p w14:paraId="5E292520" w14:textId="77777777" w:rsidR="003474D6" w:rsidRPr="002F1CA2" w:rsidRDefault="003474D6" w:rsidP="003474D6">
      <w:pPr>
        <w:spacing w:after="120" w:line="360" w:lineRule="auto"/>
        <w:jc w:val="both"/>
        <w:rPr>
          <w:rFonts w:ascii="Gadugi" w:hAnsi="Gadugi" w:cs="Times New Roman"/>
          <w:sz w:val="24"/>
          <w:szCs w:val="24"/>
          <w:lang w:val="en-GB"/>
        </w:rPr>
      </w:pPr>
      <w:r w:rsidRPr="002F1CA2">
        <w:rPr>
          <w:rFonts w:ascii="Gadugi" w:hAnsi="Gadugi" w:cs="Times New Roman"/>
          <w:sz w:val="24"/>
          <w:szCs w:val="24"/>
          <w:shd w:val="clear" w:color="auto" w:fill="FFFFFF"/>
          <w:lang w:val="en-GB"/>
        </w:rPr>
        <w:t xml:space="preserve">To evaluate the effects of carbonylation caused by 4-HNE on protein systems, </w:t>
      </w:r>
      <w:r w:rsidRPr="002F1CA2">
        <w:rPr>
          <w:rFonts w:ascii="Gadugi" w:hAnsi="Gadugi" w:cs="Times New Roman"/>
          <w:sz w:val="24"/>
          <w:szCs w:val="24"/>
          <w:lang w:val="en-GB"/>
        </w:rPr>
        <w:t xml:space="preserve">we developed the required AMBER force field parameters for Michael adducts of Cys, His and Lys to study at an atomistic-level changes in structure and dynamics induced by this nucleophilic aldehyde on two proteins models, </w:t>
      </w:r>
      <w:r w:rsidRPr="002F1CA2">
        <w:rPr>
          <w:rFonts w:ascii="Gadugi" w:hAnsi="Gadugi" w:cs="Times New Roman"/>
          <w:bCs/>
          <w:sz w:val="24"/>
          <w:szCs w:val="24"/>
          <w:lang w:val="en-GB"/>
        </w:rPr>
        <w:t>Bovine Serum Albumin</w:t>
      </w:r>
      <w:r w:rsidRPr="002F1CA2" w:rsidDel="00A43F70">
        <w:rPr>
          <w:rFonts w:ascii="Gadugi" w:hAnsi="Gadugi" w:cs="Times New Roman"/>
          <w:sz w:val="24"/>
          <w:szCs w:val="24"/>
          <w:lang w:val="en-GB"/>
        </w:rPr>
        <w:t xml:space="preserve"> </w:t>
      </w:r>
      <w:r w:rsidRPr="002F1CA2">
        <w:rPr>
          <w:rFonts w:ascii="Gadugi" w:hAnsi="Gadugi" w:cs="Times New Roman"/>
          <w:sz w:val="24"/>
          <w:szCs w:val="24"/>
          <w:lang w:val="en-GB"/>
        </w:rPr>
        <w:t xml:space="preserve">(BSA) and Thioredoxin (TRX). </w:t>
      </w:r>
    </w:p>
    <w:p w14:paraId="6B821D81" w14:textId="77777777" w:rsidR="003474D6" w:rsidRPr="002F1CA2" w:rsidRDefault="003474D6" w:rsidP="003474D6">
      <w:pPr>
        <w:spacing w:after="120" w:line="360" w:lineRule="auto"/>
        <w:jc w:val="both"/>
        <w:rPr>
          <w:rFonts w:ascii="Gadugi" w:hAnsi="Gadugi" w:cs="Times New Roman"/>
          <w:sz w:val="24"/>
          <w:szCs w:val="24"/>
          <w:lang w:val="en-GB"/>
        </w:rPr>
      </w:pPr>
      <w:r w:rsidRPr="002F1CA2">
        <w:rPr>
          <w:rFonts w:ascii="Gadugi" w:hAnsi="Gadugi" w:cs="Times New Roman"/>
          <w:sz w:val="24"/>
          <w:szCs w:val="24"/>
          <w:lang w:val="en-GB"/>
        </w:rPr>
        <w:t>BSA is annotated in the UNIPROT database as the main protein of plasma, has a good binding capacity for water, Ca</w:t>
      </w:r>
      <w:r w:rsidRPr="002F1CA2">
        <w:rPr>
          <w:rFonts w:ascii="Gadugi" w:hAnsi="Gadugi" w:cs="Times New Roman"/>
          <w:sz w:val="24"/>
          <w:szCs w:val="24"/>
          <w:vertAlign w:val="superscript"/>
          <w:lang w:val="en-GB"/>
        </w:rPr>
        <w:t>2+</w:t>
      </w:r>
      <w:r w:rsidRPr="002F1CA2">
        <w:rPr>
          <w:rFonts w:ascii="Gadugi" w:hAnsi="Gadugi" w:cs="Times New Roman"/>
          <w:sz w:val="24"/>
          <w:szCs w:val="24"/>
          <w:lang w:val="en-GB"/>
        </w:rPr>
        <w:t>, Na</w:t>
      </w:r>
      <w:r w:rsidRPr="002F1CA2">
        <w:rPr>
          <w:rFonts w:ascii="Gadugi" w:hAnsi="Gadugi" w:cs="Times New Roman"/>
          <w:sz w:val="24"/>
          <w:szCs w:val="24"/>
          <w:vertAlign w:val="superscript"/>
          <w:lang w:val="en-GB"/>
        </w:rPr>
        <w:t>+</w:t>
      </w:r>
      <w:r w:rsidRPr="002F1CA2">
        <w:rPr>
          <w:rFonts w:ascii="Gadugi" w:hAnsi="Gadugi" w:cs="Times New Roman"/>
          <w:sz w:val="24"/>
          <w:szCs w:val="24"/>
          <w:lang w:val="en-GB"/>
        </w:rPr>
        <w:t>, K</w:t>
      </w:r>
      <w:r w:rsidRPr="002F1CA2">
        <w:rPr>
          <w:rFonts w:ascii="Gadugi" w:hAnsi="Gadugi" w:cs="Times New Roman"/>
          <w:sz w:val="24"/>
          <w:szCs w:val="24"/>
          <w:vertAlign w:val="superscript"/>
          <w:lang w:val="en-GB"/>
        </w:rPr>
        <w:t>+</w:t>
      </w:r>
      <w:r w:rsidRPr="002F1CA2">
        <w:rPr>
          <w:rFonts w:ascii="Gadugi" w:hAnsi="Gadugi" w:cs="Times New Roman"/>
          <w:sz w:val="24"/>
          <w:szCs w:val="24"/>
          <w:lang w:val="en-GB"/>
        </w:rPr>
        <w:t>, fatty acids, hormones, bilirubin and drugs. Its main function is the regulation of the colloidal osmotic pressure of blood. Besides is the major zinc transporter in plasma, typically binds about 80% of all plasma zinc</w:t>
      </w:r>
      <w:r w:rsidRPr="00FE150B">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"DOI" : "10.1093/nar/gkw1099", "ISBN" : "13624962 (Electronic)", "ISSN" : "13624962", "PMID" : "27899622", "abstract" : "\u00a9 2016 The Author(s). The UniProt knowledgebase is a large resource of protein sequences and associated detailed annotation. The database contains over 60 million sequences, of which over half a million sequences have been curated by experts who critically review experimental and predicted data for each protein. The remainder are automatically annotated based on rule systems that rely on the expert curated knowledge. Since our last update in 2014, we have more than doubled the number of reference proteomes to 5631, giving a greater coverage of taxonomic diversity. We implemente d a pipeline to remove redundant highly similar proteomes that were causing excessive redundancy in UniProt. The initial run of this pipeline reduced the number of sequences in UniProt by 47 million. For our users interested in the accessory proteomes, we have made available sets of pan proteome sequences that cover the diversity of sequences for each species that is found in its strains and sub-strains. To help interpretation of genomic variants, we provide tracks of detailed protein information for the major genome browsers. We provide a SPARQL endpoint that allows complex queries of the more than 22 billion triples of data in UniProt (http://sparql.uniprot.org/). UniProt resources can be accessed via the website at http://www.uniprot.org/.", "author" : [ { "dropping-particle" : "", "family" : "Bateman", "given" : "Alex", "non-dropping-particle" : "", "parse-names" : false, "suffix" : "" }, { "dropping-particle" : "", "family" : "Martin", "given" : "Maria Jesus", "non-dropping-particle" : "", "parse-names" : false, "suffix" : "" }, { "dropping-particle" : "", "family" : "O'Donovan", "given" : "Claire", "non-dropping-particle" : "", "parse-names" : false, "suffix" : "" }, { "dropping-particle" : "", "family" : "Magrane", "given" : "Michele", "non-dropping-particle" : "", "parse-names" : false, "suffix" : "" }, { "dropping-particle" : "", "family" : "Alpi", "given" : "Emanuele", "non-dropping-particle" : "", "parse-names" : false, "suffix" : "" }, { "dropping-particle" : "", "family" : "Antunes", "given" : "Ricardo", "non-dropping-particle" : "", "parse-names" : false, "suffix" : "" }, { "dropping-particle" : "", "family" : "Bely", "given" : "Benoit", "non-dropping-particle" : "", "parse-names" : false, "suffix" : "" }, { "dropping-particle" : "", "family" : "Bingley", "given" : "Mark", "non-dropping-particle" : "", "parse-names" : false,</w:instrText>
      </w:r>
      <w:r w:rsidRPr="00FE150B">
        <w:rPr>
          <w:rFonts w:ascii="Gadugi" w:hAnsi="Gadugi" w:cs="Times New Roman"/>
          <w:sz w:val="24"/>
          <w:szCs w:val="24"/>
        </w:rPr>
        <w:instrText xml:space="preserve"> "suffix" : "" }, { "dropping-particle" : "", "family" : "Bonilla", "given" : "Carlos", "non-dropping-particle" : "", "parse-names" : false, "suffix" : "" }, { "dropping-particle" : "", "family" : "Britto", "given" : "Ramona", "non-dropping-particle" : "", "parse-names" : false, "suffix" : "" }, { "dropping-particle" : "", "family" : "Bursteinas", "given" : "Borisas", "non-dropping-particle" : "", "parse-names" : false, "suffix" : "" }, { "dropping-particle" : "", "family" : "Bye-AJee", "given" : "Hema", "non-dropping-particle" : "", "parse-names" : false, "suffix" : "" }, { "dropping-particle" : "", "family" : "Cowley", "given" : "Andrew", "non-dropping-particle" : "", "parse-names" : false, "suffix" : "" }, { "dropping-particle" : "", "family" : "Silva", "given" : "Alan", "non-dropping-particle" : "Da", "parse-names" : false, "suffix" : "" }, { "dropping-particle" : "", "family" : "Giorgi", "given" : "Maurizio", "non-dropping-particle" : "De", "parse-names" : false, "suffix" : "" }, { "dropping-particle" : "", "family" : "Dogan", "given" : "Tunca", "non-dropping-particle" : "", "parse-names" : false, "suffix" : "" }, { "dropping-particle" : "", "family" : "Fazzini", "given" : "Francesco", "non-dropping-particle" : "", "parse-names" : false, "suffix" : "" }, { "dropping-particle" : "", "family" : "Castro", "given" : "Leyla Garcia", "non-dropping-particle" : "", "parse-names" : false, "suffix" : "" }, { "dropping-particle" : "", "family" : "Figueira", "given" : "Luis", "non-dropping-particle" : "", "parse-names" : false, "suffix" : "" }, { "dropping-particle" : "", "family" : "Garmiri", "given" : "Penelope", "non-dropping-particle" : "", "parse-names" : false, "suffix" : "" }, { "dropping-particle" : "", "family" : "Georghiou", "given" : "George", "non-dropping-particle" : "", "parse-names" : false, "suffix" : "" }, { "dropping-particle" : "", "family" : "Gonzalez", "given" : "Daniel", "non-dropping-particle" : "", "parse-names" : false, "suffix" : "" }, { "dropping-particle" : "", "family" : "Hatton-Ellis", "given" : "Emma", "non-dropping-particle" : "", "parse-names" : false, "suffix" : "" }, { "dropping-particle" : "", "family" : "Li", "given" : "Weizhong", "non-dropping-particle" : "", "parse-names" : false, "suffix" : "" }, { "dropping-particle" : "", "family" : "Liu", "given" : "Wudong", "non-dropping-particle" : "", "parse-names" : false, "suffix" : "" }, { "dropping-particle" : "", "family" : "Lopez", "given" : "Rodrigo", "non-dropping-particle" : "", "parse-names" : false, "suffix" : "" }, { "dropping-particle" : "", "family" : "Luo", "given" : "Jie", "non-dropping-particle" : "", "parse-names" : false, "suffix" : "" }, { "dropping-particle" : "", "family" : "Lussi", "given" : "Yvonne", "non-dropping-particle" : "", "parse-names" : false, "suffix" : "" }, { "dropping-particle" : "", "family" : "MacDougall", "given" : "Alistair", "non-dropping-particle" : "", "parse-names" : false, "suffix" : "" }, { "dropping-particle" : "", "family" : "Nightingale", "given" : "Andrew", "non-dropping-particle" : "", "parse-names" : false, "suffix" : "" }, { "dropping-particle" : "", "family" : "Palka", "given" : "Barbara", "non-dropping-particle" : "", "parse-names" : false, "suffix" : "" }, { "dropping-particle" : "", "family" : "Pichler", "given" : "Klemens", "non-dropping-particle" : "", "parse-names" : false, "suffix" : "" }, { "dropping-particle" : "", "family" : "Poggioli", "given" : "Diego", "non-dropping-particle" : "", "parse-names" : false, "suffix" : "" }, { "dropping-particle" : "", "family" : "Pundir", "given" : "Sangya", "non-dropping-particle" : "", "parse-names" : false, "suffix" : "" }, { "dropping-particle" : "", "family" : "Pureza", "given" : "Luis", "non-dropping-particle" : "", "parse-names" : false, "suffix" : "" }, { "dropping-particle" : "", "family" : "Qi", "given" : "Guoying", "non-dropping-particle" : "", "parse-names" : false, "suffix" : "" }, { "dropping-particle" : "", "family" : "Rosanoff", "given" : "Steven", "non-dropping-particle" : "", "parse-names" : false, "suffix" : "" }, { "dropping-particle" : "", "family" : "Saidi", "given" : "Rabie", "non-dropping-particle" : "", "parse-names" : false, "suffix" : "" }, { "dropping-particle" : "", "family" : "Sawford", "given" : "Tony", "non-dropping-particle" : "", "parse-names" : false, "suffix" : "" }, { "dropping-particle" : "", "family" : "Shypitsyna", "given" : "Aleksandra", "non-dropping-particle" : "", "parse-names" : false, "suffix" : "" }, { "dropping-particle" : "", "family" : "Speretta", "given" : "Elena", "non-dropping-particle" : "", "parse-names" : false, "suffix" : "" }, { "dropping-particle" : "", "family" : "Turner", "given" : "Edward", "non-dropping-particle" : "", "parse-names" : false, "suffix" : "" }, { "dropping-particle" : "", "family" : "Tyagi", "given" : "Nidhi", "non-dropping-particle" : "", "parse-names" : false, "suffix" : "" }, { "dropping-particle" : "", "family" : "Volynkin", "given" : "Vladimir", "non-dropping-particle" : "", "parse-names" : false, "suffix" : "" }, { "dropping-particle" : "", "family" : "Wardell", "given" : "Tony", "non-dropping-particle" : "", "parse-names" : false, "suffix" : "" }, { "dropping-particle" : "", "family" : "Warner", "given" : "Kate", "non-dropping-particle" : "", "parse-names" : false, "suffix" : "" }, { "dropping-particle" : "", "family" : "Watkins", "given" : "Xavier", "non-dropping-particle" : "", "parse-names" : false, "suffix" : "" }, { "dropping-particle" : "", "family" : "Zaru", "given" : "Rossana", "non-dropping-particle" : "", "parse-names" : false, "suffix" : "" }, { "dropping-particle" : "", "family" : "Zellner", "given" : "Hermann", "non-dropping-particle" : "", "parse-names" : false, "suffix" : "" }, { "dropping-particle" : "", "family" : "Xenarios", "given" : "Ioannis", "non-dropping-particle" : "", "parse-names" : false, "suffix" : "" }, { "dropping-particle" : "", "family" : "Bougueleret", "given" : "Lydie", "non-dropping-particle" : "", "parse-names" : false, "suffix" : "" }, { "dropping-particle" : "", "family" : "Bridge", "given" : "Alan", "non-dropping-particle" : "", "parse-names" : false, "suffix" : "" }, { "dropping-particle" : "", "family" : "Poux", "given" : "Sylvain", "non-dropping-particle" : "", "parse-names" : false, "suffix" : "" }, { "dropping-particle" : "", "family" : "Redaschi", "given" : "Nicole", "non-dropping-particle" : "", "parse-names" : false, "suffix" : "" }, { "dropping-particle" : "", "family" : "Aimo", "given" : "Lucila", "non-dropping-particle" : "", "parse-names" : false, "suffix" : "" }, { "dropping-particle" : "", "family" : "ArgoudPuy", "given" : "Ghislaine", "non-dropping-particle" : "", "parse-names" : false, "suffix" : "" }, { "dropping-particle" : "", "family" : "Auchincloss", "given" : "Andrea", "non-dropping-particle" : "", "parse-names" : false, "suffix" : "" }, { "dropping-particle" : "", "family" : "Axelsen", "given" : "Kristian", "non-dropping-particle" : "", "parse-names" : false, "suffix" : "" }, { "dropping-particle" : "", "family" : "Bansal", "given" : "Parit", "non-dropping-particle" : "", "parse-names" : false, "suffix" : "" }, { "dropping-particle" : "", "family" : "Baratin", "given" : "Delphine", "non-dropping-particle" : "", "parse-names" : false, "suffix" : "" }, { "dropping-particle" : "", "family" : "Blatter", "given" : "Marie Claude", "non-dropping-particle" : "", "parse-names" : false, "suffix" : "" }, { "dropping-particle" : "", "family" : "Boeckmann", "given" : "Brigitte", "non-dropping-particle" : "", "parse-names" : false, "suffix" : "" }, { "dropping-particle" : "", "family" : "Bolleman", "given" : "Jerven", "non-dropping-particle" : "", "parse-names" : false, "suffix" : "" }, { "dropping-particle" : "", "family" : "Boutet", "given" : "Emmanuel", "non-dropping-particle" : "", "parse-names" : false, "suffix" : "" }, { "dropping-particle" : "", "family" : "Breuza", "given" : "Lionel", "non-dropping-particle" : "", "parse-names" : false, "suffix" : "" }, { "dropping-particle" : "", "family" : "Casal-Casas", "given" : "Cristina", "non-dropping-particle" : "", "parse-names" : false, "suffix" : "" }, { "dropping-particle" : "", "family" : "Castro", "given" : "Edouard", "non-dropping-particle" : "De", "parse-names" : false, "suffix" : "" }, { "dropping-particle" : "", "family" : "Coudert", "given" : "Elisabeth", "non-dropping-particle" : "", "parse-names" : false, "suffix" : "" }, { "dropping-particle" : "", "family" : "Cuche", "given" : "Beatrice", "non-dropping-particle" : "", "parse-names" : false, "suffix" : "" }, { "dropping-particle" : "", "family" : "Doche", "given" : "Mikael", "non-dropping-particle" : "", "parse-names" : false, "suffix" : "" }, { "dropping-particle" : "", "family" : "Dornevil", "given" : "Dolnide", "non-dropping-particle" : "", "parse-names" : false, "suffix" : "" }, { "dropping-particle" : "", "family" : "Duvaud", "given" : "Severine", "non-dropping-particle" : "", "parse-names" : false, "suffix" : "" }, { "dropping-particle" : "", "family" : "Estreicher", "given" : "Anne", "non-dropping-particle" : "", "parse-names" : false, "suffix" : "" }, { "dropping-particle" : "", "family" : "Famiglietti", "given" : "Livia", "non-dropping-particle" : "", "parse-names" : false, "suffix" : "" }, { "dropping-particle" : "", "family" : "Feuermann", "given" : "Marc", "non-dropping-particle" : "", "parse-names" : false, "suffix" : "" }, { "dropping-particle" : "", "family" : "Gasteiger", "given" : "Elisabeth", "non-dropping-particle" : "", "parse-names" : false, "suffix" : "" }, { "dropping-particle" : "", "family" : "Gehant", "given" : "Sebastien", "non-dropping-particle" : "", "parse-names" : false, "suffix" : "" }, { "dropping-particle" : "", "family" : "Gerritsen", "given" : "Vivienne", "non-dropping-particle" : "", "parse-names" : false, "suffix" : "" }, { "dropping-particle" : "", "family" : "Gos", "given" : "Arnaud", "non-dropping-particle" : "", "parse-names" : false, "suffix" : "" }, { "dropping-particle" : "", "family" : "Gruaz-Gumowski", "given" : "Nadine", "non-dropping-particle" : "", "parse-names" : false, "suffix" : "" }, { "dropping-particle" : "", "family" : "Hinz", "given" : "Ursula", "non-dropping-particle" : "", "parse-names" : false, "suffix" : "" }, { "dropping-particle" : "", "family" : "Hulo", "given" : "Chantal", "non-dropping-particle" : "", "parse-names" : false, "suffix" : "" }, { "dropping-particle" : "", "family" : "Jungo", "given" : "Florence", "non-dropping-particle" : "", "parse-names" : false, "suffix" : "" }, { "dropping-particle" : "", "family" : "Keller", "given" : "Guillaume", "non-dropping-particle" : "", "parse-names" : false, "suffix" : "" }, { "dropping-particle" : "", "family" : "Lara", "given" : "Vicente", "non-dropping-particle" : "", "parse-names" : false, "suffix" : "" }, { "dropping-particle" : "", "family" : "Lemercier", "given" : "Philippe", "non-dropping-particle" : "", "parse-names" : false, "suffix" : "" }, { "dropping-particle" : "", "family" : "Lieberherr", "given" : "Damien", "non-dropping-particle" : "", "parse-names" : false, "suffix" : "" }, { "dropping-particle" : "", "family" : "Lombardot", "given" : "Thierry", "non-dropping-particle" : "", "parse-names" : false, "suffix" : "" }, { "dropping-particle" : "", "family" : "Martin", "given" : "Xavier", "non-dropping-particle" : "", "parse-names" : false, "suffix" : "" }, { "dropping-particle" : "", "family" : "Masson", "given" : "Patrick", "non-dropping-particle" : "", "parse-names" : false, "suffix" : "" }, { "dropping-particle" : "", "family" : "Morgat", "given" : "Anne", "non-dropping-particle" : "", "parse-names" : false, "suffix" : "" }, { "dropping-particle" : "", "family" : "Neto", "given" : "Teresa", "non-dropping-particle" : "", "parse-names" : false, "suffix" : "" }, { "dropping-particle" : "", "family" : "Nouspikel", "given" : "Nevila", "non-dropping-particle" : "", "parse-names" : false, "suffix" : "" }, { "dropping-particle" : "", "family" : "Paesano", "given" : "Salvo", "non-dropping-particle" : "", "parse-names" : false, "suffix" : "" }, { "dropping-particle" : "", "family" : "Pedruzzi", "given" : "Ivo", "non-dropping-particle" : "", "parse-names" : false, "suffix" : "" }, { "dropping-particle" : "", "family" : "Pilbout", "given" : "Sandrine", "non-dropping-particle" : "", "parse-names" : false, "suffix" : "" }, { "dropping-particle" : "", "family" : "Pozzato", "given" : "Monica", "non-dropping-particle" : "", "parse-names" : false, "suffix" : "" }, { "dropping-particle" : "", "family" : "Pruess", "given" : "Manuela", "non-dropping-particle" : "", "parse-names" : false, "suffix" : "" }, { "dropping-particle" : "", "family" : "Rivoire", "given" : "Catherine", "non-dropping-particle" : "", "parse-names" : false, "suffix" : "" }, { "dropping-particle" : "", "family" : "Roechert", "given" : "Bernd", "non-dropping-particle" : "", "parse-names" : false, "suffix" : "" }, { "dropping-particle" : "", "family" : "Schneider", "given" : "Michel", "non-dropping-particle" : "", "parse-names" : false, "suffix" : "" }, { "dropping-particle" : "", "family" : "Sigrist", "given" : "Christian", "non-dropping-particle" : "", "parse-names" : false, "suffix" : "" }, { "dropping-particle" : "", "family" : "Sonesson", "given" : "Karin", "non-dropping-particle" : "", "parse-names" : false, "suffix" : "" }, { "dropping-particle" : "", "family" : "Staehli", "given" : "Sylvie", "non-dropping-particle" : "", "parse-names" : false, "suffix" : "" }, { "dropping-particle" : "", "family" : "Stutz", "given" : "Andre", "non-dropping-particle" : "", "parse-names" : false, "suffix" : "" }, { "dropping-particle" : "", "family" : "Sundaram", "given" : "Shyamala", "non-dropping-particle" : "", "parse-names" : false, "suffix" : "" }, { "dropping-particle" : "", "family" : "Tognolli", "given" : "Michael", "non-dropping-particle" : "", "parse-names" : false, "suffix" : "" }, { "dropping-particle" : "", "family" : "Verbregue", "given" : "Laure", "non-dropping-particle" : "", "parse-names" : false, "suffix" : "" }, { "dropping-particle" : "", "family" : "Veuthey", "given" : "Anne Lise", "non-dropping-particle" : "", "parse-names" : false, "suffix" : "" }, { "dropping-particle" : "", "family" : "Wu", "given" : "Cathy H.", "non-dropping-particle" : "", "parse-names" : false, "suffix" : "" }, { "dropping-particle" : "", "family" : "Arighi", "given" : "Cecilia N.", "non-dropping-particle" : "", "parse-names" : false, "suffix" : "" }, { "dropping-particle" : "", "family" : "Arminski", "given" : "Leslie", "non-dropping-particle" : "", "parse-names" : false, "suffix" : "" }, { "dropping-particle" : "", "family" : "Chen", "given" : "Chuming", "non-dropping-particle" : "", "parse-names" : false, "suffix" : "" }, { "dropping-particle" : "", "family" : "Chen", "given" : "Yongxing", "non-dropping-particle" : "", "parse-names" : false, "suffix" : "" }, { "dropping-particle" : "", "family" : "Garavelli", "given" : "John S.", "non-dropping-particle" : "", "parse-names" : false, "suffix" : "" }, { "dropping-particle" : "", "family" : "Huang", "given" : "Hongzhan", "non-dropping-particle" : "", "parse-names" : false, "suffix" : "" }, { "dropping-particle" : "", "family" : "Laiho", "given" : "Kati", "non-dropping-particle" : "", "parse-names" : false, "suffix" : "" }, { "dropping-particle" : "", "family" : "McGarvey", "given" : "Peter", "non-dropping-particle" : "", "parse-names" : false, "suffix" : "" }, { "dropping-particle" : "", "family" : "Natale", "given" : "Darren A.", "non-dropping-particle" </w:instrText>
      </w:r>
      <w:r w:rsidRPr="002F1CA2">
        <w:rPr>
          <w:rFonts w:ascii="Gadugi" w:hAnsi="Gadugi" w:cs="Times New Roman"/>
          <w:sz w:val="24"/>
          <w:szCs w:val="24"/>
          <w:lang w:val="en-GB"/>
        </w:rPr>
        <w:instrText>: "", "parse-names" : false, "suffix" : "" }, { "dropping-particle" : "", "family" : "Ross", "given" : "Karen", "non-dropping-particle" : "", "parse-names" : false, "suffix" : "" }, { "dropping-particle" : "", "family" : "Vinayaka", "given" : "C. R.", "non-dropping-particle" : "", "parse-names" : false, "suffix" : "" }, { "dropping-particle" : "", "family" : "Wang", "given" : "Qinghua", "non-dropping-particle" : "", "parse-names" : false, "suffix" : "" }, { "dropping-particle" : "", "family" : "Wang", "given" : "Yuqi", "non-dropping-particle" : "", "parse-names" : false, "suffix" : "" }, { "dropping-particle" : "", "family" : "Yeh", "given" : "Lai Su", "non-dropping-particle" : "", "parse-names" : false, "suffix" : "" }, { "dropping-particle" : "", "family" : "Zhang", "given" : "Jian", "non-dropping-particle" : "", "parse-names" : false, "suffix" : "" } ], "container-title" : "Nucleic Acids Research", "id" : "ITEM-1", "issue" : "D1", "issued" : { "date-parts" : [ [ "2017" ] ] }, "page" : "D158-D169", "publisher" : "Oxford University Press", "title" : "UniProt: The universal protein knowledgebase", "type" : "article-journal", "volume" : "45" }, "uris" : [ "http://www.mendeley.com/documents/?uuid=53f0ba97-0a32-4511-b24e-3b50b96aec59" ] } ], "mendeley" : { "formattedCitation" : "[19]", "plainTextFormattedCitation" : "[19]", "previouslyFormattedCitation" : "[19]" }, "properties" : {  }, "schema" : "https://github.com/citation-style-language/schema/raw/master/csl-citation.json" }</w:instrText>
      </w:r>
      <w:r w:rsidRPr="00FE150B">
        <w:rPr>
          <w:rFonts w:ascii="Gadugi" w:hAnsi="Gadugi" w:cs="Times New Roman"/>
          <w:sz w:val="24"/>
          <w:szCs w:val="24"/>
        </w:rPr>
        <w:fldChar w:fldCharType="separate"/>
      </w:r>
      <w:r w:rsidRPr="002F1CA2">
        <w:rPr>
          <w:rFonts w:ascii="Gadugi" w:hAnsi="Gadugi" w:cs="Times New Roman"/>
          <w:noProof/>
          <w:sz w:val="24"/>
          <w:szCs w:val="24"/>
          <w:lang w:val="en-GB"/>
        </w:rPr>
        <w:t>[19]</w:t>
      </w:r>
      <w:r w:rsidRPr="00FE150B">
        <w:rPr>
          <w:rFonts w:ascii="Gadugi" w:hAnsi="Gadugi" w:cs="Times New Roman"/>
          <w:sz w:val="24"/>
          <w:szCs w:val="24"/>
        </w:rPr>
        <w:fldChar w:fldCharType="end"/>
      </w:r>
      <w:r w:rsidRPr="002F1CA2">
        <w:rPr>
          <w:rFonts w:ascii="Gadugi" w:hAnsi="Gadugi" w:cs="Times New Roman"/>
          <w:sz w:val="24"/>
          <w:szCs w:val="24"/>
          <w:lang w:val="en-GB"/>
        </w:rPr>
        <w:t>.</w:t>
      </w:r>
    </w:p>
    <w:p w14:paraId="79B2D8BE" w14:textId="77777777" w:rsidR="003474D6" w:rsidRPr="002F1CA2" w:rsidRDefault="003474D6" w:rsidP="003474D6">
      <w:pPr>
        <w:spacing w:after="120" w:line="360" w:lineRule="auto"/>
        <w:jc w:val="both"/>
        <w:rPr>
          <w:rFonts w:ascii="Gadugi" w:hAnsi="Gadugi" w:cs="Times New Roman"/>
          <w:sz w:val="24"/>
          <w:szCs w:val="24"/>
          <w:lang w:val="en-GB"/>
        </w:rPr>
      </w:pPr>
      <w:r w:rsidRPr="002F1CA2">
        <w:rPr>
          <w:rFonts w:ascii="Gadugi" w:hAnsi="Gadugi" w:cs="Times New Roman"/>
          <w:sz w:val="24"/>
          <w:szCs w:val="24"/>
          <w:lang w:val="en-GB"/>
        </w:rPr>
        <w:t xml:space="preserve">By its part, TRX participates in various redox reactions through the reversible oxidation of its active center dithiol to a disulfide and catalyzes dithiol-disulfide exchange reactions. Plays a role in the reversible S-nitrosylation of cysteine residues in target proteins, and </w:t>
      </w:r>
      <w:r w:rsidRPr="002F1CA2">
        <w:rPr>
          <w:rFonts w:ascii="Gadugi" w:hAnsi="Gadugi" w:cs="Times New Roman"/>
          <w:sz w:val="24"/>
          <w:szCs w:val="24"/>
          <w:lang w:val="en-GB"/>
        </w:rPr>
        <w:lastRenderedPageBreak/>
        <w:t>thereby contributes to the response to intracellular nitric oxide. Nitrosylates the active site Cys of CASP3 in response to nitric oxide (NO), and thereby inhibits caspase-3 activity. Induces the FOS/JUN AP-1 DNA-binding activity in ionizing radiation (IR) cells through its oxidation/reduction status and stimulates AP-1 transcriptional activity</w:t>
      </w:r>
      <w:r w:rsidRPr="00FE150B">
        <w:rPr>
          <w:rFonts w:ascii="Gadugi" w:hAnsi="Gadugi" w:cs="Times New Roman"/>
          <w:sz w:val="24"/>
          <w:szCs w:val="24"/>
        </w:rPr>
        <w:fldChar w:fldCharType="begin" w:fldLock="1"/>
      </w:r>
      <w:r w:rsidRPr="002F1CA2">
        <w:rPr>
          <w:rFonts w:ascii="Gadugi" w:hAnsi="Gadugi" w:cs="Times New Roman"/>
          <w:sz w:val="24"/>
          <w:szCs w:val="24"/>
          <w:lang w:val="en-GB"/>
        </w:rPr>
        <w:instrText xml:space="preserve">ADDIN CSL_CITATION { "citationItems" : [ { "id" : "ITEM-1", "itemData" : { "DOI" : "10.1093/nar/gkw1099", "ISBN" : "13624962 (Electronic)", "ISSN" : "13624962", "PMID" : "27899622", "abstract" : "\u00a9 2016 The Author(s). The UniProt knowledgebase is a large resource of protein sequences and associated detailed annotation. The database contains over 60 million sequences, of which over half a million sequences have been curated by experts who critically review experimental and predicted data for each protein. The remainder are automatically annotated based on rule systems that rely on the expert curated knowledge. Since our last update in 2014, we have more than doubled the number of reference proteomes to 5631, giving a greater coverage of taxonomic diversity. We implemente d a pipeline to remove redundant highly similar proteomes that were causing excessive redundancy in UniProt. The initial run of this pipeline reduced the number of sequences in UniProt by 47 million. For our users interested in the accessory proteomes, we have made available sets of pan proteome sequences that cover the diversity of sequences for each species that is found in its strains and sub-strains. To help interpretation of genomic variants, we provide tracks of detailed protein information for the major genome browsers. We provide a SPARQL endpoint that allows complex queries of the more than 22 billion triples of data in UniProt (http://sparql.uniprot.org/). UniProt resources can be accessed via the website at http://www.uniprot.org/.", "author" : [ { "dropping-particle" : "", "family" : "Bateman", "given" : "Alex", "non-dropping-particle" : "", "parse-names" : false, "suffix" : "" }, { "dropping-particle" : "", "family" : "Martin", "given" : "Maria Jesus", "non-dropping-particle" : "", "parse-names" : false, "suffix" : "" }, { "dropping-particle" : "", "family" : "O'Donovan", "given" : "Claire", "non-dropping-particle" : "", "parse-names" : false, "suffix" : "" }, { "dropping-particle" : "", "family" : "Magrane", "given" : "Michele", "non-dropping-particle" : "", "parse-names" : false, "suffix" : "" }, { "dropping-particle" : "", "family" : "Alpi", "given" : "Emanuele", "non-dropping-particle" : "", "parse-names" : false, "suffix" : "" }, { "dropping-particle" : "", "family" : "Antunes", "given" : "Ricardo", "non-dropping-particle" : "", "parse-names" : </w:instrText>
      </w:r>
      <w:r w:rsidRPr="00FE150B">
        <w:rPr>
          <w:rFonts w:ascii="Gadugi" w:hAnsi="Gadugi" w:cs="Times New Roman"/>
          <w:sz w:val="24"/>
          <w:szCs w:val="24"/>
        </w:rPr>
        <w:instrText xml:space="preserve">false, "suffix" : "" }, { "dropping-particle" : "", "family" : "Bely", "given" : "Benoit", "non-dropping-particle" : "", "parse-names" : false, "suffix" : "" }, { "dropping-particle" : "", "family" : "Bingley", "given" : "Mark", "non-dropping-particle" : "", "parse-names" : false, "suffix" : "" }, { "dropping-particle" : "", "family" : "Bonilla", "given" : "Carlos", "non-dropping-particle" : "", "parse-names" : false, "suffix" : "" }, { "dropping-particle" : "", "family" : "Britto", "given" : "Ramona", "non-dropping-particle" : "", "parse-names" : false, "suffix" : "" }, { "dropping-particle" : "", "family" : "Bursteinas", "given" : "Borisas", "non-dropping-particle" : "", "parse-names" : false, "suffix" : "" }, { "dropping-particle" : "", "family" : "Bye-AJee", "given" : "Hema", "non-dropping-particle" : "", "parse-names" : false, "suffix" : "" }, { "dropping-particle" : "", "family" : "Cowley", "given" : "Andrew", "non-dropping-particle" : "", "parse-names" : false, "suffix" : "" }, { "dropping-particle" : "", "family" : "Silva", "given" : "Alan", "non-dropping-particle" : "Da", "parse-names" : false, "suffix" : "" }, { "dropping-particle" : "", "family" : "Giorgi", "given" : "Maurizio", "non-dropping-particle" : "De", "parse-names" : false, "suffix" : "" }, { "dropping-particle" : "", "family" : "Dogan", "given" : "Tunca", "non-dropping-particle" : "", "parse-names" : false, "suffix" : "" }, { "dropping-particle" : "", "family" : "Fazzini", "given" : "Francesco", "non-dropping-particle" : "", "parse-names" : false, "suffix" : "" }, { "dropping-particle" : "", "family" : "Castro", "given" : "Leyla Garcia", "non-dropping-particle" : "", "parse-names" : false, "suffix" : "" }, { "dropping-particle" : "", "family" : "Figueira", "given" : "Luis", "non-dropping-particle" : "", "parse-names" : false, "suffix" : "" }, { "dropping-particle" : "", "family" : "Garmiri", "given" : "Penelope", "non-dropping-particle" : "", "parse-names" : false, "suffix" : "" }, { "dropping-particle" : "", "family" : "Georghiou", "given" : "George", "non-dropping-particle" : "", "parse-names" : false, "suffix" : "" }, { "dropping-particle" : "", "family" : "Gonzalez", "given" : "Daniel", "non-dropping-particle" : "", "parse-names" : false, "suffix" : "" }, { "dropping-particle" : "", "family" : "Hatton-Ellis", "given" : "Emma", "non-dropping-particle" : "", "parse-names" : false, "suffix" : "" }, { "dropping-particle" : "", "family" : "Li", "given" : "Weizhong", "non-dropping-particle" : "", "parse-names" : false, "suffix" : "" }, { "dropping-particle" : "", "family" : "Liu", "given" : "Wudong", "non-dropping-particle" : "", "parse-names" : false, "suffix" : "" }, { "dropping-particle" : "", "family" : "Lopez", "given" : "Rodrigo", "non-dropping-particle" : "", "parse-names" : false, "suffix" : "" }, { "dropping-particle" : "", "family" : "Luo", "given" : "Jie", "non-dropping-particle" : "", "parse-names" : false, "suffix" : "" }, { "dropping-particle" : "", "family" : "Lussi", "given" : "Yvonne", "non-dropping-particle" : "", "parse-names" : false, "suffix" : "" }, { "dropping-particle" : "", "family" : "MacDougall", "given" : "Alistair", "non-dropping-particle" : "", "parse-names" : false, "suffix" : "" }, { "dropping-particle" : "", "family" : "Nightingale", "given" : "Andrew", "non-dropping-particle" : "", "parse-names" : false, "suffix" : "" }, { "dropping-particle" : "", "family" : "Palka", "given" : "Barbara", "non-dropping-particle" : "", "parse-names" : false, "suffix" : "" }, { "dropping-particle" : "", "family" : "Pichler", "given" : "Klemens", "non-dropping-particle" : "", "parse-names" : false, "suffix" : "" }, { "dropping-particle" : "", "family" : "Poggioli", "given" : "Diego", "non-dropping-particle" : "", "parse-names" : false, "suffix" : "" }, { "dropping-particle" : "", "family" : "Pundir", "given" : "Sangya", "non-dropping-particle" : "", "parse-names" : false, "suffix" : "" }, { "dropping-particle" : "", "family" : "Pureza", "given" : "Luis", "non-dropping-particle" : "", "parse-names" : false, "suffix" : "" }, { "dropping-particle" : "", "family" : "Qi", "given" : "Guoying", "non-dropping-particle" : "", "parse-names" : false, "suffix" : "" }, { "dropping-particle" : "", "family" : "Rosanoff", "given" : "Steven", "non-dropping-particle" : "", "parse-names" : false, "suffix" : "" }, { "dropping-particle" : "", "family" : "Saidi", "given" : "Rabie", "non-dropping-particle" : "", "parse-names" : false, "suffix" : "" }, { "dropping-particle" : "", "family" : "Sawford", "given" : "Tony", "non-dropping-particle" : "", "parse-names" : false, "suffix" : "" }, { "dropping-particle" : "", "family" : "Shypitsyna", "given" : "Aleksandra", "non-dropping-particle" : "", "parse-names" : false, "suffix" : "" }, { "dropping-particle" : "", "family" : "Speretta", "given" : "Elena", "non-dropping-particle" : "", "parse-names" : false, "suffix" : "" }, { "dropping-particle" : "", "family" : "Turner", "given" : "Edward", "non-dropping-particle" : "", "parse-names" : false, "suffix" : "" }, { "dropping-particle" : "", "family" : "Tyagi", "given" : "Nidhi", "non-dropping-particle" : "", "parse-names" : false, "suffix" : "" }, { "dropping-particle" : "", "family" : "Volynkin", "given" : "Vladimir", "non-dropping-particle" : "", "parse-names" : false, "suffix" : "" }, { "dropping-particle" : "", "family" : "Wardell", "given" : "Tony", "non-dropping-particle" : "", "parse-names" : false, "suffix" : "" }, { "dropping-particle" : "", "family" : "Warner", "given" : "Kate", "non-dropping-particle" : "", "parse-names" : false, "suffix" : "" }, { "dropping-particle" : "", "family" : "Watkins", "given" : "Xavier", "non-dropping-particle" : "", "parse-names" : false, "suffix" : "" }, { "dropping-particle" : "", "family" : "Zaru", "given" : "Rossana", "non-dropping-particle" : "", "parse-names" : false, "suffix" : "" }, { "dropping-particle" : "", "family" : "Zellner", "given" : "Hermann", "non-dropping-particle" : "", "parse-names" : false, "suffix" : "" }, { "dropping-particle" : "", "family" : "Xenarios", "given" : "Ioannis", "non-dropping-particle" : "", "parse-names" : false, "suffix" : "" }, { "dropping-particle" : "", "family" : "Bougueleret", "given" : "Lydie", "non-dropping-particle" : "", "parse-names" : false, "suffix" : "" }, { "dropping-particle" : "", "family" : "Bridge", "given" : "Alan", "non-dropping-particle" : "", "parse-names" : false, "suffix" : "" }, { "dropping-particle" : "", "family" : "Poux", "given" : "Sylvain", "non-dropping-particle" : "", "parse-names" : false, "suffix" : "" }, { "dropping-particle" : "", "family" : "Redaschi", "given" : "Nicole", "non-dropping-particle" : "", "parse-names" : false, "suffix" : "" }, { "dropping-particle" : "", "family" : "Aimo", "given" : "Lucila", "non-dropping-particle" : "", "parse-names" : false, "suffix" : "" }, { "dropping-particle" : "", "family" : "ArgoudPuy", "given" : "Ghislaine", "non-dropping-particle" : "", "parse-names" : false, "suffix" : "" }, { "dropping-particle" : "", "family" : "Auchincloss", "given" : "Andrea", "non-dropping-particle" : "", "parse-names" : false, "suffix" : "" }, { "dropping-particle" : "", "family" : "Axelsen", "given" : "Kristian", "non-dropping-particle" : "", "parse-names" : false, "suffix" : "" }, { "dropping-particle" : "", "family" : "Bansal", "given" : "Parit", "non-dropping-particle" : "", "parse-names" : false, "suffix" : "" }, { "dropping-particle" : "", "family" : "Baratin", "given" : "Delphine", "non-dropping-particle" : "", "parse-names" : false, "suffix" : "" }, { "dropping-particle" : "", "family" : "Blatter", "given" : "Marie Claude", "non-dropping-particle" : "", "parse-names" : false, "suffix" : "" }, { "dropping-particle" : "", "family" : "Boeckmann", "given" : "Brigitte", "non-dropping-particle" : "", "parse-names" : false, "suffix" : "" }, { "dropping-particle" : "", "family" : "Bolleman", "given" : "Jerven", "non-dropping-particle" : "", "parse-names" : false, "suffix" : "" }, { "dropping-particle" : "", "family" : "Boutet", "given" : "Emmanuel", "non-dropping-particle" : "", "parse-names" : false, "suffix" : "" }, { "dropping-particle" : "", "family" : "Breuza", "given" : "Lionel", "non-dropping-particle" : "", "parse-names" : false, "suffix" : "" }, { "dropping-particle" : "", "family" : "Casal-Casas", "given" : "Cristina", "non-dropping-particle" : "", "parse-names" : false, "suffix" : "" }, { "dropping-particle" : "", "family" : "Castro", "given" : "Edouard", "non-dropping-particle" : "De", "parse-names" : false, "suffix" : "" }, { "dropping-particle" : "", "family" : "Coudert", "given" : "Elisabeth", "non-dropping-particle" : "", "parse-names" : false, "suffix" : "" }, { "dropping-particle" : "", "family" : "Cuche", "given" : "Beatrice", "non-dropping-particle" : "", "parse-names" : false, "suffix" : "" }, { "dropping-particle" : "", "family" : "Doche", "given" : "Mikael", "non-dropping-particle" : "", "parse-names" : false, "suffix" : "" }, { "dropping-particle" : "", "family" : "Dornevil", "given" : "Dolnide", "non-dropping-particle" : "", "parse-names" : false, "suffix" : "" }, { "dropping-particle" : "", "family" : "Duvaud", "given" : "Severine", "non-dropping-particle" : "", "parse-names" : false, "suffix" : "" }, { "dropping-particle" : "", "family" : "Estreicher", "given" : "Anne", "non-dropping-particle" : "", "parse-names" : false, "suffix" : "" }, { "dropping-particle" : "", "family" : "Famiglietti", "given" : "Livia", "non-dropping-particle" : "", "parse-names" : false, "suffix" : "" }, { "dropping-particle" : "", "family" : "Feuermann", "given" : "Marc", "non-dropping-particle" : "", "parse-names" : false, "suffix" : "" }, { "dropping-particle" : "", "family" : "Gasteiger", "given" : "Elisabeth", "non-dropping-particle" : "", "parse-names" : false, "suffix" : "" }, { "dropping-particle" : "", "family" : "Gehant", "given" : "Sebastien", "non-dropping-particle" : "", "parse-names" : false, "suffix" : "" }, { "dropping-particle" : "", "family" : "Gerritsen", "given" : "Vivienne", "non-dropping-particle" : "", "parse-names" : false, "suffix" : "" }, { "dropping-particle" : "", "family" : "Gos", "given" : "Arnaud", "non-dropping-particle" : "", "parse-names" : false, "suffix" : "" }, { "dropping-particle" : "", "family" : "Gruaz-Gumowski", "given" : "Nadine", "non-dropping-particle" : "", "parse-names" : false, "suffix" : "" }, { "dropping-particle" : "", "family" : "Hinz", "given" : "Ursula", "non-dropping-particle" : "", "parse-names" : false, "suffix" : "" }, { "dropping-particle" : "", "family" : "Hulo", "given" : "Chantal", "non-dropping-particle" : "", "parse-names" : false, "suffix" : "" }, { "dropping-particle" : "", "family" : "Jungo", "given" : "Florence", "non-dropping-particle" : "", "parse-names" : false, "suffix" : "" }, { "dropping-particle" : "", "family" : "Keller", "given" : "Guillaume", "non-dropping-particle" : "", "parse-names" : false, "suffix" : "" }, { "dropping-particle" : "", "family" : "Lara", "given" : "Vicente", "non-dropping-particle" : "", "parse-names" : false, "suffix" : "" }, { "dropping-particle" : "", "family" : "Lemercier", "given" : "Philippe", "non-dropping-particle" : "", "parse-names" : false, "suffix" : "" }, { "dropping-particle" : "", "family" : "Lieberherr", "given" : "Damien", "non-dropping-particle" : "", "parse-names" : false, "suffix" : "" }, { "dropping-particle" : "", "family" : "Lombardot", "given" : "Thierry", "non-dropping-particle" : "", "parse-names" : false, "suffix" : "" }, { "dropping-particle" : "", "family" : "Martin", "given" : "Xavier", "non-dropping-particle" : "", "parse-names" : false, "suffix" : "" }, { "dropping-particle" : "", "family" : "Masson", "given" : "Patrick", "non-dropping-particle" : "", "parse-names" : false, "suffix" : "" }, { "dropping-particle" : "", "family" : "Morgat", "given" : "Anne", "non-dropping-particle" : "", "parse-names" : false, "suffix" : "" }, { "dropping-particle" : "", "family" : "Neto", "given" : "Teresa", "non-dropping-particle" : "", "parse-names" : false, "suffix" : "" }, { "dropping-particle" : "", "family" : "Nouspikel", "given" : "Nevila", "non-dropping-particle" : "", "parse-names" : false, "suffix" : "" }, { "dropping-particle" : "", "family" : "Paesano", "given" : "Salvo", "non-dropping-particle" : "", "parse-names" : false, "suffix" : "" }, { "dropping-particle" : "", "family" : "Pedruzzi", "given" : "Ivo", "non-dropping-particle" : "", "parse-names" : false, "suffix" : "" }, { "dropping-particle" : "", "family" : "Pilbout", "given" : "Sandrine", "non-dropping-particle" : "", "parse-names" : false, "suffix" : "" }, { "dropping-particle" : "", "family" : "Pozzato", "given" : "Monica", "non-dropping-particle" : "", "parse-names" : false, "suffix" : "" }, { "dropping-particle" : "", "family" : "Pruess", "given" : "Manuela", "non-dropping-particle" : "", "parse-names" : false, "suffix" : "" }, { "dropping-particle" : "", "family" : "Rivoire", "given" : "Catherine", "non-dropping-particle" : "", "parse-names" : false, "suffix" : "" }, { "dropping-particle" : "", "family" : "Roechert", "given" : "Bernd", "non-dropping-particle" : "", "parse-names" : false, "suffix" : "" }, { "dropping-particle" : "", "family" : "Schneider", "given" : "Michel", "non-dropping-particle" : "", "parse-names" : false, "suffix" : "" }, { "dropping-particle" : "", "family" : "Sigrist", "given" : "Christian", "non-dropping-particle" : "", "parse-names" : false, "suffix" : "" }, { "dropping-particle" : "", "family" : "Sonesson", "given" : "Karin", "non-dropping-particle" : "", "parse-names" : false, "suffix" : "" }, { "dropping-particle" : "", "family" : "Staehli", "given" : "Sylvie", "non-dropping-particle" : "", "parse-names" : false, "suffix" : "" }, { "dropping-particle" : "", "family" : "Stutz", "given" : "Andre", "non-dropping-particle" : "", "parse-names" : false, "suffix" : "" }, { "dropping-particle" : "", "family" : "Sundaram", "given" : "Shyamala", "non-dropping-particle" : "", "parse-names" : false, "suffix" : "" }, { "dropping-particle" : "", "family" : "Tognolli", "given" : "Michael", "non-dropping-particle" : "", "parse-names" : false, "suffix" : "" }, { "dropping-particle" : "", "family" : "Verbregue", "given" : "Laure", "non-dropping-particle" : "", "parse-names" : false, "suffix" : "" }, { "dropping-particle" : "", "family" : "Veuthey", "given" : "Anne Lise", "non-dropping-particle" : "", "parse-names" : false, "suffix" : "" }, { "dropping-particle" : "", "family" : "Wu", "given" : "Cathy H.", "non-dropping-particle" : "", "parse-names" : false, "suffix" : "" }, { "dropping-particle" : "", "family" : "Arighi", "given" : "Cecilia N.", "non-dropping-particle" : "", "parse-names" : false, "suffix" : "" }, { "dropping-particle" : "", "family" : "Arminski", "given" : "Leslie", "non-dropping-particle" : "", "parse-names" : false, "suffix" : "" }, { "dropping-particle" : "", "family" : "Chen", "given" : "Chuming", "non-dropping-particle" : "", "parse-names" : false, "suffix" : "" }, { "dropping-particle" : "", "family" : "Chen", "given" : "Yongxing", "non-dropping-particle" : "", "parse-names" : false, "suffix" : "" }, { "dropping-particle" : "", "family" : "Garavelli", "given" : "John S.", "non-dropping-particle" : "", "parse-names" : false, "suffix" : "" }, { "dropping-particle" : "", "family" : "Huang", "given" : "Hongzhan", "non-dropping-particle" : "", "parse-names" : false, "suffix" : "" }, { "dropping-particle" : "", "family" : "Laiho", "given" : "Kati", "non-dropping-particle" : "", "parse-names" : false, "suffix" : "" }, { "dropping-particle" : "", "family" : "McGarvey", "given" : "Peter", "non-dropping-particle" : "", "parse-names" : false, "suffix" : "" }, { "dropping-particle" : "", "family" : "Natale", "given" : "Darren A.", "non-dropping-particle" </w:instrText>
      </w:r>
      <w:r w:rsidRPr="002F1CA2">
        <w:rPr>
          <w:rFonts w:ascii="Gadugi" w:hAnsi="Gadugi" w:cs="Times New Roman"/>
          <w:sz w:val="24"/>
          <w:szCs w:val="24"/>
          <w:lang w:val="en-GB"/>
        </w:rPr>
        <w:instrText>: "", "parse-names" : false, "suffix" : "" }, { "dropping-particle" : "", "family" : "Ross", "given" : "Karen", "non-dropping-particle" : "", "parse-names" : false, "suffix" : "" }, { "dropping-particle" : "", "family" : "Vinayaka", "given" : "C. R.", "non-dropping-particle" : "", "parse-names" : false, "suffix" : "" }, { "dropping-particle" : "", "family" : "Wang", "given" : "Qinghua", "non-dropping-particle" : "", "parse-names" : false, "suffix" : "" }, { "dropping-particle" : "", "family" : "Wang", "given" : "Yuqi", "non-dropping-particle" : "", "parse-names" : false, "suffix" : "" }, { "dropping-particle" : "", "family" : "Yeh", "given" : "Lai Su", "non-dropping-particle" : "", "parse-names" : false, "suffix" : "" }, { "dropping-particle" : "", "family" : "Zhang", "given" : "Jian", "non-dropping-particle" : "", "parse-names" : false, "suffix" : "" } ], "container-title" : "Nucleic Acids Research", "id" : "ITEM-1", "issue" : "D1", "issued" : { "date-parts" : [ [ "2017" ] ] }, "page" : "D158-D169", "publisher" : "Oxford University Press", "title" : "UniProt: The universal protein knowledgebase", "type" : "article-journal", "volume" : "45" }, "uris" : [ "http://www.mendeley.com/documents/?uuid=53f0ba97-0a32-4511-b24e-3b50b96aec59" ] } ], "mendeley" : { "formattedCitation" : "[19]", "plainTextFormattedCitation" : "[19]", "previouslyFormattedCitation" : "[19]" }, "properties" : {  }, "schema" : "https://github.com/citation-style-language/schema/raw/master/csl-citation.json" }</w:instrText>
      </w:r>
      <w:r w:rsidRPr="00FE150B">
        <w:rPr>
          <w:rFonts w:ascii="Gadugi" w:hAnsi="Gadugi" w:cs="Times New Roman"/>
          <w:sz w:val="24"/>
          <w:szCs w:val="24"/>
        </w:rPr>
        <w:fldChar w:fldCharType="separate"/>
      </w:r>
      <w:r w:rsidRPr="002F1CA2">
        <w:rPr>
          <w:rFonts w:ascii="Gadugi" w:hAnsi="Gadugi" w:cs="Times New Roman"/>
          <w:noProof/>
          <w:sz w:val="24"/>
          <w:szCs w:val="24"/>
          <w:lang w:val="en-GB"/>
        </w:rPr>
        <w:t>[19]</w:t>
      </w:r>
      <w:r w:rsidRPr="00FE150B">
        <w:rPr>
          <w:rFonts w:ascii="Gadugi" w:hAnsi="Gadugi" w:cs="Times New Roman"/>
          <w:sz w:val="24"/>
          <w:szCs w:val="24"/>
        </w:rPr>
        <w:fldChar w:fldCharType="end"/>
      </w:r>
      <w:r w:rsidRPr="002F1CA2">
        <w:rPr>
          <w:rFonts w:ascii="Gadugi" w:hAnsi="Gadugi" w:cs="Times New Roman"/>
          <w:sz w:val="24"/>
          <w:szCs w:val="24"/>
          <w:lang w:val="en-GB"/>
        </w:rPr>
        <w:t>.</w:t>
      </w:r>
    </w:p>
    <w:p w14:paraId="5D31ED07" w14:textId="77777777" w:rsidR="003474D6" w:rsidRPr="002F1CA2" w:rsidRDefault="003474D6" w:rsidP="003474D6">
      <w:pPr>
        <w:spacing w:after="120" w:line="360" w:lineRule="auto"/>
        <w:jc w:val="both"/>
        <w:rPr>
          <w:rFonts w:ascii="Gadugi" w:hAnsi="Gadugi" w:cs="Times New Roman"/>
          <w:sz w:val="24"/>
          <w:szCs w:val="24"/>
          <w:lang w:val="en-GB"/>
        </w:rPr>
      </w:pPr>
      <w:r w:rsidRPr="002F1CA2">
        <w:rPr>
          <w:rFonts w:ascii="Gadugi" w:hAnsi="Gadugi" w:cs="Times New Roman"/>
          <w:sz w:val="24"/>
          <w:szCs w:val="24"/>
          <w:lang w:val="en-GB"/>
        </w:rPr>
        <w:t xml:space="preserve">We present molecular dynamics simulations of proteins that have shown experimental evidence of covalently modification with 4-HNE on His, Lys and Cys using the AMBER set of force field parameters to understand the structural effects and dynamic changes at atomic level on the studied systems. Our results </w:t>
      </w:r>
      <w:r w:rsidRPr="002F1CA2">
        <w:rPr>
          <w:rFonts w:ascii="Gadugi" w:hAnsi="Gadugi" w:cs="Times New Roman"/>
          <w:sz w:val="24"/>
          <w:szCs w:val="24"/>
          <w:shd w:val="clear" w:color="auto" w:fill="FFFFFF"/>
          <w:lang w:val="en-GB"/>
        </w:rPr>
        <w:t xml:space="preserve">would contribute to understand the pathophysiological mechanisms in which this aldehyde has been identified as responsible of oxidative injury or </w:t>
      </w:r>
      <w:r w:rsidRPr="002F1CA2">
        <w:rPr>
          <w:rStyle w:val="sac"/>
          <w:rFonts w:ascii="Gadugi" w:hAnsi="Gadugi" w:cs="Times New Roman"/>
          <w:sz w:val="24"/>
          <w:szCs w:val="24"/>
          <w:lang w:val="en-GB"/>
        </w:rPr>
        <w:t xml:space="preserve">messenger of </w:t>
      </w:r>
      <w:r w:rsidRPr="002F1CA2">
        <w:rPr>
          <w:rFonts w:ascii="Gadugi" w:hAnsi="Gadugi" w:cs="Times New Roman"/>
          <w:sz w:val="24"/>
          <w:szCs w:val="24"/>
          <w:shd w:val="clear" w:color="auto" w:fill="FFFFFF"/>
          <w:lang w:val="en-GB"/>
        </w:rPr>
        <w:t xml:space="preserve">cellular response in conditions of oxidative stress </w:t>
      </w:r>
      <w:r w:rsidRPr="00FE150B">
        <w:rPr>
          <w:rFonts w:ascii="Gadugi" w:hAnsi="Gadugi" w:cs="Times New Roman"/>
          <w:sz w:val="24"/>
          <w:szCs w:val="24"/>
          <w:shd w:val="clear" w:color="auto" w:fill="FFFFFF"/>
        </w:rPr>
        <w:fldChar w:fldCharType="begin" w:fldLock="1"/>
      </w:r>
      <w:r w:rsidRPr="002F1CA2">
        <w:rPr>
          <w:rFonts w:ascii="Gadugi" w:hAnsi="Gadugi" w:cs="Times New Roman"/>
          <w:sz w:val="24"/>
          <w:szCs w:val="24"/>
          <w:shd w:val="clear" w:color="auto" w:fill="FFFFFF"/>
          <w:lang w:val="en-GB"/>
        </w:rPr>
        <w:instrText>ADDIN CSL_CITATION { "citationItems" : [ { "id" : "ITEM-1", "itemData" : { "DOI" : "10.1016/j.mcn.2013.01.004", "ISBN" : "1095-9327 (Electronic)\\r1044-7431 (Linking)", "ISSN" : "10447431", "PMID" : "23369945", "abstract" : "Aggregation and neurotoxicity of misfolded alpha-synuclein (\u03b1Syn) are crucial mechanisms for progressive dopaminergic neurodegeneration associated with Parkinson's disease (PD). Posttranslational modifications (PTMs) of \u03b1Syn caused by oxidative stress, including modification by 4-hydroxy-2-nonenal (HNE-\u03b1Syn), nitration (n-\u03b1Syn), and oxidation (o-\u03b1Syn), have been implicated to promote oligomerization of \u03b1Syn. However, it is yet unclear if these PTMs lead to different types of oligomeric intermediates. Moreover, little is known about which PTM-derived \u03b1Syn species exerts toxicity to dopaminergic cells. In this study, we directly compared aggregation characteristics of HNE-\u03b1Syn, n-\u03b1Syn, and o-\u03b1Syn. Generally, all of them promoted \u03b1Syn oligomerization. Particularly, HNE-\u03b1Syn and n-\u03b1Syn were more prone to forming oligomers than unmodified \u03b1Syn. Moreover, these PTMs prevented the formation of amyloid-like fibrils, although HNE-\u03b1Syn and o-\u03b1Syn were able to generate protofibrillar structures. The cellular effects associated with distinct PTMs were studied by exposing modified \u03b1Syn to dopaminergic Lund human mesencephalic (LUHMES) neurons. The cellular toxicity of HNE-\u03b1Syn was significantly higher than other PTM species. Furthermore, we tested the toxicity of HNE-\u03b1Syn in dopaminergic LUHMES cells and other cell types with low tyrosine hydroxylase (TH) expression, and additionally analyzed the loss of TH-immunoreactive cells in HNE-\u03b1Syn-treated LUHMES cells. We observed a selective toxicity of HNE-\u03b1Syn to neurons with higher TH expression. Further mechanistic studies showed that HNE-modification apparently increased the interaction of extracellular \u03b1Syn with neurons. Moreover, exposure of differentiated LUHMES cells to HNE-\u03b1Syn triggered the production of intracellular reactive oxygen species, preceding neuronal cell death. Antioxidant treatment effectively protected cells from the damage triggered by HNE-\u03b1Syn. Our findings suggest a specific pathological effect of HNE-\u03b1Syn on dopaminergic neurons. \u00a9 2013 Elsevier Inc.", "author" : [ { "dropping-particle" : "", "family" : "Xiang", "given" : "Wei", "no</w:instrText>
      </w:r>
      <w:r w:rsidRPr="00FE150B">
        <w:rPr>
          <w:rFonts w:ascii="Gadugi" w:hAnsi="Gadugi" w:cs="Times New Roman"/>
          <w:sz w:val="24"/>
          <w:szCs w:val="24"/>
          <w:shd w:val="clear" w:color="auto" w:fill="FFFFFF"/>
        </w:rPr>
        <w:instrText xml:space="preserve">n-dropping-particle" : "", "parse-names" : false, "suffix" : "" }, { "dropping-particle" : "", "family" : "Schlachetzki", "given" : "Johannes C M", "non-dropping-particle" : "", "parse-names" : false, "suffix" : "" }, { "dropping-particle" : "", "family" : "Helling", "given" : "Stefan", "non-dropping-particle" : "", "parse-names" : false, "suffix" : "" }, { "dropping-particle" : "", "family" : "Bussmann", "given" : "Julia C.", "non-dropping-particle" : "", "parse-names" : false, "suffix" : "" }, { "dropping-particle" : "", "family" : "Berlinghof", "given" : "Marvin", "non-dropping-particle" : "", "parse-names" : false, "suffix" : "" }, { "dropping-particle" : "", "family" : "Sch\u00e4ffer", "given" : "Tilman E.", "non-dropping-particle" : "", "parse-names" : false, "suffix" : "" }, { "dropping-particle" : "", "family" : "Marcus", "given" : "Katrin", "non-dropping-particle" : "", "parse-names" : false, "suffix" : "" }, { "dropping-particle" : "", "family" : "Winkler", "given" : "J\u00fcrgen", "non-dropping-particle" : "", "parse-names" : false, "suffix" : "" }, { "dropping-particle" : "", "family" : "Klucken", "given" : "Jochen", "non-dropping-particle" : "", "parse-names" : false, "suffix" : "" }, { "dropping-particle" : "", "family" : "Becker", "given" : "Cord Michael", "non-dropping-particle" : "", "parse-names" : false, "suffix" : "" } ], "container-title" : "Molecular and Cellular Neuroscience", "id" : "ITEM-1", "issued" : { "date-parts" : [ [ "2013" ] ] }, "page" : "71-83", "publisher" : "Elsevier Inc.", "title" : "Oxidative stress-induced posttranslational modifications of alpha-synuclein: Specific modification of alpha-synuclein by 4-hydroxy-2-nonenal increases dopaminergic toxicity", "type" : "article-journal", "volume" : "54" }, "uris" : [ "http://www.mendeley.com/documents/?uuid=35cc21c8-8ce5-4c49-8c01-1e428c59e386" ] }, { "id" : "ITEM-2", "itemData" : { "DOI" : "10.1152/ajpcell.00101.2016", "ISSN" : "0363-6143", "PMID" : "27385721", "abstract" : "In this perspective, we summarize and discuss critical advancements in the study of 4-hydroxy-2-nonenal (4-HNE) as it relates to diseases and clinical complications either caused or exacerbated by oxidative stress. Since its identification in 1980, 4-HNE has been extensively studied with an emphasis on its formation, its role in pathology, and its targets. As a reactive aldehyde, and a product of lipid peroxidation, studies corroborate its ability to disrupt signal transduction and protein activity, as well as induce inflammation and trigger cellular apoptosis in conditions </w:instrText>
      </w:r>
      <w:r w:rsidRPr="002F1CA2">
        <w:rPr>
          <w:rFonts w:ascii="Gadugi" w:hAnsi="Gadugi" w:cs="Times New Roman"/>
          <w:sz w:val="24"/>
          <w:szCs w:val="24"/>
          <w:shd w:val="clear" w:color="auto" w:fill="FFFFFF"/>
          <w:lang w:val="en-GB"/>
        </w:rPr>
        <w:instrText>of oxidative stress. Notably, we discuss the role of natural enzymes involved in the regulation of 4-HNE, and how they can be applied to its detoxification in various physiological conditions.", "author" : [ { "dropping-particle" : "", "family" : "Breitzig", "given" : "Mason", "non-dropping-particle" : "", "parse-names" : false, "suffix" : "" }, { "dropping-particle" : "", "family" : "Bhimineni", "given" : "Charishma", "non-dropping-particle" : "", "parse-names" : false, "suffix" : "" }, { "dropping-particle" : "", "family" : "Lockey", "given" : "Richard", "non-dropping-particle" : "", "parse-names" : false, "suffix" : "" }, { "dropping-particle" : "", "family" : "Kolliputi", "given" : "Narasaiah", "non-dropping-particle" : "", "parse-names" : false, "suffix" : "" } ], "container-title" : "American Journal of Physiology - Cell Physiology", "id" : "ITEM-2", "issue" : "4", "issued" : { "date-parts" : [ [ "2016" ] ] }, "page" : "C537-C543", "title" : "4-Hydroxy-2-nonenal: a critical target in oxidative stress?", "type" : "article-journal", "volume" : "311" }, "uris" : [ "http://www.mendeley.com/documents/?uuid=d2e78534-7e2a-407f-9d4e-3306f1f3812e", "http://www.mendeley.com/documents/?uuid=521e61ac-4704-42e0-baab-a82fe992653b" ] } ], "mendeley" : { "formattedCitation" : "[20,21]", "plainTextFormattedCitation" : "[20,21]", "previouslyFormattedCitation" : "[20,21]" }, "properties" : {  }, "schema" : "https://github.com/citation-style-language/schema/raw/master/csl-citation.json" }</w:instrText>
      </w:r>
      <w:r w:rsidRPr="00FE150B">
        <w:rPr>
          <w:rFonts w:ascii="Gadugi" w:hAnsi="Gadugi" w:cs="Times New Roman"/>
          <w:sz w:val="24"/>
          <w:szCs w:val="24"/>
          <w:shd w:val="clear" w:color="auto" w:fill="FFFFFF"/>
        </w:rPr>
        <w:fldChar w:fldCharType="separate"/>
      </w:r>
      <w:r w:rsidRPr="002F1CA2">
        <w:rPr>
          <w:rFonts w:ascii="Gadugi" w:hAnsi="Gadugi" w:cs="Times New Roman"/>
          <w:noProof/>
          <w:sz w:val="24"/>
          <w:szCs w:val="24"/>
          <w:shd w:val="clear" w:color="auto" w:fill="FFFFFF"/>
          <w:lang w:val="en-GB"/>
        </w:rPr>
        <w:t>[20,21]</w:t>
      </w:r>
      <w:r w:rsidRPr="00FE150B">
        <w:rPr>
          <w:rFonts w:ascii="Gadugi" w:hAnsi="Gadugi" w:cs="Times New Roman"/>
          <w:sz w:val="24"/>
          <w:szCs w:val="24"/>
          <w:shd w:val="clear" w:color="auto" w:fill="FFFFFF"/>
        </w:rPr>
        <w:fldChar w:fldCharType="end"/>
      </w:r>
      <w:r w:rsidRPr="002F1CA2">
        <w:rPr>
          <w:rFonts w:ascii="Gadugi" w:hAnsi="Gadugi" w:cs="Times New Roman"/>
          <w:sz w:val="24"/>
          <w:szCs w:val="24"/>
          <w:lang w:val="en-GB"/>
        </w:rPr>
        <w:t>.</w:t>
      </w:r>
    </w:p>
    <w:p w14:paraId="5F5F170F" w14:textId="074FCAE1" w:rsidR="003474D6" w:rsidRPr="002F1CA2" w:rsidRDefault="008306D2" w:rsidP="008306D2">
      <w:pPr>
        <w:pStyle w:val="Subttulo"/>
        <w:outlineLvl w:val="2"/>
        <w:rPr>
          <w:rFonts w:ascii="Gadugi" w:hAnsi="Gadugi"/>
          <w:b/>
          <w:sz w:val="24"/>
          <w:szCs w:val="24"/>
          <w:lang w:val="en-GB"/>
        </w:rPr>
      </w:pPr>
      <w:bookmarkStart w:id="89" w:name="_Toc13134372"/>
      <w:r>
        <w:rPr>
          <w:rFonts w:ascii="Gadugi" w:hAnsi="Gadugi"/>
          <w:b/>
          <w:sz w:val="24"/>
          <w:szCs w:val="24"/>
          <w:lang w:val="en-GB"/>
        </w:rPr>
        <w:t>7</w:t>
      </w:r>
      <w:r w:rsidR="003474D6" w:rsidRPr="002F1CA2">
        <w:rPr>
          <w:rFonts w:ascii="Gadugi" w:hAnsi="Gadugi"/>
          <w:b/>
          <w:sz w:val="24"/>
          <w:szCs w:val="24"/>
          <w:lang w:val="en-GB"/>
        </w:rPr>
        <w:t>.1.3 Methods</w:t>
      </w:r>
      <w:bookmarkEnd w:id="89"/>
    </w:p>
    <w:p w14:paraId="5E047B68" w14:textId="3CA0F160" w:rsidR="003474D6" w:rsidRPr="002F1CA2" w:rsidRDefault="008306D2" w:rsidP="008306D2">
      <w:pPr>
        <w:pStyle w:val="Subttulo"/>
        <w:outlineLvl w:val="2"/>
        <w:rPr>
          <w:rFonts w:ascii="Gadugi" w:hAnsi="Gadugi"/>
          <w:b/>
          <w:sz w:val="24"/>
          <w:szCs w:val="24"/>
          <w:lang w:val="en-GB"/>
        </w:rPr>
      </w:pPr>
      <w:bookmarkStart w:id="90" w:name="_Toc13134373"/>
      <w:r>
        <w:rPr>
          <w:rFonts w:ascii="Gadugi" w:hAnsi="Gadugi"/>
          <w:b/>
          <w:sz w:val="24"/>
          <w:szCs w:val="24"/>
          <w:lang w:val="en-GB"/>
        </w:rPr>
        <w:t>7</w:t>
      </w:r>
      <w:r w:rsidR="003474D6" w:rsidRPr="002F1CA2">
        <w:rPr>
          <w:rFonts w:ascii="Gadugi" w:hAnsi="Gadugi"/>
          <w:b/>
          <w:sz w:val="24"/>
          <w:szCs w:val="24"/>
          <w:lang w:val="en-GB"/>
        </w:rPr>
        <w:t>.1.3.1 Design of nonstandard residues</w:t>
      </w:r>
      <w:bookmarkEnd w:id="90"/>
    </w:p>
    <w:p w14:paraId="6CFF2044" w14:textId="77777777" w:rsidR="003474D6" w:rsidRPr="002F1CA2" w:rsidRDefault="003474D6" w:rsidP="003474D6">
      <w:pPr>
        <w:spacing w:after="120" w:line="360" w:lineRule="auto"/>
        <w:jc w:val="both"/>
        <w:rPr>
          <w:rFonts w:ascii="Gadugi" w:hAnsi="Gadugi" w:cs="Times New Roman"/>
          <w:sz w:val="24"/>
          <w:szCs w:val="24"/>
          <w:lang w:val="en-GB"/>
        </w:rPr>
      </w:pPr>
      <w:r w:rsidRPr="002F1CA2">
        <w:rPr>
          <w:rFonts w:ascii="Gadugi" w:hAnsi="Gadugi" w:cs="Times New Roman"/>
          <w:sz w:val="24"/>
          <w:szCs w:val="24"/>
          <w:lang w:val="en-GB"/>
        </w:rPr>
        <w:t>New residues of nonstandard amino acids for Michael adducts of His, Cys and Lys with 4-HNE were generated using Gauss View Software version 5</w:t>
      </w:r>
      <w:r w:rsidRPr="00FE150B">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"author" : [ { "dropping-particle" : "", "family" : "Dennington, Roy; Keith, Todd A.; Millam, John M. Semichem Inc., Shawnee Mission", "given" : "KS", "non-dropping-particle" : "", "parse-names" : false, "suffix" : "" } ], "id" : "ITEM-1", "issued" : { "date-parts" : [ [ "2016" ] ] }, "title" : "GaussView, Version 6", "type" : "article" }, "uris" : [ "http://www.mendeley.com/documents/?uuid=bc4c9371-5b24-4975-a1bd-7862ecdf27e4", "http://www.mendeley.com/documents/?uuid=9394afd7-0b2c-42e2-89e9-d117d7ee7433" ] } ], "mendeley" : { "formattedCitation" : "[22]", "plainTextFormattedCitation" : "[22]", "previouslyFormattedCitation" : "[22]" }, "properties" : {  }, "schema" : "https://github.com/citation-style-language/schema/raw/master/csl-citation.json" }</w:instrText>
      </w:r>
      <w:r w:rsidRPr="00FE150B">
        <w:rPr>
          <w:rFonts w:ascii="Gadugi" w:hAnsi="Gadugi" w:cs="Times New Roman"/>
          <w:sz w:val="24"/>
          <w:szCs w:val="24"/>
        </w:rPr>
        <w:fldChar w:fldCharType="separate"/>
      </w:r>
      <w:r w:rsidRPr="002F1CA2">
        <w:rPr>
          <w:rFonts w:ascii="Gadugi" w:hAnsi="Gadugi" w:cs="Times New Roman"/>
          <w:noProof/>
          <w:sz w:val="24"/>
          <w:szCs w:val="24"/>
          <w:lang w:val="en-GB"/>
        </w:rPr>
        <w:t>[22]</w:t>
      </w:r>
      <w:r w:rsidRPr="00FE150B">
        <w:rPr>
          <w:rFonts w:ascii="Gadugi" w:hAnsi="Gadugi" w:cs="Times New Roman"/>
          <w:sz w:val="24"/>
          <w:szCs w:val="24"/>
        </w:rPr>
        <w:fldChar w:fldCharType="end"/>
      </w:r>
      <w:r w:rsidRPr="002F1CA2">
        <w:rPr>
          <w:rFonts w:ascii="Gadugi" w:hAnsi="Gadugi" w:cs="Times New Roman"/>
          <w:sz w:val="24"/>
          <w:szCs w:val="24"/>
          <w:lang w:val="en-GB"/>
        </w:rPr>
        <w:t xml:space="preserve">. The isomer 2S and 4S, 5R of 4-HNE was the most stable form identified by Uchida in a previous experimental work </w:t>
      </w:r>
      <w:r w:rsidRPr="002F1CA2">
        <w:rPr>
          <w:rFonts w:ascii="Gadugi" w:hAnsi="Gadugi" w:cs="Times New Roman"/>
          <w:color w:val="212121"/>
          <w:sz w:val="24"/>
          <w:szCs w:val="24"/>
          <w:shd w:val="clear" w:color="auto" w:fill="FFFFFF"/>
          <w:lang w:val="en-GB"/>
        </w:rPr>
        <w:t xml:space="preserve">with cysteine </w:t>
      </w:r>
      <w:r w:rsidRPr="002F1CA2">
        <w:rPr>
          <w:rFonts w:ascii="Arial" w:hAnsi="Arial" w:cs="Arial"/>
          <w:color w:val="212121"/>
          <w:sz w:val="24"/>
          <w:szCs w:val="24"/>
          <w:shd w:val="clear" w:color="auto" w:fill="FFFFFF"/>
          <w:lang w:val="en-GB"/>
        </w:rPr>
        <w:t>​​</w:t>
      </w:r>
      <w:r w:rsidRPr="002F1CA2">
        <w:rPr>
          <w:rFonts w:ascii="Gadugi" w:hAnsi="Gadugi" w:cs="Times New Roman"/>
          <w:color w:val="212121"/>
          <w:sz w:val="24"/>
          <w:szCs w:val="24"/>
          <w:shd w:val="clear" w:color="auto" w:fill="FFFFFF"/>
          <w:lang w:val="en-GB"/>
        </w:rPr>
        <w:t xml:space="preserve">and lysine adducts by NMR and  was </w:t>
      </w:r>
      <w:r w:rsidRPr="002F1CA2">
        <w:rPr>
          <w:rFonts w:ascii="Gadugi" w:hAnsi="Gadugi" w:cs="Times New Roman"/>
          <w:sz w:val="24"/>
          <w:szCs w:val="24"/>
          <w:lang w:val="en-GB"/>
        </w:rPr>
        <w:t xml:space="preserve">chosen as the starting conformation to build the adducts </w:t>
      </w:r>
      <w:r w:rsidRPr="00FE150B">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"DOI" : "10.1074/jbc.M210129200", "ISBN" : "0021-9258 (Print)\\n0021-9258 (Linking)", "ISSN" : "00219258", "PMID" : "12473681", "abstract" : "4-Hydroxy-2-nonenal (HNE), a major racemic product of lipid peroxidation, reacts with histidine to form a stable HNE-histidine Michael addition-type adduct possessing three chiral centers in the cyclic hemiacetal structure. In the present study, we characterized configurational isomers of a HNE-N(alpha)-acetylhistidine adduct by NMR spectroscopy and by molecular orbital calculations. In addition, we raised monoclonal antibodies against (R)-HNE-histidine and (S)-HNE-histidine adducts, characterized their specificities, and examined in vivo localizations of each adduct under oxidative stress. To facilitate structural characterization of the configurational isomers of an HNE-histidine adduct, we prepared the (R)-HNE-histidine and (S)-HNE-histidine adducts by incubating N(alpha)-acetylhistidine with each HNE enantiomer, both of which provided two peaks (Ra and Rb from (R)-HNE-histidine and Sa and Sb from (S)-HNE-histidine adducts) in reversed-phase high-performance liquid chromatography. The NMR analysis showed that each peak was a mixture of two diastereomers. In addition, the analysis of the nuclear Overhauser effect enabled the determination of configurations of the eight isomers. The relative amounts of these isomers in the NMR analysis correlated with the relative energies calculated by molecular orbital methods. On the other hand, using (R)-HNE-modified and (S)-HNE-modified keyhole limpet hemocyanins as the antigens, we raised the monoclonal antibodies, mAbR310 and mAbS412, which enantioselectively recognized the (R)-HNE-histidine and (S)-HNE-histidi</w:instrText>
      </w:r>
      <w:r w:rsidRPr="00FE150B">
        <w:rPr>
          <w:rFonts w:ascii="Gadugi" w:hAnsi="Gadugi" w:cs="Times New Roman"/>
          <w:sz w:val="24"/>
          <w:szCs w:val="24"/>
        </w:rPr>
        <w:instrText>ne adducts, respectively. Among the mixtures (Ra, Rb, Sa, and Sb) of diastereomers, mAbR310 showed the highest immunoreactivity to Rb (the mixture of 2R,4S,5R and 2S,4S,5R isomers), whereas mAbS412 preferentially recognized Sa (the mixture of 2R,4S,5S and 2S,4S,5S isomers). The presence of (R)-HNE and (S)-HNE epitopes in vivo was immunohistochemically examined in the kidney of rats exposed to the renal carcinogen, ferric nitrilotriacetate, by which nuclear and cytosolic stainings with mAbR310 and mAbS412, respectively, were detected.", "author" : [ { "dropping-particle" : "", "family" : "Hashimoto", "given" : "Mika", "non-dropping-particle" : "", "parse-names" : false, "suffix" : "" }, { "dropping-particle" : "", "family" : "Sibata", "given" : "Takahiro", "non-dropping-particle" : "", "parse-names" : false, "suffix" : "" }, { "dropping-particle" : "", "family" : "Wasada", "given" : "Hiroaki", "non-dropping-particle" : "", "parse-names" : false, "suffix" : "" }, { "dropping-particle" : "", "family" : "Toyokuni", "given" : "Shinya", "non-dropping-particle" : "", "parse-names" : false, "suffix" : "" }, { "dropping-particle" : "", "family" : "Uchida", "given" : "Koji", "non-dropping-particle" : "", "parse-names" : false, "suffix" : "" } ], "container-title" : "Journal of Biological Chemistry", "id" : "ITEM-1", "issue" : "7", "issued" : { "date-parts" : [ [ "2003" ] ] }, "page" : "5044-5051", "title" : "Structural basis of protein-bound endogenous aldehydes: Chemical and immunochemical characterizations of configurational isomers of a 4-hydroxy-2-nonenal-histidine adduct", "type" : "article-journal", "volume" : "278" }, "uris" : [ "http://www.mendeley.com/documents/?uuid=7720a9cc-8772-4953-9605-18dc6f1ce460" ] }, { "id" : "ITEM-2", "itemData" : { "DOI" : "10.1074/jbc.M109.019927", "ISBN" : "1083-351X (Electronic)\\n1083-351X (Linking)", "ISSN" : "00219258", "PMID" : "19692331", "abstract" : "4-Hydroxy-2-nonenal (HNE), a major racemic product of lipid peroxidation, preferentially reacts with cysteine residues to form a stable HNE-cysteine Michael addition adduct possessing three chiral centers. Here, to gain more insight into sulfhydryl modification by HNE, we characterized the stereochemical configuration of the HNE-cysteine adducts and investigated their stereoselective formation in redox-regulated proteins. To characterize the HNE-cysteine adducts by NMR, the authentic (R)-HNE- and (S)-HNE-cysteine adducts were prepared by incubating N-acetylcysteine with each HNE enantiomer, both of which provided two peaks in reversed-phase high performance liquid chromatography (HPLC). The NMR analysis revealed that each peak was a mixture of anomeric isomers. In addition, mutarotation at the anomeric center was also observed in the analysis of the nuclear Overhauser effect. To analyze these adducts in proteins, we adapted a pyridylamination-based approach, using 2-aminopyridine in the presence of sodium cyanoborohydride, which enabled analyzing the individual (R)-HNE- and (S)-HNE-cysteine adducts by reversed-phase HPLC following acid hydrolysis. Using the pyridylamination method along with mass spectrometry, we characterized the stereoselective formation of the HNE-cysteine adducts in human thioredoxin and found that HNE preferentially modifies Cys(73) and, to the lesser extent, the active site Cys(32). More interestingly, the (R)-HNE- and (S)-HNE-cysteine adducts were almost equally formed at Cys(73), whereas Cys(32) exhibited a remarkable preference for the adduct formation with (R)-HNE. Finally, the utility of the method for the determination of the HNE-cysteine adducts was confirmed by an in vitro study using HeLa cells. The present results not only offer structural insight into sulfhydryl modification by lipid peroxidation products but also provide a platform for the chemical analysis of protein S-associated aldehydes in vitro and in vivo.", "author" : [ { "dropping-particle" : "", "family" : "Wakita", "given" : "Chika", "non-dropping-particle" : "", "parse-names" : false, "suffix" : "" }, { "dropping-particle" : "", "family" : "Maeshima", "given" : "Takuya", "non-dropping-particle" : "", "parse-names" : false, "suffix" : "" }, { "dropping-particle" : "", "family" : "Yamazaki", "given" : "Atsushi", "non-dropping-particle" : "", "parse-names" : false, "suffix" : "" }, { "dropping-particle" : "", "family</w:instrText>
      </w:r>
      <w:r w:rsidRPr="002F1CA2">
        <w:rPr>
          <w:rFonts w:ascii="Gadugi" w:hAnsi="Gadugi" w:cs="Times New Roman"/>
          <w:sz w:val="24"/>
          <w:szCs w:val="24"/>
          <w:lang w:val="en-GB"/>
        </w:rPr>
        <w:instrText>" : "Shibata", "given" : "Takahiro", "non-dropping-particle" : "", "parse-names" : false, "suffix" : "" }, { "dropping-particle" : "", "family" : "Ito", "given" : "Sohei", "non-dropping-particle" : "", "parse-names" : false, "suffix" : "" }, { "dropping-particle" : "", "family" : "Akagawa", "given" : "Mitsugu", "non-dropping-particle" : "", "parse-names" : false, "suffix" : "" }, { "dropping-particle" : "", "family" : "Ojika", "given" : "Makoto", "non-dropping-particle" : "", "parse-names" : false, "suffix" : "" }, { "dropping-particle" : "", "family" : "Yodoi", "given" : "Junji", "non-dropping-particle" : "", "parse-names" : false, "suffix" : "" }, { "dropping-particle" : "", "family" : "Uchida", "given" : "Koji", "non-dropping-particle" : "", "parse-names" : false, "suffix" : "" } ], "container-title" : "Journal of Biological Chemistry", "id" : "ITEM-2", "issue" : "42", "issued" : { "date-parts" : [ [ "2009", "10" ] ] }, "page" : "28810-28822", "title" : "Stereochemical configuration of 4-hydroxy-2-nonenal-cysteine adducts and their stereoselective formation in a redox-regulated protein", "type" : "article-journal", "volume" : "284" }, "uris" : [ "http://www.mendeley.com/documents/?uuid=0308387b-6ef6-4124-a97c-3bac0c61e693" ] } ], "mendeley" : { "formattedCitation" : "[7,23]", "plainTextFormattedCitation" : "[7,23]", "previouslyFormattedCitation" : "[7,23]" }, "properties" : {  }, "schema" : "https://github.com/citation-style-language/schema/raw/master/csl-citation.json" }</w:instrText>
      </w:r>
      <w:r w:rsidRPr="00FE150B">
        <w:rPr>
          <w:rFonts w:ascii="Gadugi" w:hAnsi="Gadugi" w:cs="Times New Roman"/>
          <w:sz w:val="24"/>
          <w:szCs w:val="24"/>
        </w:rPr>
        <w:fldChar w:fldCharType="separate"/>
      </w:r>
      <w:r w:rsidRPr="002F1CA2">
        <w:rPr>
          <w:rFonts w:ascii="Gadugi" w:hAnsi="Gadugi" w:cs="Times New Roman"/>
          <w:noProof/>
          <w:sz w:val="24"/>
          <w:szCs w:val="24"/>
          <w:lang w:val="en-GB"/>
        </w:rPr>
        <w:t>[7,23]</w:t>
      </w:r>
      <w:r w:rsidRPr="00FE150B">
        <w:rPr>
          <w:rFonts w:ascii="Gadugi" w:hAnsi="Gadugi" w:cs="Times New Roman"/>
          <w:sz w:val="24"/>
          <w:szCs w:val="24"/>
        </w:rPr>
        <w:fldChar w:fldCharType="end"/>
      </w:r>
      <w:r w:rsidRPr="002F1CA2">
        <w:rPr>
          <w:rFonts w:ascii="Gadugi" w:hAnsi="Gadugi" w:cs="Times New Roman"/>
          <w:sz w:val="24"/>
          <w:szCs w:val="24"/>
          <w:lang w:val="en-GB"/>
        </w:rPr>
        <w:t>. Histidine residue was used in the protonated state in the epsilon carbon (AMBER type: HIE) since it was the form found in the PDB file downloaded from crystal structures of bovine serum albumin (PDB ID</w:t>
      </w:r>
      <w:r w:rsidRPr="002F1CA2">
        <w:rPr>
          <w:rFonts w:ascii="Gadugi" w:hAnsi="Gadugi" w:cs="Times New Roman"/>
          <w:bCs/>
          <w:sz w:val="24"/>
          <w:szCs w:val="24"/>
          <w:lang w:val="en-GB"/>
        </w:rPr>
        <w:t>: 4F5S)</w:t>
      </w:r>
      <w:r w:rsidRPr="002F1CA2">
        <w:rPr>
          <w:rFonts w:ascii="Gadugi" w:hAnsi="Gadugi" w:cs="Times New Roman"/>
          <w:sz w:val="24"/>
          <w:szCs w:val="24"/>
          <w:lang w:val="en-GB"/>
        </w:rPr>
        <w:t xml:space="preserve"> and S-nitroso thioredoxin (PDB ID: 2IFQ), as shown in Fig. 1. </w:t>
      </w:r>
    </w:p>
    <w:p w14:paraId="1285C897" w14:textId="77777777" w:rsidR="003474D6" w:rsidRPr="002F1CA2" w:rsidRDefault="003474D6" w:rsidP="003474D6">
      <w:pPr>
        <w:spacing w:after="120" w:line="360" w:lineRule="auto"/>
        <w:jc w:val="both"/>
        <w:rPr>
          <w:rFonts w:ascii="Gadugi" w:hAnsi="Gadugi" w:cs="Times New Roman"/>
          <w:b/>
          <w:sz w:val="24"/>
          <w:szCs w:val="24"/>
          <w:lang w:val="en-GB"/>
        </w:rPr>
      </w:pPr>
      <w:r w:rsidRPr="002F1CA2">
        <w:rPr>
          <w:rFonts w:ascii="Gadugi" w:hAnsi="Gadugi" w:cs="Times New Roman"/>
          <w:sz w:val="24"/>
          <w:szCs w:val="24"/>
          <w:lang w:val="en-GB"/>
        </w:rPr>
        <w:t xml:space="preserve">Full geometry optimization of the structures of modified Cys-HNE, His-HNE and Lys-HNE amino acids  were performed using the closed-shell restricted Hartree-Fock level with the split-valence 6-31G* basis set augmented by the d-polarization functions on all second-period elements (HF/6 - 31G* )  </w:t>
      </w:r>
      <w:r w:rsidRPr="00FE150B">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"DOI" : "10.1021/ar50107a003", "ISBN" : "0001-4842\\r1520-4898", "ISSN" : "15204898", "PMID" : "1424849", "abstract" : "Describes and discusses the use of theoretical models as an alternative to experiment in making accurate predictions of chemical phenomena. Addresses the formulation of theoretical molecular orbital models starting from quantum mechanics, and compares them to experimental results. Draws on a series of models that have already received widespread application and are available for new applications. A new and powerful research tool for the practicing experimental chemist.", "author" : [ { "dropping-particle" : "", "family" : "Hehre", "given" : "Warren J.", "non-dropping-particle" : "", "parse-names" : false, "suffix" : "" } ], "container-title" : "Accounts of Chemical Research", "id" : "ITEM-1", "issue" : "11", "issued" : { "date-parts" : [ [ "1976" ] ] }, "page" : "399-406", "title" : "Ab Initio Molecular Orbital Theory", "type" : "article-journal", "volume" : "9" }, "uris" : [ "http://www.mendeley.com/documents/?uuid=6cf40844-ab19-4ce5-9399-2a845c307cfa", "http://www.mendeley.com/documents/?uuid=c852be09-03e5-418c-9a76-f15657031ca7" ] } ], "mendeley" : { "formattedCitation" : "[24]", "plainTextFormattedCitation" : "[24]", "previouslyFormattedCitation" : "[24]" }, "properties" : {  }, "schema" : "https://github.com/citation-style-language/schema/raw/master/csl-citation.json" }</w:instrText>
      </w:r>
      <w:r w:rsidRPr="00FE150B">
        <w:rPr>
          <w:rFonts w:ascii="Gadugi" w:hAnsi="Gadugi" w:cs="Times New Roman"/>
          <w:sz w:val="24"/>
          <w:szCs w:val="24"/>
        </w:rPr>
        <w:fldChar w:fldCharType="separate"/>
      </w:r>
      <w:r w:rsidRPr="002F1CA2">
        <w:rPr>
          <w:rFonts w:ascii="Gadugi" w:hAnsi="Gadugi" w:cs="Times New Roman"/>
          <w:noProof/>
          <w:sz w:val="24"/>
          <w:szCs w:val="24"/>
          <w:lang w:val="en-GB"/>
        </w:rPr>
        <w:t>[24]</w:t>
      </w:r>
      <w:r w:rsidRPr="00FE150B">
        <w:rPr>
          <w:rFonts w:ascii="Gadugi" w:hAnsi="Gadugi" w:cs="Times New Roman"/>
          <w:sz w:val="24"/>
          <w:szCs w:val="24"/>
        </w:rPr>
        <w:fldChar w:fldCharType="end"/>
      </w:r>
      <w:r w:rsidRPr="002F1CA2">
        <w:rPr>
          <w:rFonts w:ascii="Gadugi" w:hAnsi="Gadugi" w:cs="Times New Roman"/>
          <w:sz w:val="24"/>
          <w:szCs w:val="24"/>
          <w:lang w:val="en-GB"/>
        </w:rPr>
        <w:t>.</w:t>
      </w:r>
    </w:p>
    <w:p w14:paraId="316D144F" w14:textId="77777777" w:rsidR="003474D6" w:rsidRPr="002F1CA2" w:rsidRDefault="003474D6" w:rsidP="003474D6">
      <w:pPr>
        <w:spacing w:after="120" w:line="360" w:lineRule="auto"/>
        <w:jc w:val="both"/>
        <w:rPr>
          <w:rFonts w:ascii="Gadugi" w:hAnsi="Gadugi" w:cs="Times New Roman"/>
          <w:sz w:val="24"/>
          <w:szCs w:val="24"/>
          <w:lang w:val="en-GB"/>
        </w:rPr>
      </w:pPr>
      <w:r w:rsidRPr="002F1CA2">
        <w:rPr>
          <w:rFonts w:ascii="Gadugi" w:hAnsi="Gadugi" w:cs="Times New Roman"/>
          <w:sz w:val="24"/>
          <w:szCs w:val="24"/>
          <w:lang w:val="en-GB"/>
        </w:rPr>
        <w:lastRenderedPageBreak/>
        <w:t>Derivation of charges, missing bonds, angles, and dihedral angles parameters</w:t>
      </w:r>
      <w:r w:rsidRPr="002F1CA2">
        <w:rPr>
          <w:rFonts w:ascii="Gadugi" w:hAnsi="Gadugi" w:cs="Times New Roman"/>
          <w:b/>
          <w:sz w:val="24"/>
          <w:szCs w:val="24"/>
          <w:lang w:val="en-GB"/>
        </w:rPr>
        <w:t xml:space="preserve"> </w:t>
      </w:r>
      <w:r w:rsidRPr="002F1CA2">
        <w:rPr>
          <w:rFonts w:ascii="Gadugi" w:hAnsi="Gadugi" w:cs="Times New Roman"/>
          <w:sz w:val="24"/>
          <w:szCs w:val="24"/>
          <w:lang w:val="en-GB"/>
        </w:rPr>
        <w:t>were</w:t>
      </w:r>
      <w:r w:rsidRPr="002F1CA2">
        <w:rPr>
          <w:rFonts w:ascii="Gadugi" w:hAnsi="Gadugi" w:cs="Times New Roman"/>
          <w:b/>
          <w:sz w:val="24"/>
          <w:szCs w:val="24"/>
          <w:lang w:val="en-GB"/>
        </w:rPr>
        <w:t xml:space="preserve"> </w:t>
      </w:r>
      <w:r w:rsidRPr="002F1CA2">
        <w:rPr>
          <w:rFonts w:ascii="Gadugi" w:hAnsi="Gadugi" w:cs="Times New Roman"/>
          <w:sz w:val="24"/>
          <w:szCs w:val="24"/>
          <w:lang w:val="en-GB"/>
        </w:rPr>
        <w:t>constructed with the antechamber</w:t>
      </w:r>
      <w:r w:rsidRPr="002F1CA2">
        <w:rPr>
          <w:rFonts w:ascii="Gadugi" w:hAnsi="Gadugi" w:cs="Times New Roman"/>
          <w:b/>
          <w:sz w:val="24"/>
          <w:szCs w:val="24"/>
          <w:lang w:val="en-GB"/>
        </w:rPr>
        <w:t xml:space="preserve"> </w:t>
      </w:r>
      <w:r w:rsidRPr="002F1CA2">
        <w:rPr>
          <w:rFonts w:ascii="Gadugi" w:hAnsi="Gadugi" w:cs="Times New Roman"/>
          <w:sz w:val="24"/>
          <w:szCs w:val="24"/>
          <w:lang w:val="en-GB"/>
        </w:rPr>
        <w:t xml:space="preserve">program as included in Amber Tools 16 </w:t>
      </w:r>
      <w:r w:rsidRPr="00FE150B">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"DOI" : "10.1038/nn.2120.Red-shifted", "ISBN" : "6172538357", "ISSN" : "15378276", "PMID" : "1000000221", "author" : [ { "dropping-particle" : "", "family" : "Gardner", "given" : "Edward M", "non-dropping-particle" : "", "parse-names" : false, "suffix" : "" }, { "dropping-particle" : "", "family" : "Maravi", "given" : "Moises E", "non-dropping-particle" : "", "parse-names" : false, "suffix" : "" }, { "dropping-particle" : "", "family" : "Rietmeijer", "given" : "Cornelis", "non-dropping-particle" : "", "parse-names" : false, "suffix" : "" }, { "dropping-particle" : "", "family" : "Arthur", "given" : "J", "non-dropping-particle" : "", "parse-names" : false, "suffix" : "" }, { "dropping-particle" : "", "family" : "Burman", "given" : "William J", "non-dropping-particle" : "", "parse-names" : false, "suffix" : "" }, { "dropping-particle" : "", "family" : "Health", "given" : "Denver Public", "non-dropping-particle" : "", "parse-names" : false, "suffix" : "" } ], "container-title" : "J Comput Chem.", "id" : "ITEM-1", "issue" : "16", "issued" : { "date-parts" : [ [ "2009" ] ] }, "page" : "145-155", "title" : "The Amber Biomolecular Simulation Programs", "type" : "article-journal", "volume" : "6" }, "uris" : [ "http://www.mendeley.com/documents/?uuid=58ca0655-5f94-4dd8-b84b-3df073f482a2", "http://www.mendeley.com/documents/?uuid=a81e3d22-45b6-4950-9a44-38d29db71474" ] } ], "mendeley" : { "formattedCitation" : "[25]", "plainTextFormattedCitation" : "[25]", "previouslyFormattedCitation" : "[25]" }, "properties" : {  }, "schema" : "https://github.com/citation-style-language/schema/raw/master/csl-citation.json" }</w:instrText>
      </w:r>
      <w:r w:rsidRPr="00FE150B">
        <w:rPr>
          <w:rFonts w:ascii="Gadugi" w:hAnsi="Gadugi" w:cs="Times New Roman"/>
          <w:sz w:val="24"/>
          <w:szCs w:val="24"/>
        </w:rPr>
        <w:fldChar w:fldCharType="separate"/>
      </w:r>
      <w:r w:rsidRPr="002F1CA2">
        <w:rPr>
          <w:rFonts w:ascii="Gadugi" w:hAnsi="Gadugi" w:cs="Times New Roman"/>
          <w:noProof/>
          <w:sz w:val="24"/>
          <w:szCs w:val="24"/>
          <w:lang w:val="en-GB"/>
        </w:rPr>
        <w:t>[25]</w:t>
      </w:r>
      <w:r w:rsidRPr="00FE150B">
        <w:rPr>
          <w:rFonts w:ascii="Gadugi" w:hAnsi="Gadugi" w:cs="Times New Roman"/>
          <w:sz w:val="24"/>
          <w:szCs w:val="24"/>
        </w:rPr>
        <w:fldChar w:fldCharType="end"/>
      </w:r>
      <w:r w:rsidRPr="002F1CA2">
        <w:rPr>
          <w:rFonts w:ascii="Gadugi" w:hAnsi="Gadugi" w:cs="Times New Roman"/>
          <w:b/>
          <w:sz w:val="24"/>
          <w:szCs w:val="24"/>
          <w:lang w:val="en-GB"/>
        </w:rPr>
        <w:t xml:space="preserve">. </w:t>
      </w:r>
      <w:r w:rsidRPr="002F1CA2">
        <w:rPr>
          <w:rFonts w:ascii="Gadugi" w:hAnsi="Gadugi" w:cs="Times New Roman"/>
          <w:sz w:val="24"/>
          <w:szCs w:val="24"/>
          <w:lang w:val="en-GB"/>
        </w:rPr>
        <w:t xml:space="preserve">The charges of the optimized structures were calculated using the restricted electrostatic potential (RESP) methodology </w:t>
      </w:r>
      <w:r w:rsidRPr="00FE150B">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"abstract" : "This howto explains how you can prepare a residue with RESP charges fitting for polarizable force field simulations in Amber8. It takes into account corrections introduced by Cieplak and coworkers.", "author" : [ { "dropping-particle" : "", "family" : "Cwiklik", "given" : "Lukasz", "non-dropping-particle" : "", "parse-names" : false, "suffix" : "" } ], "id" : "ITEM-1", "issued" : { "date-parts" : [ [ "2006" ] ] }, "title" : "Howto prepare residues with RESP charges fitting for polarizable force fields in Amber 8", "type" : "article-journal" }, "uris" : [ "http://www.mendeley.com/documents/?uuid=8202f08d-75d6-4b40-ad89-b7496b4965ce", "http://www.mendeley.com/documents/?uuid=15c1c398-9876-4d52-8a15-4f2edcd127ad" ] } ], "mendeley" : { "formattedCitation" : "[26]", "plainTextFormattedCitation" : "[26]", "previouslyFormattedCitation" : "[26]" }, "properties" : {  }, "schema" : "https://github.com/citation-style-language/schema/raw/master/csl-citation.json" }</w:instrText>
      </w:r>
      <w:r w:rsidRPr="00FE150B">
        <w:rPr>
          <w:rFonts w:ascii="Gadugi" w:hAnsi="Gadugi" w:cs="Times New Roman"/>
          <w:sz w:val="24"/>
          <w:szCs w:val="24"/>
        </w:rPr>
        <w:fldChar w:fldCharType="separate"/>
      </w:r>
      <w:r w:rsidRPr="002F1CA2">
        <w:rPr>
          <w:rFonts w:ascii="Gadugi" w:hAnsi="Gadugi" w:cs="Times New Roman"/>
          <w:noProof/>
          <w:sz w:val="24"/>
          <w:szCs w:val="24"/>
          <w:lang w:val="en-GB"/>
        </w:rPr>
        <w:t>[26]</w:t>
      </w:r>
      <w:r w:rsidRPr="00FE150B">
        <w:rPr>
          <w:rFonts w:ascii="Gadugi" w:hAnsi="Gadugi" w:cs="Times New Roman"/>
          <w:sz w:val="24"/>
          <w:szCs w:val="24"/>
        </w:rPr>
        <w:fldChar w:fldCharType="end"/>
      </w:r>
      <w:r w:rsidRPr="002F1CA2">
        <w:rPr>
          <w:rFonts w:ascii="Gadugi" w:hAnsi="Gadugi" w:cs="Times New Roman"/>
          <w:sz w:val="24"/>
          <w:szCs w:val="24"/>
          <w:lang w:val="en-GB"/>
        </w:rPr>
        <w:t>. Missing bonds, angles, and dihedral parameters of each amino acids modified with 4-HNE were established by homology, matching atom types automatically  from the GAFF2 force field and using parmcal to generate the required force constants</w:t>
      </w:r>
      <w:r w:rsidRPr="00FE150B">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"DOI" : "10.1002/jcc.20035", "ISBN" : "0192-8651", "ISSN" : "0192-8651", "PMID" : "221624200007", "abstract" : "We describe here a general Amber force field (GAFF) for organic molecules.\\nGAFF is designed to be compatible with existing Amber force fields\\nfor proteins and nucleic acids, and has parameters for most organic\\nand pharmaceutical molecules that are composed of H, C, N, O, S,\\nP, and halogens. It uses a simple functional form and a limited number\\nof atom types, but incorporates both empirical and heuristic models\\nto estimate force constants and partial atomic charges. The performance\\nof GAFF in test cases is encouraging. In test I, 74 crystallographic\\nstructures were compared to GAFF minimized structures, with a root-mean-square\\ndisplacement of 0.26 Angstrom, which is comparable to that of the\\nTripos 5.2 force field (0.25 Angstrom) and better than those of MMFF\\n94 and CHARMm (0.47 and 0.44 Angstrom, respectively). In test II,\\ngas phase minimizations were performed on 22 nucleic acid base pairs,\\nand the minimized structures and intermolecular energies were compared\\nto MP2/6-31G* results. The RMS of displacements and relative energies\\</w:instrText>
      </w:r>
      <w:r w:rsidRPr="00FE150B">
        <w:rPr>
          <w:rFonts w:ascii="Gadugi" w:hAnsi="Gadugi" w:cs="Times New Roman"/>
          <w:sz w:val="24"/>
          <w:szCs w:val="24"/>
        </w:rPr>
        <w:instrText>nwere 0.25 A and 1.2 kcal/mol, respectively. These data are comparable\\nto results from Parm99/RESP (0.16 Angstrom and 1.18 kcal/mol. respectively),\\nwhich were parameterized to these base pairs. Test III looked at\\nthe relative energies of 71 conformational pairs that were used in\\ndevelopment of the Parm99 force field. The RMS error in relative\\nenergies (compared to experiment) is about 0.5 kcal/mol. GAFF can\\nbe applied to wide range of molecules in an automatic fashion. making\\nit suitable for rational drug design and database searching. (C)\\n2004 Wiley Periodicals, Inc.", "author" : [ { "dropping-particle" : "", "family" : "Wang", "given" : "J M", "non-dropping-particle" : "", "parse-names" : false, "suffix" : "" }, { "dropping-particle" : "", "family" : "Wolf", "given" : "R M", "non-dropping-particle" : "", "parse-names" : false, "suffix" : "" }, { "dropping-particle" : "", "family" : "Caldwell", "given" : "J W", "non-dropping-particle" : "", "parse-names" : false, "suffix" : "" }, { "dropping-particle" : "", "family" : "Kollman", "given" : "P a</w:instrText>
      </w:r>
      <w:r w:rsidRPr="002F1CA2">
        <w:rPr>
          <w:rFonts w:ascii="Gadugi" w:hAnsi="Gadugi" w:cs="Times New Roman"/>
          <w:sz w:val="24"/>
          <w:szCs w:val="24"/>
          <w:lang w:val="en-GB"/>
        </w:rPr>
        <w:instrText>", "non-dropping-particle" : "", "parse-names" : false, "suffix" : "" }, { "dropping-particle" : "", "family" : "Case", "given" : "D a", "non-dropping-particle" : "", "parse-names" : false, "suffix" : "" } ], "container-title" : "J. Comput. Chem.", "id" : "ITEM-1", "issue" : "9", "issued" : { "date-parts" : [ [ "2004" ] ] }, "page" : "1157-1174", "title" : "Development and testing of a general amber force field", "type" : "article-journal", "volume" : "25" }, "uris" : [ "http://www.mendeley.com/documents/?uuid=704ee608-2299-4004-9f53-41337c2d07b7" ] }, { "id" : "ITEM-2", "itemData" : { "PMID" : "247260", "author" : [ { "dropping-particle" : "", "family" : "Wang, J., Wang, W., Kollman P. A.; Case", "given" : "D. A.", "non-dropping-particle" : "", "parse-names" : false, "suffix" : "" } ], "container-title" : "Journal of Molecular Graphics and Modelling", "id" : "ITEM-2", "issued" : { "date-parts" : [ [ "2006" ] ] }, "title" : "Automatic atom type and bond type perception in molecular mechanical calculations\".", "type" : "article-journal", "volume" : "25" }, "uris" : [ "http://www.mendeley.com/documents/?uuid=549b0599-b75c-44a4-ab99-db0b0c1f3e68", "http://www.mendeley.com/documents/?uuid=13d537b1-d38d-4630-8393-eea5ca66cdbf" ] } ], "mendeley" : { "formattedCitation" : "[27,28]", "plainTextFormattedCitation" : "[27,28]", "previouslyFormattedCitation" : "[27,28]" }, "properties" : {  }, "schema" : "https://github.com/citation-style-language/schema/raw/master/csl-citation.json" }</w:instrText>
      </w:r>
      <w:r w:rsidRPr="00FE150B">
        <w:rPr>
          <w:rFonts w:ascii="Gadugi" w:hAnsi="Gadugi" w:cs="Times New Roman"/>
          <w:sz w:val="24"/>
          <w:szCs w:val="24"/>
        </w:rPr>
        <w:fldChar w:fldCharType="separate"/>
      </w:r>
      <w:r w:rsidRPr="002F1CA2">
        <w:rPr>
          <w:rFonts w:ascii="Gadugi" w:hAnsi="Gadugi" w:cs="Times New Roman"/>
          <w:noProof/>
          <w:sz w:val="24"/>
          <w:szCs w:val="24"/>
          <w:lang w:val="en-GB"/>
        </w:rPr>
        <w:t>[27,28]</w:t>
      </w:r>
      <w:r w:rsidRPr="00FE150B">
        <w:rPr>
          <w:rFonts w:ascii="Gadugi" w:hAnsi="Gadugi" w:cs="Times New Roman"/>
          <w:sz w:val="24"/>
          <w:szCs w:val="24"/>
        </w:rPr>
        <w:fldChar w:fldCharType="end"/>
      </w:r>
      <w:r w:rsidRPr="002F1CA2">
        <w:rPr>
          <w:rFonts w:ascii="Gadugi" w:hAnsi="Gadugi" w:cs="Times New Roman"/>
          <w:sz w:val="24"/>
          <w:szCs w:val="24"/>
          <w:lang w:val="en-GB"/>
        </w:rPr>
        <w:t xml:space="preserve">. Generated parameters were validated by measuring of selected bond distances and angles from optimized </w:t>
      </w:r>
      <w:r w:rsidRPr="002F1CA2">
        <w:rPr>
          <w:rFonts w:ascii="Gadugi" w:hAnsi="Gadugi" w:cs="Helvetica"/>
          <w:sz w:val="24"/>
          <w:szCs w:val="24"/>
          <w:lang w:val="en-GB"/>
        </w:rPr>
        <w:t xml:space="preserve">nonstandard </w:t>
      </w:r>
      <w:r w:rsidRPr="002F1CA2">
        <w:rPr>
          <w:rFonts w:ascii="Gadugi" w:hAnsi="Gadugi" w:cs="Times New Roman"/>
          <w:sz w:val="24"/>
          <w:szCs w:val="24"/>
          <w:lang w:val="en-GB"/>
        </w:rPr>
        <w:t>amino acids structures using the density functional theory (DFT) level of theory m062x and a basis set 6-31g.</w:t>
      </w:r>
    </w:p>
    <w:p w14:paraId="40B0F12B" w14:textId="77777777" w:rsidR="003474D6" w:rsidRPr="002F1CA2" w:rsidRDefault="003474D6" w:rsidP="003474D6">
      <w:pPr>
        <w:spacing w:after="120" w:line="360" w:lineRule="auto"/>
        <w:jc w:val="both"/>
        <w:rPr>
          <w:rFonts w:ascii="Times New Roman" w:hAnsi="Times New Roman" w:cs="Times New Roman"/>
          <w:b/>
          <w:sz w:val="20"/>
          <w:szCs w:val="20"/>
          <w:lang w:val="en-GB"/>
        </w:rPr>
      </w:pPr>
    </w:p>
    <w:p w14:paraId="5F20C99F" w14:textId="383F9A2C" w:rsidR="003474D6" w:rsidRPr="002F1CA2" w:rsidRDefault="008306D2" w:rsidP="008306D2">
      <w:pPr>
        <w:pStyle w:val="Subttulo"/>
        <w:outlineLvl w:val="2"/>
        <w:rPr>
          <w:rFonts w:ascii="Gadugi" w:hAnsi="Gadugi"/>
          <w:b/>
          <w:sz w:val="24"/>
          <w:szCs w:val="24"/>
          <w:lang w:val="en-GB"/>
        </w:rPr>
      </w:pPr>
      <w:bookmarkStart w:id="91" w:name="_Toc13134374"/>
      <w:r>
        <w:rPr>
          <w:rFonts w:ascii="Gadugi" w:hAnsi="Gadugi"/>
          <w:b/>
          <w:sz w:val="24"/>
          <w:szCs w:val="24"/>
          <w:lang w:val="en-GB"/>
        </w:rPr>
        <w:t>7</w:t>
      </w:r>
      <w:r w:rsidR="003474D6" w:rsidRPr="002F1CA2">
        <w:rPr>
          <w:rFonts w:ascii="Gadugi" w:hAnsi="Gadugi"/>
          <w:b/>
          <w:sz w:val="24"/>
          <w:szCs w:val="24"/>
          <w:lang w:val="en-GB"/>
        </w:rPr>
        <w:t>.1.3.2 Selection and modification of proteins with 4-HNE</w:t>
      </w:r>
      <w:bookmarkEnd w:id="91"/>
    </w:p>
    <w:p w14:paraId="07E3D226" w14:textId="77777777" w:rsidR="003474D6" w:rsidRPr="002F1CA2" w:rsidRDefault="003474D6" w:rsidP="003474D6">
      <w:pPr>
        <w:spacing w:after="120" w:line="360" w:lineRule="auto"/>
        <w:jc w:val="both"/>
        <w:rPr>
          <w:rFonts w:ascii="Gadugi" w:hAnsi="Gadugi" w:cs="Times New Roman"/>
          <w:sz w:val="24"/>
          <w:szCs w:val="24"/>
          <w:lang w:val="en-GB"/>
        </w:rPr>
      </w:pPr>
      <w:r w:rsidRPr="002F1CA2">
        <w:rPr>
          <w:rFonts w:ascii="Gadugi" w:hAnsi="Gadugi" w:cs="Times New Roman"/>
          <w:sz w:val="24"/>
          <w:szCs w:val="24"/>
          <w:lang w:val="en-GB"/>
        </w:rPr>
        <w:t xml:space="preserve">Two proteins BSA and TRX were selected since these systems accounted with experimental evidence of the modification by Michael adducts of 4-HNE on specific amino acids His, Lys and Cys  by mass spectrometry </w:t>
      </w:r>
      <w:r w:rsidRPr="00FE150B">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"DOI" : "10.1021/pr100555v", "ISBN" : "1535-3893", "ISSN" : "15353893", "PMID" : "20818828", "abstract" : "Proteins modified by 4-hydroxy-2-nonenal (HNE) are cellular markers of oxidative stress in health and disease. HNE is generated by free radical chain reactions during oxidative stress as a major end-product of the oxidative fatty acid metabolism. Identification and quantitative analysis of HNE-modified proteins are readily performed by using specific antibodies raised against them. Further on, the identification of the amino acid residues involved in the HNE-modification is an additional step in proteomic post-transcriptional modification analysis to explain the nature of the specificity underlying oxidative stress mechanisms. For this purpose, a combined protocol of immune-detection, peptide enrichment, mass spectrometry, and de novo protein sequencing has been developed. The methodology was first examined in the model protein bovine serum albumin (BSA), allowing the comparison of matrix-assisted laser desorption/ionization-tandem time of flight (MALDI-TOF/TOF) mass spectrometry and liquid chromatography-tandem mass spectrometry (LC-MS/MS) performance and sensitivity. Peptide enrichment was optimized by affinity chromatography on HNE-BSA resulting in increased sensitivity. Identification of amino acid residues modified by HNE was finally ascertained by de novo sequencing analysis. The improved methodology was demonstrated on human erythrocyte membrane proteins allowing the identification of HNE-lysine and HNE-histidine Michael adducts in the \u03b2-spectrin under physiological conditions.", "author" : [ { "dropping-particle" : "", "family" : "M\u00e9ndez", "given" : "Dar\u00edo", "non-dropping-particle" : "", "parse-names" : false, "suffix" : "" }, { "dropping-particle" : "", "family" : "Hern\u00e1ez", "given" : "Maria Luisa", "non-dropping-particle" : "", "parse-names" : false, "suffix" : "" }, { "dropping-particle" : "", "family" : "Diez", "given" : "Amalia", "non-dropping-particle" : "", "parse-names" : false, "suffix" : "" }, { "dropping-particle" : "", "family" : "Puyet", "given" : "Antonio", "non-dropping-particle" : "", "parse-names" : false, "suffix" : "" }, { "dropping-particle" : "", "family" : "Bautista", "given" : "Jos\u00e9 M.", "non-dropping-particle" : "", "parse-names" : false, "suffix" : "" } ], "container-title" : "Journa of Proteome Research", "id" : "ITEM-1", "issue" : "11", "issued" : { "date-parts" : [ [ "2010" ] ] }, "page" : "5770-5781", "title" : "Combined proteomic approaches for the identification of specific amino acid residues modified by 4-hydroxy-2-nonenal under physiological conditions", "type" : "article-journal", "volume" : "9" }</w:instrText>
      </w:r>
      <w:r w:rsidRPr="00FE150B">
        <w:rPr>
          <w:rFonts w:ascii="Gadugi" w:hAnsi="Gadugi" w:cs="Times New Roman"/>
          <w:sz w:val="24"/>
          <w:szCs w:val="24"/>
        </w:rPr>
        <w:instrText>, "uris" : [ "http://www.mendeley.com/documents/?uuid=6575644f-fda4-4abe-9eaf-031f567f1781" ] }, { "id" : "ITEM-2", "itemData" : { "DOI" : "10.1074/jbc.M109.019927", "ISBN" : "1083-351X (Electronic)\\n1083-351X (Linking)", "ISSN" : "00219258", "PMID" : "19692331", "abstract" : "4-Hydroxy-2-nonenal (HNE), a major racemic product of lipid peroxidation, preferentially reacts with cysteine residues to form a stable HNE-cysteine Michael addition adduct possessing three chiral centers. Here, to gain more insight into sulfhydryl modification by HNE, we characterized the stereochemical configuration of the HNE-cysteine adducts and investigated their stereoselective formation in redox-regulated proteins. To characterize the HNE-cysteine adducts by NMR, the authentic (R)-HNE- and (S)-HNE-cysteine adducts were prepared by incubating N-acetylcysteine with each HNE enantiomer, both of which provided two peaks in reversed-phase high performance liquid chromatography (HPLC). The NMR analysis revealed that each peak was a mixture of anomeric isomers. In addition, mutarotation at the anomeric center was also observed in the analysis of the nuclear Overhauser effect. To analyze these adducts in proteins, we adapted a pyridylamination-based approach, using 2-aminopyridine in the presence of sodium cyanoborohydride, which enabled analyzing the individual (R)-HNE- and (S)-HNE-cysteine adducts by reversed-phase HPLC following acid hydrolysis. Using the pyridylamination method along with mass spectrometry, we characterized the stereoselective formation of the HNE-cysteine adducts in human thioredoxin and found that HNE preferentially modifies Cys(73) and, to the lesser extent, the active site Cys(32). More interestingly, the (R)-HNE- and (S)-HNE-cysteine adducts were almost equally formed at Cys(73), whereas Cys(32) exhibited a remarkable preference for the adduct formation with (R)-HNE. Finally, the utility of the method for the determination of the HNE-cysteine adducts was confirmed by an in vitro study using HeLa cells. The present results not only offer structural insight into sulfhydryl modification by lipid peroxidation products but also provide a platform for the chemical analysis of protein S-associated aldehydes in vitro and in vivo.", "author" : [ { "dropping-particle" : "", "family" : "Wakita", "given" : "Chika", "non-dropping-particle" : "", "parse-names" : false, "suffix" : "" }, { "dropping-particle" : "", "family" : "Maeshima", "given" : "Takuya", "non-dropping-particle" : "", "parse-names" : false, "suffix" : "" }, { "dropping-particle" : "", "family" : "Yamazaki", "given" : "Atsushi", "non-dropping-particle" : "", "parse-names" : false, "suffix" : "" }, { "dropping-particle" : "", "family</w:instrText>
      </w:r>
      <w:r w:rsidRPr="002F1CA2">
        <w:rPr>
          <w:rFonts w:ascii="Gadugi" w:hAnsi="Gadugi" w:cs="Times New Roman"/>
          <w:sz w:val="24"/>
          <w:szCs w:val="24"/>
          <w:lang w:val="en-GB"/>
        </w:rPr>
        <w:instrText>" : "Shibata", "given" : "Takahiro", "non-dropping-particle" : "", "parse-names" : false, "suffix" : "" }, { "dropping-particle" : "", "family" : "Ito", "given" : "Sohei", "non-dropping-particle" : "", "parse-names" : false, "suffix" : "" }, { "dropping-particle" : "", "family" : "Akagawa", "given" : "Mitsugu", "non-dropping-particle" : "", "parse-names" : false, "suffix" : "" }, { "dropping-particle" : "", "family" : "Ojika", "given" : "Makoto", "non-dropping-particle" : "", "parse-names" : false, "suffix" : "" }, { "dropping-particle" : "", "family" : "Yodoi", "given" : "Junji", "non-dropping-particle" : "", "parse-names" : false, "suffix" : "" }, { "dropping-particle" : "", "family" : "Uchida", "given" : "Koji", "non-dropping-particle" : "", "parse-names" : false, "suffix" : "" } ], "container-title" : "Journal of Biological Chemistry", "id" : "ITEM-2", "issue" : "42", "issued" : { "date-parts" : [ [ "2009", "10" ] ] }, "page" : "28810-28822", "title" : "Stereochemical configuration of 4-hydroxy-2-nonenal-cysteine adducts and their stereoselective formation in a redox-regulated protein", "type" : "article-journal", "volume" : "284" }, "uris" : [ "http://www.mendeley.com/documents/?uuid=0308387b-6ef6-4124-a97c-3bac0c61e693" ] } ], "mendeley" : { "formattedCitation" : "[7,29]", "plainTextFormattedCitation" : "[7,29]", "previouslyFormattedCitation" : "[7,29]" }, "properties" : {  }, "schema" : "https://github.com/citation-style-language/schema/raw/master/csl-citation.json" }</w:instrText>
      </w:r>
      <w:r w:rsidRPr="00FE150B">
        <w:rPr>
          <w:rFonts w:ascii="Gadugi" w:hAnsi="Gadugi" w:cs="Times New Roman"/>
          <w:sz w:val="24"/>
          <w:szCs w:val="24"/>
        </w:rPr>
        <w:fldChar w:fldCharType="separate"/>
      </w:r>
      <w:r w:rsidRPr="002F1CA2">
        <w:rPr>
          <w:rFonts w:ascii="Gadugi" w:hAnsi="Gadugi" w:cs="Times New Roman"/>
          <w:noProof/>
          <w:sz w:val="24"/>
          <w:szCs w:val="24"/>
          <w:lang w:val="en-GB"/>
        </w:rPr>
        <w:t>[7,29]</w:t>
      </w:r>
      <w:r w:rsidRPr="00FE150B">
        <w:rPr>
          <w:rFonts w:ascii="Gadugi" w:hAnsi="Gadugi" w:cs="Times New Roman"/>
          <w:sz w:val="24"/>
          <w:szCs w:val="24"/>
        </w:rPr>
        <w:fldChar w:fldCharType="end"/>
      </w:r>
      <w:r w:rsidRPr="002F1CA2">
        <w:rPr>
          <w:rFonts w:ascii="Gadugi" w:hAnsi="Gadugi" w:cs="Times New Roman"/>
          <w:bCs/>
          <w:sz w:val="24"/>
          <w:szCs w:val="24"/>
          <w:lang w:val="en-GB"/>
        </w:rPr>
        <w:t xml:space="preserve">. </w:t>
      </w:r>
      <w:r w:rsidRPr="002F1CA2">
        <w:rPr>
          <w:rFonts w:ascii="Gadugi" w:hAnsi="Gadugi" w:cs="Times New Roman"/>
          <w:sz w:val="24"/>
          <w:szCs w:val="24"/>
          <w:lang w:val="en-GB"/>
        </w:rPr>
        <w:t>BSA crystal structure (</w:t>
      </w:r>
      <w:bookmarkStart w:id="92" w:name="OLE_LINK1"/>
      <w:r w:rsidRPr="002F1CA2">
        <w:rPr>
          <w:rFonts w:ascii="Gadugi" w:hAnsi="Gadugi" w:cs="Times New Roman"/>
          <w:sz w:val="24"/>
          <w:szCs w:val="24"/>
          <w:lang w:val="en-GB"/>
        </w:rPr>
        <w:t>PDB ID</w:t>
      </w:r>
      <w:r w:rsidRPr="002F1CA2">
        <w:rPr>
          <w:rFonts w:ascii="Gadugi" w:hAnsi="Gadugi" w:cs="Times New Roman"/>
          <w:bCs/>
          <w:sz w:val="24"/>
          <w:szCs w:val="24"/>
          <w:lang w:val="en-GB"/>
        </w:rPr>
        <w:t>: 4F5S</w:t>
      </w:r>
      <w:bookmarkEnd w:id="92"/>
      <w:r w:rsidRPr="002F1CA2">
        <w:rPr>
          <w:rFonts w:ascii="Gadugi" w:hAnsi="Gadugi" w:cs="Times New Roman"/>
          <w:bCs/>
          <w:sz w:val="24"/>
          <w:szCs w:val="24"/>
          <w:lang w:val="en-GB"/>
        </w:rPr>
        <w:t>)</w:t>
      </w:r>
      <w:r w:rsidRPr="002F1CA2">
        <w:rPr>
          <w:rFonts w:ascii="Gadugi" w:hAnsi="Gadugi" w:cs="Times New Roman"/>
          <w:sz w:val="24"/>
          <w:szCs w:val="24"/>
          <w:lang w:val="en-GB"/>
        </w:rPr>
        <w:t xml:space="preserve"> with a resolution of 2,4 </w:t>
      </w:r>
      <w:r w:rsidRPr="002F1CA2">
        <w:rPr>
          <w:rFonts w:ascii="Cambria Math" w:hAnsi="Cambria Math" w:cs="Cambria Math"/>
          <w:sz w:val="24"/>
          <w:szCs w:val="24"/>
          <w:lang w:val="en-GB"/>
        </w:rPr>
        <w:t>Å</w:t>
      </w:r>
      <w:r w:rsidRPr="002F1CA2">
        <w:rPr>
          <w:rFonts w:ascii="Gadugi" w:hAnsi="Gadugi" w:cs="Times New Roman"/>
          <w:sz w:val="24"/>
          <w:szCs w:val="24"/>
          <w:lang w:val="en-GB"/>
        </w:rPr>
        <w:t xml:space="preserve"> protein was retrieved from </w:t>
      </w:r>
      <w:r w:rsidRPr="002F1CA2">
        <w:rPr>
          <w:rFonts w:ascii="Gadugi" w:hAnsi="Gadugi" w:cs="Times New Roman"/>
          <w:bCs/>
          <w:sz w:val="24"/>
          <w:szCs w:val="24"/>
          <w:lang w:val="en-GB"/>
        </w:rPr>
        <w:t xml:space="preserve">PDB Database </w:t>
      </w:r>
      <w:r w:rsidRPr="00FE150B">
        <w:rPr>
          <w:rFonts w:ascii="Gadugi" w:hAnsi="Gadugi" w:cs="Times New Roman"/>
          <w:bCs/>
          <w:sz w:val="24"/>
          <w:szCs w:val="24"/>
        </w:rPr>
        <w:fldChar w:fldCharType="begin" w:fldLock="1"/>
      </w:r>
      <w:r w:rsidRPr="002F1CA2">
        <w:rPr>
          <w:rFonts w:ascii="Gadugi" w:hAnsi="Gadugi" w:cs="Times New Roman"/>
          <w:bCs/>
          <w:sz w:val="24"/>
          <w:szCs w:val="24"/>
          <w:lang w:val="en-GB"/>
        </w:rPr>
        <w:instrText>ADDIN CSL_CITATION { "citationItems" : [ { "id" : "ITEM-1", "itemData" : { "DOI" : "10.1107/S0907444912027047", "ISBN" : "0907-4449", "ISSN" : "09074449", "PMID" : "22993082", "abstract" : "Serum albumin first appeared in early vertebrates and is present in the plasma of all mammals. Its canonical structure supported by a conserved set of disulfide bridges is maintained in all mammalian serum albumins and any changes in sequence are highly correlated with evolution of the species. Previous structural investigations of mammalian serum albumins have only concentrated on human serum albumin (HSA), most likely as a consequence of crystallization and diffraction difficulties. Here, the crystal structures of serum albumins isolated from bovine, equine and leporine blood plasma are reported. The structure of bovine serum albumin (BSA) was determined at 2.47 \u00c5 resolution, two crystal structures of equine serum albumin (ESA) were determined at resolutions of 2.32 and 2.04 \u00c5, and that of leporine serum albumin (LSA) was determined at 2.27 \u00c5 resolution. These structures were compared in detail with the structure of HSA. The ligand-binding pockets in BSA, ESA and LSA revealed different amino-acid compositions and conformations in comparison to HSA in some cases; however, much more significant differences were observed on the surface of the molecules. BSA, which is one of the most extensively utilized proteins in laboratory practice and is used as an HSA substitute in many experiments, exhibits only 75.8% identity compared with HSA. The higher resolution crystal structure of ESA highlights the binding properties of this protein because it includes several bound compounds from the crystallization solution that provide additional structural information about potential ligand-binding pockets.", "author" : [ { "dropping-particle" : "", "family" : "Bujacz", "given" : "Anna", "non-dropping-particle" : "", "parse-names" : false, "suffix" : "" } ], "container-title" : "Acta Crystallographica Section D: Biological Crystallography", "id" : "ITEM-1", "issue" : "10", "issued" : { "date-parts" : [ [ "2012" ] ] }, "page" : "1278-1289", "publisher" : "International Union of Crystallography", "title" : "Structures of bovine, equine and leporine serum albumin", "type" : "article-journal", "volume" : "68" }, "uris" : [ "http://www.mendeley.com/documents/?uuid=121f5168-da06-4380-9db6-8221d8ca21e5", "http://www.mendeley.com/documents/?uuid=b9317d25-e89a-4a79-b048-9b5788318ed3" ] } ], "mendeley" : { "formattedCitation" : "[30]", "plainTextFormattedCitation" : "[30]", "previouslyFormattedCitation" : "[30]" }, "properties" : {  }, "schema" : "https://github.com/citation-style-language/schema/raw/master/csl-citation.json" }</w:instrText>
      </w:r>
      <w:r w:rsidRPr="00FE150B">
        <w:rPr>
          <w:rFonts w:ascii="Gadugi" w:hAnsi="Gadugi" w:cs="Times New Roman"/>
          <w:bCs/>
          <w:sz w:val="24"/>
          <w:szCs w:val="24"/>
        </w:rPr>
        <w:fldChar w:fldCharType="separate"/>
      </w:r>
      <w:r w:rsidRPr="002F1CA2">
        <w:rPr>
          <w:rFonts w:ascii="Gadugi" w:hAnsi="Gadugi" w:cs="Times New Roman"/>
          <w:bCs/>
          <w:noProof/>
          <w:sz w:val="24"/>
          <w:szCs w:val="24"/>
          <w:lang w:val="en-GB"/>
        </w:rPr>
        <w:t>[30]</w:t>
      </w:r>
      <w:r w:rsidRPr="00FE150B">
        <w:rPr>
          <w:rFonts w:ascii="Gadugi" w:hAnsi="Gadugi" w:cs="Times New Roman"/>
          <w:bCs/>
          <w:sz w:val="24"/>
          <w:szCs w:val="24"/>
        </w:rPr>
        <w:fldChar w:fldCharType="end"/>
      </w:r>
      <w:r w:rsidRPr="002F1CA2">
        <w:rPr>
          <w:rFonts w:ascii="Gadugi" w:hAnsi="Gadugi" w:cs="Times New Roman"/>
          <w:bCs/>
          <w:sz w:val="24"/>
          <w:szCs w:val="24"/>
          <w:lang w:val="en-GB"/>
        </w:rPr>
        <w:t xml:space="preserve">. On the BSA structure,  were modified independently the  His-145 and Lys-64 and then were renamed as </w:t>
      </w:r>
      <w:r w:rsidRPr="002F1CA2">
        <w:rPr>
          <w:rFonts w:ascii="Gadugi" w:hAnsi="Gadugi" w:cs="Times New Roman"/>
          <w:color w:val="000000"/>
          <w:sz w:val="24"/>
          <w:szCs w:val="24"/>
          <w:shd w:val="clear" w:color="auto" w:fill="FFFFFF"/>
          <w:lang w:val="en-GB"/>
        </w:rPr>
        <w:t>BSA-HIS-4HNE</w:t>
      </w:r>
      <w:r w:rsidRPr="002F1CA2">
        <w:rPr>
          <w:rFonts w:ascii="Gadugi" w:hAnsi="Gadugi" w:cs="Times New Roman"/>
          <w:bCs/>
          <w:sz w:val="24"/>
          <w:szCs w:val="24"/>
          <w:lang w:val="en-GB"/>
        </w:rPr>
        <w:t xml:space="preserve"> and </w:t>
      </w:r>
      <w:r w:rsidRPr="002F1CA2">
        <w:rPr>
          <w:rFonts w:ascii="Gadugi" w:hAnsi="Gadugi" w:cs="Times New Roman"/>
          <w:color w:val="000000"/>
          <w:sz w:val="24"/>
          <w:szCs w:val="24"/>
          <w:shd w:val="clear" w:color="auto" w:fill="FFFFFF"/>
          <w:lang w:val="en-GB"/>
        </w:rPr>
        <w:t>BSA-LYS-4HNE</w:t>
      </w:r>
      <w:r w:rsidRPr="002F1CA2">
        <w:rPr>
          <w:rFonts w:ascii="Gadugi" w:hAnsi="Gadugi" w:cs="Times New Roman"/>
          <w:bCs/>
          <w:sz w:val="24"/>
          <w:szCs w:val="24"/>
          <w:lang w:val="en-GB"/>
        </w:rPr>
        <w:t>, respectively</w:t>
      </w:r>
      <w:r w:rsidRPr="00FE150B">
        <w:rPr>
          <w:rFonts w:ascii="Gadugi" w:hAnsi="Gadugi" w:cs="Times New Roman"/>
          <w:bCs/>
          <w:sz w:val="24"/>
          <w:szCs w:val="24"/>
        </w:rPr>
        <w:fldChar w:fldCharType="begin" w:fldLock="1"/>
      </w:r>
      <w:r w:rsidRPr="002F1CA2">
        <w:rPr>
          <w:rFonts w:ascii="Gadugi" w:hAnsi="Gadugi" w:cs="Times New Roman"/>
          <w:bCs/>
          <w:sz w:val="24"/>
          <w:szCs w:val="24"/>
          <w:lang w:val="en-GB"/>
        </w:rPr>
        <w:instrText>ADDIN CSL_CITATION { "citationItems" : [ { "id" : "ITEM-1", "itemData" : { "DOI" : "10.1021/pr100555v", "ISBN" : "1535-3893", "ISSN" : "15353893", "PMID" : "20818828", "abstract" : "Proteins modified by 4-hydroxy-2-nonenal (HNE) are cellular markers of oxidative stress in health and disease. HNE is generated by free radical chain reactions during oxidative stress as a major end-product of the oxidative fatty acid metabolism. Identification and quantitative analysis of HNE-modified proteins are readily performed by using specific antibodies raised against them. Further on, the identification of the amino acid residues involved in the HNE-modification is an additional step in proteomic post-transcriptional modification analysis to explain the nature of the specificity underlying oxidative stress mechanisms. For this purpose, a combined protocol of immune-detection, peptide enrichment, mass spectrometry, and de novo protein sequencing has been developed. The methodology was first examined in the model protein bovine serum albumin (BSA), allowing the comparison of matrix-assisted laser desorption/ionization-tandem time of flight (MALDI-TOF/TOF) mass spectrometry and liquid chromatography-tandem mass spectrometry (LC-MS/MS) performance and sensitivity. Peptide enrichment was optimized by affinity chromatography on HNE-BSA resulting in increased sensitivity. Identification of amino acid residues modified by HNE was finally ascertained by de novo sequencing analysis. The improved methodology was demonstrated on human erythrocyte membrane proteins allowing the identification of HNE-lysine and HNE-histidine Michael adducts in the \u03b2-spectrin under physiological conditions.", "author" : [ { "dropping-particle" : "", "family" : "M\u00e9ndez", "given" : "Dar\u00edo", "non-dropping-particle" : "", "parse-names" : false, "suffix" : "" }, { "dropping-particle" : "", "family" : "Hern\u00e1ez", "given" : "Maria Luisa", "non-dropping-particle" : "", "parse-names" : false, "suffix" : "" }, { "dropping-particle" : "", "family" : "Diez", "given" : "Amalia", "non-dropping-particle" : "", "parse-names" : false, "suffix" : "" }, { "dropping-particle" : "", "family" : "Puyet", "given" : "Antonio", "non-dropping-particle" : "", "parse-names" : false, "suffix" : "" }, { "dropping-particle" : "", "family" : "Bautista", "given" : "Jos\u00e9 M.", "non-dropping-particle" : "", "parse-names" : false, "suffix" : "" } ], "container-title" : "Journa of Proteome Research", "id" : "ITEM-1", "issue" : "11", "issued" : { "date-parts" : [ [ "2010" ] ] }, "page" : "5770-5781", "title" : "Combined proteomic approaches for the identification of specific amino acid residues modified by 4-hydroxy-2-nonenal under physiological conditions", "type" : "article-journal", "volume" : "9" }, "uris" : [ "http://www.mendeley.com/documents/?uuid=6575644f-fda4-4abe-9eaf-031f567f1781" ] } ], "mendeley" : { "formattedCitation" : "[29]", "manualFormatting" : " (6)", "plainTextFormattedCitation" : "[29]", "previouslyFormattedCitation" : "[29]" }, "properties" : {  }, "schema" : "https://github.com/citation-style-language/schema/raw/master/csl-citation.json" }</w:instrText>
      </w:r>
      <w:r w:rsidRPr="00FE150B">
        <w:rPr>
          <w:rFonts w:ascii="Gadugi" w:hAnsi="Gadugi" w:cs="Times New Roman"/>
          <w:bCs/>
          <w:sz w:val="24"/>
          <w:szCs w:val="24"/>
        </w:rPr>
        <w:fldChar w:fldCharType="separate"/>
      </w:r>
      <w:r w:rsidRPr="002F1CA2">
        <w:rPr>
          <w:rFonts w:ascii="Gadugi" w:hAnsi="Gadugi" w:cs="Times New Roman"/>
          <w:bCs/>
          <w:noProof/>
          <w:sz w:val="24"/>
          <w:szCs w:val="24"/>
          <w:lang w:val="en-GB"/>
        </w:rPr>
        <w:t xml:space="preserve"> (6)</w:t>
      </w:r>
      <w:r w:rsidRPr="00FE150B">
        <w:rPr>
          <w:rFonts w:ascii="Gadugi" w:hAnsi="Gadugi" w:cs="Times New Roman"/>
          <w:bCs/>
          <w:sz w:val="24"/>
          <w:szCs w:val="24"/>
        </w:rPr>
        <w:fldChar w:fldCharType="end"/>
      </w:r>
      <w:r w:rsidRPr="002F1CA2">
        <w:rPr>
          <w:rFonts w:ascii="Gadugi" w:hAnsi="Gadugi" w:cs="Times New Roman"/>
          <w:bCs/>
          <w:sz w:val="24"/>
          <w:szCs w:val="24"/>
          <w:lang w:val="en-GB"/>
        </w:rPr>
        <w:t xml:space="preserve">. Likewise, on TRX crystal structure (PDB ID: </w:t>
      </w:r>
      <w:r w:rsidRPr="002F1CA2">
        <w:rPr>
          <w:rFonts w:ascii="Gadugi" w:hAnsi="Gadugi" w:cs="Times New Roman"/>
          <w:sz w:val="24"/>
          <w:szCs w:val="24"/>
          <w:lang w:val="en-GB"/>
        </w:rPr>
        <w:t xml:space="preserve">2IFQ) with a resolution 1,2 </w:t>
      </w:r>
      <w:r w:rsidRPr="002F1CA2">
        <w:rPr>
          <w:rFonts w:ascii="Cambria Math" w:hAnsi="Cambria Math" w:cs="Cambria Math"/>
          <w:sz w:val="24"/>
          <w:szCs w:val="24"/>
          <w:lang w:val="en-GB"/>
        </w:rPr>
        <w:t>Å</w:t>
      </w:r>
      <w:r w:rsidRPr="002F1CA2">
        <w:rPr>
          <w:rFonts w:ascii="Gadugi" w:hAnsi="Gadugi" w:cs="Times New Roman"/>
          <w:bCs/>
          <w:sz w:val="24"/>
          <w:szCs w:val="24"/>
          <w:lang w:val="en-GB"/>
        </w:rPr>
        <w:t xml:space="preserve"> </w:t>
      </w:r>
      <w:r w:rsidRPr="002F1CA2">
        <w:rPr>
          <w:rFonts w:ascii="Gadugi" w:hAnsi="Gadugi" w:cs="Times New Roman"/>
          <w:sz w:val="24"/>
          <w:szCs w:val="24"/>
          <w:lang w:val="en-GB"/>
        </w:rPr>
        <w:t xml:space="preserve">was modified the Cys-32 and renamed as </w:t>
      </w:r>
      <w:r w:rsidRPr="002F1CA2">
        <w:rPr>
          <w:rFonts w:ascii="Gadugi" w:hAnsi="Gadugi" w:cs="Times New Roman"/>
          <w:color w:val="000000"/>
          <w:sz w:val="24"/>
          <w:szCs w:val="24"/>
          <w:shd w:val="clear" w:color="auto" w:fill="FFFFFF"/>
          <w:lang w:val="en-GB"/>
        </w:rPr>
        <w:t>TRX-CYS-4HNE</w:t>
      </w:r>
      <w:r w:rsidRPr="002F1CA2">
        <w:rPr>
          <w:rFonts w:ascii="Gadugi" w:hAnsi="Gadugi" w:cs="Times New Roman"/>
          <w:bCs/>
          <w:sz w:val="24"/>
          <w:szCs w:val="24"/>
          <w:lang w:val="en-GB"/>
        </w:rPr>
        <w:t xml:space="preserve"> </w:t>
      </w:r>
      <w:r w:rsidRPr="00FE150B">
        <w:rPr>
          <w:rFonts w:ascii="Gadugi" w:hAnsi="Gadugi" w:cs="Times New Roman"/>
          <w:sz w:val="24"/>
          <w:szCs w:val="24"/>
        </w:rPr>
        <w:fldChar w:fldCharType="begin" w:fldLock="1"/>
      </w:r>
      <w:r w:rsidRPr="002F1CA2">
        <w:rPr>
          <w:rFonts w:ascii="Gadugi" w:hAnsi="Gadugi" w:cs="Times New Roman"/>
          <w:sz w:val="24"/>
          <w:szCs w:val="24"/>
          <w:lang w:val="en-GB"/>
        </w:rPr>
        <w:instrText xml:space="preserve">ADDIN CSL_CITATION { "citationItems" : [ { "id" : "ITEM-1", "itemData" : { "DOI" : "10.1021/bi061878r", "ISSN" : "0006-2960", "abstract" : "We have determined the 1.65 A crystal structure of human thioredoxin-1 after treatment with S-nitrosoglutathione, providing a high-resolution view of this important protein modification and mechanistic insight into protein transnitrosation. Thioredoxin-1 appears to play an intermediary role in cellular S-nitrosylation and is important in numerous biological and pathobiological activities. S-Nitroso modifications of cysteines 62 and 69 are clearly visible in the structure and display planar cis geometries, whereas cysteines 32, 35, and 73 form intra- and intermolecular disulfide bonds. Surprisingly, the Cys 62 nitroso group is completely buried and pointing to the protein interior yet is the most readily formed at neutral pH. The Cys 69 nitroso group is also protected but requires a higher pH for stable formation. The helix intervening between residues 62 and 69 shifts by approximately 0.5 A to accommodate the SNO groups. The crystallographic asymmetric unit contains three independent molecules of thioredoxin, providing three views of the nitrosated protein. The three molecules are in general agreement but display subtle differences, including both cis and trans conformers for Cys 69 SNO in molecule C, and greater </w:instrText>
      </w:r>
      <w:r w:rsidRPr="00FE150B">
        <w:rPr>
          <w:rFonts w:ascii="Gadugi" w:hAnsi="Gadugi" w:cs="Times New Roman"/>
          <w:sz w:val="24"/>
          <w:szCs w:val="24"/>
        </w:rPr>
        <w:instrText>disorder in the Cys 62-Cys 69 helix in molecule B. Possible mechanisms for protein transnitrosation with specific geometric requirements and charge stabilization of the nitroxyl disulfide reaction intermediate are discussed.", "author" : [ { "dropping-particle" : "", "family" : "Weichsel", "given" : "Andrzej", "non-dropping-particle" : "", "parse-names" : false, "suffix" : "" }, { "dropping-particle" : "", "family" : "Brailey", "given" : "Jacqueline L", "non-dropping-particle" : "", "parse-names" : false, "suffix" : "" }, { "dropping-particle" : "", "family" : "Montfort", "given" : "William R", "non-dropping-particle" : "", "parse-names" : false, "suffix" : "" } ], "container-title" : "Biochemistry", "id" : "ITEM-1", "issue" : "5", "issued" : { "date-parts" : [ [ "2007" ] ] }, "page" : "1219-1227", "title" : "Buried S- Nitrosocysteine Revealed in Crystal Structures of Human Thioredoxin \u2020 , \u2021", "type" : "article-journal", "volume" : "46" }, "uris" : [ "http://www.mendeley.com/documents/?uuid=127a1633-1573-4566-9f8f-8125ee46e4a6" ] }, { "id" : "ITEM-2", "itemData" : { "DOI" : "10.1074/jbc.M109.019927", "ISBN" : "1083-351X (Electronic)\\n1083-351X (Linking)", "ISSN" : "00219258", "PMID" : "19692331", "abstract" : "4-Hydroxy-2-nonenal (HNE), a major racemic product of lipid peroxidation, preferentially reacts with cysteine residues to form a stable HNE-cysteine Michael addition adduct possessing three chiral centers. Here, to gain more insight into sulfhydryl modification by HNE, we characterized the stereochemical configuration of the HNE-cysteine adducts and investigated their stereoselective formation in redox-regulated proteins. To characterize the HNE-cysteine adducts by NMR, the authentic (R)-HNE- and (S)-HNE-cysteine adducts were prepared by incubating N-acetylcysteine with each HNE enantiomer, both of which provided two peaks in reversed-phase high performance liquid chromatography (HPLC). The NMR analysis revealed that each peak was a mixture of anomeric isomers. In addition, mutarotation at the anomeric center was also observed in the analysis of the nuclear Overhauser effect. To analyze these adducts in proteins, we adapted a pyridylamination-based approach, using 2-aminopyridine in the presence of sodium cyanoborohydride, which enabled analyzing the individual (R)-HNE- and (S)-HNE-cysteine adducts by reversed-phase HPLC following acid hydrolysis. Using the pyridylamination method along with mass spectrometry, we characterized the stereoselective formation of the HNE-cysteine adducts in human thioredoxin and found that HNE preferentially modifies Cys(73) and, to the lesser extent, the active site Cys(32). More interestingly, the (R)-HNE- and (S)-HNE-cysteine adducts were almost equally formed at Cys(73), whereas Cys(32) exhibited a remarkable preference for the adduct formation with (R)-HNE. Finally, the utility of the method for the determination of the HNE-cysteine adducts was confirmed by an in vitro study using HeLa cells. The present results not only offer structural insight into sulfhydryl modification by lipid peroxidation products but also provide a platform for the chemical analysis of protein S-associated aldehydes in vitro and in vivo.", "author" : [ { "dropping-particle" : "", "family" : "Wakita", "given" : "Chika", "non-dropping-particle" : "", "parse-names" : false, "suffix" : "" }, { "dropping-particle" : "", "family" : "Maeshima", "given" : "Takuya", "non-dropping-particle" : "", "parse-names" : false, "suffix" : "" }, { "dropping-particle" : "", "family" : "Yamazaki", "given" : "Atsushi", "non-dropping-particle" : "", "parse-names" : false, "suffix" : "" }, { "dropping-particle" : "", "family</w:instrText>
      </w:r>
      <w:r w:rsidRPr="002F1CA2">
        <w:rPr>
          <w:rFonts w:ascii="Gadugi" w:hAnsi="Gadugi" w:cs="Times New Roman"/>
          <w:sz w:val="24"/>
          <w:szCs w:val="24"/>
          <w:lang w:val="en-GB"/>
        </w:rPr>
        <w:instrText>" : "Shibata", "given" : "Takahiro", "non-dropping-particle" : "", "parse-names" : false, "suffix" : "" }, { "dropping-particle" : "", "family" : "Ito", "given" : "Sohei", "non-dropping-particle" : "", "parse-names" : false, "suffix" : "" }, { "dropping-particle" : "", "family" : "Akagawa", "given" : "Mitsugu", "non-dropping-particle" : "", "parse-names" : false, "suffix" : "" }, { "dropping-particle" : "", "family" : "Ojika", "given" : "Makoto", "non-dropping-particle" : "", "parse-names" : false, "suffix" : "" }, { "dropping-particle" : "", "family" : "Yodoi", "given" : "Junji", "non-dropping-particle" : "", "parse-names" : false, "suffix" : "" }, { "dropping-particle" : "", "family" : "Uchida", "given" : "Koji", "non-dropping-particle" : "", "parse-names" : false, "suffix" : "" } ], "container-title" : "Journal of Biological Chemistry", "id" : "ITEM-2", "issue" : "42", "issued" : { "date-parts" : [ [ "2009", "10" ] ] }, "page" : "28810-28822", "title" : "Stereochemical configuration of 4-hydroxy-2-nonenal-cysteine adducts and their stereoselective formation in a redox-regulated protein", "type" : "article-journal", "volume" : "284" }, "uris" : [ "http://www.mendeley.com/documents/?uuid=0308387b-6ef6-4124-a97c-3bac0c61e693" ] } ], "mendeley" : { "formattedCitation" : "[7,31]", "plainTextFormattedCitation" : "[7,31]", "previouslyFormattedCitation" : "[7,31]" }, "properties" : {  }, "schema" : "https://github.com/citation-style-language/schema/raw/master/csl-citation.json" }</w:instrText>
      </w:r>
      <w:r w:rsidRPr="00FE150B">
        <w:rPr>
          <w:rFonts w:ascii="Gadugi" w:hAnsi="Gadugi" w:cs="Times New Roman"/>
          <w:sz w:val="24"/>
          <w:szCs w:val="24"/>
        </w:rPr>
        <w:fldChar w:fldCharType="separate"/>
      </w:r>
      <w:r w:rsidRPr="002F1CA2">
        <w:rPr>
          <w:rFonts w:ascii="Gadugi" w:hAnsi="Gadugi" w:cs="Times New Roman"/>
          <w:noProof/>
          <w:sz w:val="24"/>
          <w:szCs w:val="24"/>
          <w:lang w:val="en-GB"/>
        </w:rPr>
        <w:t>[7,31]</w:t>
      </w:r>
      <w:r w:rsidRPr="00FE150B">
        <w:rPr>
          <w:rFonts w:ascii="Gadugi" w:hAnsi="Gadugi" w:cs="Times New Roman"/>
          <w:sz w:val="24"/>
          <w:szCs w:val="24"/>
        </w:rPr>
        <w:fldChar w:fldCharType="end"/>
      </w:r>
      <w:r w:rsidRPr="002F1CA2">
        <w:rPr>
          <w:rFonts w:ascii="Gadugi" w:hAnsi="Gadugi" w:cs="Times New Roman"/>
          <w:sz w:val="24"/>
          <w:szCs w:val="24"/>
          <w:lang w:val="en-GB"/>
        </w:rPr>
        <w:t>. The modified residues were manually inserted using DS Visualizer.</w:t>
      </w:r>
      <w:r w:rsidRPr="002F1CA2">
        <w:rPr>
          <w:rFonts w:ascii="Gadugi" w:hAnsi="Gadugi" w:cs="Times New Roman"/>
          <w:b/>
          <w:sz w:val="24"/>
          <w:szCs w:val="24"/>
          <w:lang w:val="en-GB"/>
        </w:rPr>
        <w:t xml:space="preserve"> </w:t>
      </w:r>
      <w:r w:rsidRPr="002F1CA2">
        <w:rPr>
          <w:rFonts w:ascii="Gadugi" w:hAnsi="Gadugi" w:cs="Times New Roman"/>
          <w:sz w:val="24"/>
          <w:szCs w:val="24"/>
          <w:lang w:val="en-GB"/>
        </w:rPr>
        <w:t xml:space="preserve">Topology and coordinate files were created in the leap module of AmberTools16 </w:t>
      </w:r>
      <w:r w:rsidRPr="00FE150B">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"author" : [ { "dropping-particle" : "", "family" : "D.A. Case, S.R. Brozell, D.S. Cerutti, T.E. Cheatham, III, V.W.D. Cruzeiro, T.A. Darden, R.E. Duke, D. Ghoreishi, H. Gohlke, A.W. Goetz, D. Greene, R Harris, N. Homeyer, S. Izadi, A. Kovalenko, T.S. Lee, S. LeGrand, P. Li, C. Lin, J. Liu, T. Luchko, R. Lu", "given" : "D.M. York and P.A. Kollman", "non-dropping-particle" : "", "parse-names" : false, "suffix" : "" } ], "id" : "ITEM-1", "issued" : { "date-parts" : [ [ "2018" ] ] }, "publisher" : "University of California, San Francisco.", "publisher-place" : "California, San Francisco.", "title" : "AMBER 2018", "type" : "article" }, "uris" : [ "http://www.mendeley.com/documents/?uuid=59a0cd82-b5a2-4dfc-aa92-b689944257ee" ] } ], "mendeley" : { "formattedCitation" : "[32]", "plainTextFormattedCitation" : "[32]", "previouslyFormattedCitation" : "[32]" }, "properties" : {  }, "schema" : "https://github.com/citation-style-language/schema/raw/master/csl-citation.json" }</w:instrText>
      </w:r>
      <w:r w:rsidRPr="00FE150B">
        <w:rPr>
          <w:rFonts w:ascii="Gadugi" w:hAnsi="Gadugi" w:cs="Times New Roman"/>
          <w:sz w:val="24"/>
          <w:szCs w:val="24"/>
        </w:rPr>
        <w:fldChar w:fldCharType="separate"/>
      </w:r>
      <w:r w:rsidRPr="002F1CA2">
        <w:rPr>
          <w:rFonts w:ascii="Gadugi" w:hAnsi="Gadugi" w:cs="Times New Roman"/>
          <w:noProof/>
          <w:sz w:val="24"/>
          <w:szCs w:val="24"/>
          <w:lang w:val="en-GB"/>
        </w:rPr>
        <w:t>[32]</w:t>
      </w:r>
      <w:r w:rsidRPr="00FE150B">
        <w:rPr>
          <w:rFonts w:ascii="Gadugi" w:hAnsi="Gadugi" w:cs="Times New Roman"/>
          <w:sz w:val="24"/>
          <w:szCs w:val="24"/>
        </w:rPr>
        <w:fldChar w:fldCharType="end"/>
      </w:r>
      <w:r w:rsidRPr="002F1CA2">
        <w:rPr>
          <w:rFonts w:ascii="Gadugi" w:hAnsi="Gadugi" w:cs="Times New Roman"/>
          <w:sz w:val="24"/>
          <w:szCs w:val="24"/>
          <w:lang w:val="en-GB"/>
        </w:rPr>
        <w:t xml:space="preserve"> employing the ff14SB force field for the proteins and GAFF for non-standard residues </w:t>
      </w:r>
      <w:r w:rsidRPr="00FE150B">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"DOI" : "10.1021/acs.jctc.5b00255", "author" : [ { "dropping-particle" : "", "family" : "Simmerling Carlos, Maier James A., Martinez Carmenza , Kasavajhala Koushik ,Wickstrom Lauren", "given" : "Hauser</w:instrText>
      </w:r>
      <w:r w:rsidRPr="00FE150B">
        <w:rPr>
          <w:rFonts w:ascii="Gadugi" w:hAnsi="Gadugi" w:cs="Times New Roman"/>
          <w:sz w:val="24"/>
          <w:szCs w:val="24"/>
        </w:rPr>
        <w:instrText>Kevin", "non-dropping-particle" : "", "parse-names" : false, "suffix" : "" } ], "container-title" : "J. Chem. Theory Comput", "id" : "ITEM-1", "issue" : "8", "issued" : { "date-parts" : [ [ "2015" ] ] }, "page" : "3696\u20133713", "title" : "ff 14SB: Improving the Accuracy of Protein Side Chain and Backbone Parameters from ff 99SB", "type" : "article-journal", "volume" : "11" }, "uris" : [ "http://www.mendeley.com/documents/?uuid=ffbe403e-589a-4901-a446-ce83fbd50119" ] }, { "id" : "ITEM-2", "itemData" : { "DOI" : "10.1002/jcc.20035", "ISBN" : "0192-8651", "ISSN" : "0192-8651", "PMID" : "221624200007", "abstract" : "We describe here a general Amber force field (GAFF) for organic molecules.\\nGAFF is designed to be compatible with existing Amber force fields\\nfor proteins and nucleic acids, and has parameters for most organic\\nand pharmaceutical molecules that are composed of H, C, N, O, S,\\nP, and halogens. It uses a simple functional form and a limited number\\nof atom types, but incorporates both empirical and heuristic models\\nto estimate force constants and partial atomic charges. The performance\\nof GAFF in test cases is encouraging. In test I, 74 crystallographic\\nstructures were compared to GAFF minimized structures, with a root-mean-square\\ndisplacement of 0.26 Angstrom, which is comparable to that of the\\nTripos 5.2 force field (0.25 Angstrom) and better than those of MMFF\\n94 and CHARMm (0.47 and 0.44 Angstrom, respectively). In test II,\\ngas phase minimizations were performed on 22 nucleic acid base pairs,\\nand the minimized structures and intermolecular energies were compared\\nto MP2/6-31G* results. The RMS of displacements and relative energies\\nwere 0.25 A and 1.2 kcal/mol, respectively. These data are comparable\\nto results from Parm99/RESP (0.16 Angstrom and 1.18 kcal/mol. respectively),\\nwhich were parameterized to these base pairs. Test III looked at\\nthe relative energies of 71 conformational pairs that were used in\\ndevelopment of the Parm99 force field. The RMS error in relative\\nenergies (compared to experiment</w:instrText>
      </w:r>
      <w:r w:rsidRPr="002F1CA2">
        <w:rPr>
          <w:rFonts w:ascii="Gadugi" w:hAnsi="Gadugi" w:cs="Times New Roman"/>
          <w:sz w:val="24"/>
          <w:szCs w:val="24"/>
          <w:lang w:val="en-GB"/>
        </w:rPr>
        <w:instrText>) is about 0.5 kcal/mol. GAFF can\\nbe applied to wide range of molecules in an automatic fashion. making\\nit suitable for rational drug design and database searching. (C)\\n2004 Wiley Periodicals, Inc.", "author" : [ { "dropping-particle" : "", "family" : "Wang", "given" : "J M", "non-dropping-particle" : "", "parse-names" : false, "suffix" : "" }, { "dropping-particle" : "", "family" : "Wolf", "given" : "R M", "non-dropping-particle" : "", "parse-names" : false, "suffix" : "" }, { "dropping-particle" : "", "family" : "Caldwell", "given" : "J W", "non-dropping-particle" : "", "parse-names" : false, "suffix" : "" }, { "dropping-particle" : "", "family" : "Kollman", "given" : "P a", "non-dropping-particle" : "", "parse-names" : false, "suffix" : "" }, { "dropping-particle" : "", "family" : "Case", "given" : "D a", "non-dropping-particle" : "", "parse-names" : false, "suffix" : "" } ], "container-title" : "J. Comput. Chem.", "id" : "ITEM-2", "issue" : "9", "issued" : { "date-parts" : [ [ "2004" ] ] }, "page" : "1157-1174", "title" : "Development and testing of a general amber force field", "type" : "article-journal", "volume" : "25" }, "uris" : [ "http://www.mendeley.com/documents/?uuid=704ee608-2299-4004-9f53-41337c2d07b7" ] } ], "mendeley" : { "formattedCitation" : "[27,33]", "plainTextFormattedCitation" : "[27,33]", "previouslyFormattedCitation" : "[27,33]" }, "properties" : {  }, "schema" : "https://github.com/citation-style-language/schema/raw/master/csl-citation.json" }</w:instrText>
      </w:r>
      <w:r w:rsidRPr="00FE150B">
        <w:rPr>
          <w:rFonts w:ascii="Gadugi" w:hAnsi="Gadugi" w:cs="Times New Roman"/>
          <w:sz w:val="24"/>
          <w:szCs w:val="24"/>
        </w:rPr>
        <w:fldChar w:fldCharType="separate"/>
      </w:r>
      <w:r w:rsidRPr="002F1CA2">
        <w:rPr>
          <w:rFonts w:ascii="Gadugi" w:hAnsi="Gadugi" w:cs="Times New Roman"/>
          <w:noProof/>
          <w:sz w:val="24"/>
          <w:szCs w:val="24"/>
          <w:lang w:val="en-GB"/>
        </w:rPr>
        <w:t>[27,33]</w:t>
      </w:r>
      <w:r w:rsidRPr="00FE150B">
        <w:rPr>
          <w:rFonts w:ascii="Gadugi" w:hAnsi="Gadugi" w:cs="Times New Roman"/>
          <w:sz w:val="24"/>
          <w:szCs w:val="24"/>
        </w:rPr>
        <w:fldChar w:fldCharType="end"/>
      </w:r>
      <w:r w:rsidRPr="002F1CA2">
        <w:rPr>
          <w:rFonts w:ascii="Gadugi" w:hAnsi="Gadugi" w:cs="Times New Roman"/>
          <w:sz w:val="24"/>
          <w:szCs w:val="24"/>
          <w:lang w:val="en-GB"/>
        </w:rPr>
        <w:t xml:space="preserve">. </w:t>
      </w:r>
    </w:p>
    <w:p w14:paraId="4A01B92C" w14:textId="59456015" w:rsidR="003474D6" w:rsidRPr="002F1CA2" w:rsidRDefault="008306D2" w:rsidP="008306D2">
      <w:pPr>
        <w:pStyle w:val="Subttulo"/>
        <w:outlineLvl w:val="2"/>
        <w:rPr>
          <w:rFonts w:ascii="Gadugi" w:hAnsi="Gadugi"/>
          <w:b/>
          <w:sz w:val="24"/>
          <w:lang w:val="en-GB"/>
        </w:rPr>
      </w:pPr>
      <w:bookmarkStart w:id="93" w:name="_Toc13134375"/>
      <w:r>
        <w:rPr>
          <w:rFonts w:ascii="Gadugi" w:hAnsi="Gadugi"/>
          <w:b/>
          <w:sz w:val="24"/>
          <w:lang w:val="en-GB"/>
        </w:rPr>
        <w:t>7</w:t>
      </w:r>
      <w:r w:rsidR="003474D6" w:rsidRPr="002F1CA2">
        <w:rPr>
          <w:rFonts w:ascii="Gadugi" w:hAnsi="Gadugi"/>
          <w:b/>
          <w:sz w:val="24"/>
          <w:lang w:val="en-GB"/>
        </w:rPr>
        <w:t>.1.3.3 Molecular dynamics simulations</w:t>
      </w:r>
      <w:bookmarkEnd w:id="93"/>
    </w:p>
    <w:p w14:paraId="3F299DC2" w14:textId="77777777" w:rsidR="003474D6" w:rsidRPr="002F1CA2" w:rsidRDefault="003474D6" w:rsidP="003474D6">
      <w:pPr>
        <w:spacing w:after="120" w:line="360" w:lineRule="auto"/>
        <w:jc w:val="both"/>
        <w:rPr>
          <w:rFonts w:ascii="Gadugi" w:hAnsi="Gadugi" w:cs="Times New Roman"/>
          <w:color w:val="000000" w:themeColor="text1"/>
          <w:sz w:val="24"/>
          <w:szCs w:val="24"/>
          <w:lang w:val="en-GB"/>
        </w:rPr>
      </w:pPr>
      <w:r w:rsidRPr="002F1CA2">
        <w:rPr>
          <w:rFonts w:ascii="Gadugi" w:hAnsi="Gadugi" w:cs="Times New Roman"/>
          <w:sz w:val="24"/>
          <w:szCs w:val="24"/>
          <w:lang w:val="en-GB"/>
        </w:rPr>
        <w:t xml:space="preserve">MD minimization, equilibration and production protocols and subsequent analysis were done identically for all the systems </w:t>
      </w:r>
      <w:r w:rsidRPr="00FE150B">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"DOI" : "10.1002/wcms.1121", "ISBN" : "1759-0884", "ISSN" : "17590876", "PMID" : "1000442881", "abstract" : "A review.  Mol. dynamics (MD) allows the study of biol. and chem. systems at the atomistic level on timescales from femtoseconds to milliseconds.  It complements expt. while also offering a way to follow processes difficult to discern with exptl. techniques.  Numerous software packages exist for conducting MD simulations of which one of the widest used is termed Amber.  Here, we outline the most recent developments, since version 9 was released in Apr. 2006, of the Amber and AmberTools MD software packages, referred to here as simply the Amber package.  The latest release represents six years of continued development, since version 9, by multiple research groups and the culmination of over 33 years of work beginning with the first version in 1979.  The latest release of the Amber package, version 12 released in Apr. 2012, includes a substantial no. of important developments in both the scientific and computer science arenas.  We present here a condensed vision of what Amber currently supports and where things are likely to head over the coming years.  Figure 1 shows the performance in ns/day of the Amber package version 12 on a single-core AMD FX-8120 8-Core 3.6GHz CPU, the Cray XT5 system, and a single GPU GTX680. [on SciFinder(R)]", "author" : [ { "dropping-particle" : "", "family" : "Salomon-Ferrer", "given" : "Romelia", "non-dropping-particle" : "", "parse-names" : false, "suffix" : "" }, { "dropping-particle" : "", "family" : "Case", "given" : "David A.", "non-dropping-particle" : "", "parse-names" : false, "suffix" : "" }, { "dropping-particle" : "", "family" : "Walker", "given" : "Ross C.", "non-dropping-particle" : "", "parse-names" : false, "suffix" : "" } ], "container-title" : "Wiley Interdisciplinary Reviews: Computational Molecular Science", "id" : "ITEM-1", "issue" : "2", "issued" : { "date-parts" : [ [ "2013" ] ] }, "page" : "198-210", "title" : "An overview of the Amber biomolecular simulation package", "type" : "article-journal", "volume" : "3" }, "uris" : [ "http://www.mendeley.com/documents/?uuid=e5a687f0-97ed-4e80-b871-6dfdd8c3c6a8", "http://www.mendeley.com/documents/?uuid=4ad41109-8c73-4556-85d3-168656efb600" ] } ], "mendeley" : { "formattedCitation" : "[34]", "plainTextFormattedCitation" : "[34]", "previouslyFormattedCitation" : "[34]" }, "properties" : {  }, "schema" : "https://github.com/citation-style-language/schema/raw/master/csl-citation.json" }</w:instrText>
      </w:r>
      <w:r w:rsidRPr="00FE150B">
        <w:rPr>
          <w:rFonts w:ascii="Gadugi" w:hAnsi="Gadugi" w:cs="Times New Roman"/>
          <w:sz w:val="24"/>
          <w:szCs w:val="24"/>
        </w:rPr>
        <w:fldChar w:fldCharType="separate"/>
      </w:r>
      <w:r w:rsidRPr="002F1CA2">
        <w:rPr>
          <w:rFonts w:ascii="Gadugi" w:hAnsi="Gadugi" w:cs="Times New Roman"/>
          <w:noProof/>
          <w:sz w:val="24"/>
          <w:szCs w:val="24"/>
          <w:lang w:val="en-GB"/>
        </w:rPr>
        <w:t>[34]</w:t>
      </w:r>
      <w:r w:rsidRPr="00FE150B">
        <w:rPr>
          <w:rFonts w:ascii="Gadugi" w:hAnsi="Gadugi" w:cs="Times New Roman"/>
          <w:sz w:val="24"/>
          <w:szCs w:val="24"/>
        </w:rPr>
        <w:fldChar w:fldCharType="end"/>
      </w:r>
      <w:r w:rsidRPr="002F1CA2">
        <w:rPr>
          <w:rFonts w:ascii="Gadugi" w:hAnsi="Gadugi" w:cs="Times New Roman"/>
          <w:sz w:val="24"/>
          <w:szCs w:val="24"/>
          <w:lang w:val="en-GB"/>
        </w:rPr>
        <w:t xml:space="preserve">. </w:t>
      </w:r>
      <w:r w:rsidRPr="002F1CA2">
        <w:rPr>
          <w:rFonts w:ascii="Gadugi" w:hAnsi="Gadugi" w:cs="Times New Roman"/>
          <w:color w:val="000000" w:themeColor="text1"/>
          <w:sz w:val="24"/>
          <w:szCs w:val="24"/>
          <w:lang w:val="en-GB"/>
        </w:rPr>
        <w:t xml:space="preserve">Solvated structures with TIP3P water model </w:t>
      </w:r>
      <w:r w:rsidRPr="00FE150B">
        <w:rPr>
          <w:rFonts w:ascii="Gadugi" w:hAnsi="Gadugi" w:cs="Times New Roman"/>
          <w:color w:val="000000" w:themeColor="text1"/>
          <w:sz w:val="24"/>
          <w:szCs w:val="24"/>
        </w:rPr>
        <w:fldChar w:fldCharType="begin" w:fldLock="1"/>
      </w:r>
      <w:r w:rsidRPr="002F1CA2">
        <w:rPr>
          <w:rFonts w:ascii="Gadugi" w:hAnsi="Gadugi" w:cs="Times New Roman"/>
          <w:color w:val="000000" w:themeColor="text1"/>
          <w:sz w:val="24"/>
          <w:szCs w:val="24"/>
          <w:lang w:val="en-GB"/>
        </w:rPr>
        <w:instrText>ADDIN CSL_CITATION { "citationItems" : [ { "id" : "ITEM-1", "itemData" : { "DOI" : "10.1021/jp003020w", "ISBN" : "1089-5639", "ISSN" : "1089-5639", "abstract" : "Molecular dynamics simulations of five water models, the TIP3P (original and modified), SPC (original and refined), and SPC/E (original), were performed using the CHARMM molecular mechanics program. All simulations were carried out in the microcanonical NVE ensemble, using 901 water molecules in a cubic simulation cell furnished with periodic boundary conditions at 298 K. The SHAKE algorithm was used to keep water molecules rigid. Nanosecond trajectories were calculated with all water models for high statistical accuracy. The characteristic self-diffusion coefficients D and radial distribution functions, gOO, gOH, and gHH for all five water models were determined and compared to experimental data. The effects of velocity rescaling on the self-diffusion coefficient D were examined. All these empirical water models used in this study are similar by having three interaction sites, but the small differences in their pair potentials composed of Lennard- Jones (LJ) and Coulombic terms give significant differences in the calculated self-diffusion coefficients, and in the height of the second peak of the radial distribution function gOO.", "author" : [ { "dropping-particle" : "", "family" : "Mark", "given" : "Pekka", "non-dropping-particle" : "", "parse-names" : false, "suffix" : "" }, { "dropping-particle" : "", "family" : "Nilsson", "given" : "Lennart", "non-dropping-particle" : "", "parse-names" : false, "suffix" : "" } ], "container-title" : "The Journal of Physical Chemistry A", "id" : "ITEM-1", "issue" : "43", "issued" : { "date-parts" : [ [ "2001" ] ] }, "page" : "9954-9960", "title" : "Structure and Dynamics of the TIP3P , SPC , and SPC / E Water Models at 298 K", "type" : "article-journal", "volume" : "105" }, "uris" : [ "http://www.mendeley.com/documents/?uuid=8515d3d5-cdaa-410b-8b34-6403ac352a80" ] } ], "mendeley" : { "formattedCitation" : "[35]", "plainTextFormattedCitation" : "[35]", "previouslyFormattedCitation" : "[35]" }, "properties" : {  }, "schema" : "https://github.com/citation-style-language/schema/raw/master/csl-citation.json" }</w:instrText>
      </w:r>
      <w:r w:rsidRPr="00FE150B">
        <w:rPr>
          <w:rFonts w:ascii="Gadugi" w:hAnsi="Gadugi" w:cs="Times New Roman"/>
          <w:color w:val="000000" w:themeColor="text1"/>
          <w:sz w:val="24"/>
          <w:szCs w:val="24"/>
        </w:rPr>
        <w:fldChar w:fldCharType="separate"/>
      </w:r>
      <w:r w:rsidRPr="002F1CA2">
        <w:rPr>
          <w:rFonts w:ascii="Gadugi" w:hAnsi="Gadugi" w:cs="Times New Roman"/>
          <w:noProof/>
          <w:color w:val="000000" w:themeColor="text1"/>
          <w:sz w:val="24"/>
          <w:szCs w:val="24"/>
          <w:lang w:val="en-GB"/>
        </w:rPr>
        <w:t>[35]</w:t>
      </w:r>
      <w:r w:rsidRPr="00FE150B">
        <w:rPr>
          <w:rFonts w:ascii="Gadugi" w:hAnsi="Gadugi" w:cs="Times New Roman"/>
          <w:color w:val="000000" w:themeColor="text1"/>
          <w:sz w:val="24"/>
          <w:szCs w:val="24"/>
        </w:rPr>
        <w:fldChar w:fldCharType="end"/>
      </w:r>
      <w:r w:rsidRPr="002F1CA2">
        <w:rPr>
          <w:rFonts w:ascii="Gadugi" w:hAnsi="Gadugi" w:cs="Times New Roman"/>
          <w:color w:val="000000" w:themeColor="text1"/>
          <w:sz w:val="24"/>
          <w:szCs w:val="24"/>
          <w:lang w:val="en-GB"/>
        </w:rPr>
        <w:t xml:space="preserve"> were placed in a truncated octahedron periodic cell  with at least 12 Å  between the solute and the edge of the box. The system was neutralized by adding NaCl ions using  the </w:t>
      </w:r>
      <w:r w:rsidRPr="002F1CA2">
        <w:rPr>
          <w:rFonts w:ascii="Gadugi" w:hAnsi="Gadugi" w:cs="Times New Roman"/>
          <w:color w:val="000000" w:themeColor="text1"/>
          <w:sz w:val="24"/>
          <w:szCs w:val="24"/>
          <w:lang w:val="en-GB"/>
        </w:rPr>
        <w:lastRenderedPageBreak/>
        <w:t xml:space="preserve">Joung-Cheatham parameters and an excess of salt was added to reach a final concentration of 200 mM </w:t>
      </w:r>
      <w:r w:rsidRPr="00FE150B">
        <w:rPr>
          <w:rFonts w:ascii="Gadugi" w:hAnsi="Gadugi" w:cs="Times New Roman"/>
          <w:color w:val="000000" w:themeColor="text1"/>
          <w:sz w:val="24"/>
          <w:szCs w:val="24"/>
        </w:rPr>
        <w:fldChar w:fldCharType="begin" w:fldLock="1"/>
      </w:r>
      <w:r w:rsidRPr="002F1CA2">
        <w:rPr>
          <w:rFonts w:ascii="Gadugi" w:hAnsi="Gadugi" w:cs="Times New Roman"/>
          <w:color w:val="000000" w:themeColor="text1"/>
          <w:sz w:val="24"/>
          <w:szCs w:val="24"/>
          <w:lang w:val="en-GB"/>
        </w:rPr>
        <w:instrText>ADDIN CSL_CITATION { "citationItems" : [ { "id" : "ITEM-1", "itemData" : { "DOI" : "10.1021/jp8001614", "ISBN" : "1520-6106", "ISSN" : "15206106", "PMID" : "18593145", "abstract" : "Alkali (Li(+), Na(+), K(+), Rb(+), and Cs(+)) and halide (F(-), Cl(-), Br(-), and I(-)) ions play an important role in many biological phenomena, roles that range from stabilization of biomolecular structure, to influence on biomolecular dynamics, to key physiological influence on homeostasis and signaling. To properly model ionic interaction and stability in atomistic simulations of biomolecular structure, dynamics, folding, catalysis, and function, an accurate model or representation of the monovalent ions is critically necessary. A good model needs to simultaneously reproduce many properties of ions, including their structure, dynamics, solvation, and moreover both the interactions of these ions with each other in the crystal and in solution and the interactions of ions with other molecules. At present, the best force fields for biomolecules employ a simple additive, nonpolarizable, and pairwise potential for atomic interaction. In this work, we describe our efforts to build better models of the monovalent ions within the pairwise Coulombic and 6-12 Lennard-Jones framework, where the models are tuned to balance crystal and solution propert</w:instrText>
      </w:r>
      <w:r w:rsidRPr="00FE150B">
        <w:rPr>
          <w:rFonts w:ascii="Gadugi" w:hAnsi="Gadugi" w:cs="Times New Roman"/>
          <w:color w:val="000000" w:themeColor="text1"/>
          <w:sz w:val="24"/>
          <w:szCs w:val="24"/>
        </w:rPr>
        <w:instrText>ies in Ewald simulations with specific choices of well-known water models. Although it has been clearly demonstrated that truly accurate treatments of ions will require inclusion of nonadditivity and polarizability (particularly with the anions) and ultimately even a quantum mechanical treatment, our goal was to simply push the limits of the additive treatments to see if a balanced model could be created. The applied methodology is general and can be extended to other ions and to polarizable force-field models. Our starting point centered on observations from long simulations of biomolecules in salt solution with the AMBER force fields where salt crystals formed well below their solubility limit. The likely cause of the artifact in the AMBER parameters relates to the naive mixing of the Smith and Dang chloride parameters with AMBER-adapted Aqvist cation parameters. To provide a more</w:instrText>
      </w:r>
      <w:r w:rsidRPr="002F1CA2">
        <w:rPr>
          <w:rFonts w:ascii="Gadugi" w:hAnsi="Gadugi" w:cs="Times New Roman"/>
          <w:color w:val="000000" w:themeColor="text1"/>
          <w:sz w:val="24"/>
          <w:szCs w:val="24"/>
          <w:lang w:val="en-GB"/>
        </w:rPr>
        <w:instrText xml:space="preserve"> appropriate balance, we reoptimized the parameters of the Lennard-Jones potential for the ions and specific choices of water models. To validate and optimize the parameters, we calculated hydration free energies of the solvated ions and also lattice energies (LE) and lattice constants (LC) of alkali halide salt crystals. This is the first effort that systematically scans across the Lennard-Jones space (well depth and radius) while balanc\u2026", "author" : [ { "dropping-particle" : "", "family" : "Joung", "given" : "In Suk", "non-dropping-particle" : "", "parse-names" : false, "suffix" : "" }, { "dropping-particle" : "", "family" : "Cheatham", "given" : "Thomas E.", "non-dropping-particle" : "", "parse-names" : false, "suffix" : "" } ], "container-title" : "Journal of Physical Chemistry B", "id" : "ITEM-1", "issue" : "30", "issued" : { "date-parts" : [ [ "2008" ] ] }, "page" : "9020-9041", "title" : "Determination of alkali and halide monovalent ion parameters for use in explicitly solvated biomolecular simulations", "type" : "article-journal", "volume" : "112" }, "uris" : [ "http://www.mendeley.com/documents/?uuid=0f01257c-a225-4d7f-b2a2-9269cd4a01da", "http://www.mendeley.com/documents/?uuid=728e581b-d3a7-4e03-8a75-3da6070a0b8d" ] } ], "mendeley" : { "formattedCitation" : "[36]", "plainTextFormattedCitation" : "[36]", "previouslyFormattedCitation" : "[36]" }, "properties" : {  }, "schema" : "https://github.com/citation-style-language/schema/raw/master/csl-citation.json" }</w:instrText>
      </w:r>
      <w:r w:rsidRPr="00FE150B">
        <w:rPr>
          <w:rFonts w:ascii="Gadugi" w:hAnsi="Gadugi" w:cs="Times New Roman"/>
          <w:color w:val="000000" w:themeColor="text1"/>
          <w:sz w:val="24"/>
          <w:szCs w:val="24"/>
        </w:rPr>
        <w:fldChar w:fldCharType="separate"/>
      </w:r>
      <w:r w:rsidRPr="002F1CA2">
        <w:rPr>
          <w:rFonts w:ascii="Gadugi" w:hAnsi="Gadugi" w:cs="Times New Roman"/>
          <w:noProof/>
          <w:color w:val="000000" w:themeColor="text1"/>
          <w:sz w:val="24"/>
          <w:szCs w:val="24"/>
          <w:lang w:val="en-GB"/>
        </w:rPr>
        <w:t>[36]</w:t>
      </w:r>
      <w:r w:rsidRPr="00FE150B">
        <w:rPr>
          <w:rFonts w:ascii="Gadugi" w:hAnsi="Gadugi" w:cs="Times New Roman"/>
          <w:color w:val="000000" w:themeColor="text1"/>
          <w:sz w:val="24"/>
          <w:szCs w:val="24"/>
        </w:rPr>
        <w:fldChar w:fldCharType="end"/>
      </w:r>
      <w:r w:rsidRPr="002F1CA2">
        <w:rPr>
          <w:rFonts w:ascii="Gadugi" w:hAnsi="Gadugi" w:cs="Times New Roman"/>
          <w:color w:val="000000" w:themeColor="text1"/>
          <w:sz w:val="24"/>
          <w:szCs w:val="24"/>
          <w:lang w:val="en-GB"/>
        </w:rPr>
        <w:t>. Structures were minimized using 1000 steps of steepest descent followed by 1000 steps of conjugate gradient minimization, applying a restraint force constant of 25 kcal/mol-Å</w:t>
      </w:r>
      <w:r w:rsidRPr="002F1CA2">
        <w:rPr>
          <w:rFonts w:ascii="Gadugi" w:hAnsi="Gadugi" w:cs="Times New Roman"/>
          <w:color w:val="000000" w:themeColor="text1"/>
          <w:sz w:val="24"/>
          <w:szCs w:val="24"/>
          <w:vertAlign w:val="superscript"/>
          <w:lang w:val="en-GB"/>
        </w:rPr>
        <w:t>2</w:t>
      </w:r>
      <w:r w:rsidRPr="002F1CA2">
        <w:rPr>
          <w:rFonts w:ascii="Gadugi" w:hAnsi="Gadugi" w:cs="Times New Roman"/>
          <w:color w:val="000000" w:themeColor="text1"/>
          <w:sz w:val="24"/>
          <w:szCs w:val="24"/>
          <w:lang w:val="en-GB"/>
        </w:rPr>
        <w:t> to the solute molecule. Heating was done over 5000 steps of MD from 100 to 300 K with a time step of 2 fs, employing a weak coupling thermostat at constant pressure. Bonds involving hydrogen were restrained using SHAKE with a tolerance value set to 0,00001. A non-bonded cutoff of 8 Å was used. Long-range electrostatics were handled using particle mesh Ewald (PME) with the default PME parameters for Amber with automated pair list updating. After heating, the restraints applied to the peptides and proteins were slowly decreased from 5 to 0,5 kcal/mol Å</w:t>
      </w:r>
      <w:r w:rsidRPr="002F1CA2">
        <w:rPr>
          <w:rFonts w:ascii="Gadugi" w:hAnsi="Gadugi" w:cs="Times New Roman"/>
          <w:color w:val="000000" w:themeColor="text1"/>
          <w:sz w:val="24"/>
          <w:szCs w:val="24"/>
          <w:vertAlign w:val="superscript"/>
          <w:lang w:val="en-GB"/>
        </w:rPr>
        <w:t>2</w:t>
      </w:r>
      <w:r w:rsidRPr="002F1CA2">
        <w:rPr>
          <w:rFonts w:ascii="Gadugi" w:hAnsi="Gadugi" w:cs="Times New Roman"/>
          <w:color w:val="000000" w:themeColor="text1"/>
          <w:sz w:val="24"/>
          <w:szCs w:val="24"/>
          <w:lang w:val="en-GB"/>
        </w:rPr>
        <w:t> in 5 intervals. Temperature was regulated using the Berendsen thermostat with a coupling constant of 0,2 ps</w:t>
      </w:r>
      <w:r w:rsidRPr="002F1CA2">
        <w:rPr>
          <w:rFonts w:ascii="Gadugi" w:hAnsi="Gadugi" w:cs="Times New Roman"/>
          <w:color w:val="505050"/>
          <w:sz w:val="24"/>
          <w:szCs w:val="24"/>
          <w:lang w:val="en-GB"/>
        </w:rPr>
        <w:t>.</w:t>
      </w:r>
      <w:r w:rsidRPr="002F1CA2">
        <w:rPr>
          <w:rFonts w:ascii="Gadugi" w:hAnsi="Gadugi" w:cs="Times New Roman"/>
          <w:color w:val="000000" w:themeColor="text1"/>
          <w:sz w:val="24"/>
          <w:szCs w:val="24"/>
          <w:lang w:val="en-GB"/>
        </w:rPr>
        <w:t xml:space="preserve"> Total production time was 2µs for each system. A summary of all simulations </w:t>
      </w:r>
      <w:r w:rsidRPr="00FE150B">
        <w:rPr>
          <w:rFonts w:ascii="Gadugi" w:hAnsi="Gadugi" w:cs="Times New Roman"/>
          <w:color w:val="000000" w:themeColor="text1"/>
          <w:sz w:val="24"/>
          <w:szCs w:val="24"/>
          <w:lang w:val="en"/>
        </w:rPr>
        <w:t>and their characteristics</w:t>
      </w:r>
      <w:r w:rsidRPr="002F1CA2">
        <w:rPr>
          <w:rFonts w:ascii="Gadugi" w:hAnsi="Gadugi" w:cs="Times New Roman"/>
          <w:color w:val="000000" w:themeColor="text1"/>
          <w:sz w:val="24"/>
          <w:szCs w:val="24"/>
          <w:lang w:val="en-GB"/>
        </w:rPr>
        <w:t xml:space="preserve"> is provided in Table 1.</w:t>
      </w:r>
    </w:p>
    <w:p w14:paraId="3A95EDF9" w14:textId="77777777" w:rsidR="003474D6" w:rsidRPr="002F1CA2" w:rsidRDefault="003474D6" w:rsidP="003474D6">
      <w:pPr>
        <w:jc w:val="both"/>
        <w:rPr>
          <w:rFonts w:ascii="Bell MT" w:hAnsi="Bell MT" w:cstheme="minorHAnsi"/>
          <w:sz w:val="24"/>
          <w:szCs w:val="24"/>
          <w:lang w:val="en-GB"/>
        </w:rPr>
      </w:pPr>
      <w:r w:rsidRPr="002F1CA2">
        <w:rPr>
          <w:rFonts w:ascii="Bell MT" w:hAnsi="Bell MT" w:cstheme="minorHAnsi"/>
          <w:b/>
          <w:sz w:val="24"/>
          <w:szCs w:val="24"/>
          <w:lang w:val="en-GB"/>
        </w:rPr>
        <w:t xml:space="preserve">Table 1. </w:t>
      </w:r>
      <w:r w:rsidRPr="002F1CA2">
        <w:rPr>
          <w:rFonts w:ascii="Bell MT" w:hAnsi="Bell MT" w:cstheme="minorHAnsi"/>
          <w:sz w:val="24"/>
          <w:szCs w:val="24"/>
          <w:lang w:val="en-GB"/>
        </w:rPr>
        <w:t>Summary of MD Simulations Performed in this study. RMSF graphs of proteins system simulated appears in Fig. 4</w:t>
      </w:r>
    </w:p>
    <w:p w14:paraId="24D742C6" w14:textId="77777777" w:rsidR="003474D6" w:rsidRPr="002F1CA2" w:rsidRDefault="003474D6" w:rsidP="003474D6">
      <w:pPr>
        <w:jc w:val="both"/>
        <w:rPr>
          <w:rFonts w:cstheme="minorHAnsi"/>
          <w:sz w:val="20"/>
          <w:szCs w:val="20"/>
          <w:lang w:val="en-GB"/>
        </w:rPr>
      </w:pPr>
    </w:p>
    <w:tbl>
      <w:tblPr>
        <w:tblW w:w="7500" w:type="dxa"/>
        <w:jc w:val="center"/>
        <w:tblCellMar>
          <w:left w:w="70" w:type="dxa"/>
          <w:right w:w="70" w:type="dxa"/>
        </w:tblCellMar>
        <w:tblLook w:val="04A0" w:firstRow="1" w:lastRow="0" w:firstColumn="1" w:lastColumn="0" w:noHBand="0" w:noVBand="1"/>
      </w:tblPr>
      <w:tblGrid>
        <w:gridCol w:w="1937"/>
        <w:gridCol w:w="1172"/>
        <w:gridCol w:w="1147"/>
        <w:gridCol w:w="1188"/>
        <w:gridCol w:w="1054"/>
        <w:gridCol w:w="1002"/>
      </w:tblGrid>
      <w:tr w:rsidR="003474D6" w:rsidRPr="00E57FA4" w14:paraId="39E27473" w14:textId="77777777" w:rsidTr="003474D6">
        <w:trPr>
          <w:trHeight w:val="426"/>
          <w:jc w:val="center"/>
        </w:trPr>
        <w:tc>
          <w:tcPr>
            <w:tcW w:w="0" w:type="auto"/>
            <w:tcBorders>
              <w:top w:val="single" w:sz="8" w:space="0" w:color="auto"/>
              <w:left w:val="nil"/>
              <w:bottom w:val="single" w:sz="8" w:space="0" w:color="auto"/>
              <w:right w:val="nil"/>
            </w:tcBorders>
            <w:shd w:val="clear" w:color="000000" w:fill="BFBFBF"/>
            <w:noWrap/>
            <w:vAlign w:val="center"/>
            <w:hideMark/>
          </w:tcPr>
          <w:p w14:paraId="71296D2F" w14:textId="77777777" w:rsidR="003474D6" w:rsidRPr="00FE150B" w:rsidRDefault="003474D6" w:rsidP="003474D6">
            <w:pPr>
              <w:rPr>
                <w:rFonts w:ascii="Bell MT" w:eastAsia="Times New Roman" w:hAnsi="Bell MT" w:cstheme="minorHAnsi"/>
                <w:b/>
                <w:bCs/>
                <w:color w:val="000000"/>
                <w:lang w:eastAsia="es-CO"/>
              </w:rPr>
            </w:pPr>
            <w:r w:rsidRPr="00FE150B">
              <w:rPr>
                <w:rFonts w:ascii="Bell MT" w:eastAsia="Times New Roman" w:hAnsi="Bell MT" w:cstheme="minorHAnsi"/>
                <w:b/>
                <w:bCs/>
                <w:color w:val="000000"/>
                <w:lang w:eastAsia="es-CO"/>
              </w:rPr>
              <w:t>Starting  structure</w:t>
            </w:r>
          </w:p>
        </w:tc>
        <w:tc>
          <w:tcPr>
            <w:tcW w:w="0" w:type="auto"/>
            <w:tcBorders>
              <w:top w:val="single" w:sz="8" w:space="0" w:color="auto"/>
              <w:left w:val="nil"/>
              <w:bottom w:val="single" w:sz="8" w:space="0" w:color="auto"/>
              <w:right w:val="nil"/>
            </w:tcBorders>
            <w:shd w:val="clear" w:color="000000" w:fill="BFBFBF"/>
            <w:noWrap/>
            <w:vAlign w:val="center"/>
            <w:hideMark/>
          </w:tcPr>
          <w:p w14:paraId="5D4E9A4F" w14:textId="77777777" w:rsidR="003474D6" w:rsidRPr="00FE150B" w:rsidRDefault="003474D6" w:rsidP="003474D6">
            <w:pPr>
              <w:rPr>
                <w:rFonts w:ascii="Bell MT" w:eastAsia="Times New Roman" w:hAnsi="Bell MT" w:cstheme="minorHAnsi"/>
                <w:b/>
                <w:bCs/>
                <w:color w:val="000000"/>
                <w:lang w:eastAsia="es-CO"/>
              </w:rPr>
            </w:pPr>
            <w:r w:rsidRPr="00FE150B">
              <w:rPr>
                <w:rFonts w:ascii="Bell MT" w:eastAsia="Times New Roman" w:hAnsi="Bell MT" w:cstheme="minorHAnsi"/>
                <w:b/>
                <w:bCs/>
                <w:color w:val="000000"/>
                <w:lang w:eastAsia="es-CO"/>
              </w:rPr>
              <w:t>Source</w:t>
            </w:r>
          </w:p>
        </w:tc>
        <w:tc>
          <w:tcPr>
            <w:tcW w:w="0" w:type="auto"/>
            <w:tcBorders>
              <w:top w:val="single" w:sz="8" w:space="0" w:color="auto"/>
              <w:left w:val="nil"/>
              <w:bottom w:val="single" w:sz="8" w:space="0" w:color="auto"/>
              <w:right w:val="nil"/>
            </w:tcBorders>
            <w:shd w:val="clear" w:color="000000" w:fill="BFBFBF"/>
            <w:noWrap/>
            <w:vAlign w:val="center"/>
            <w:hideMark/>
          </w:tcPr>
          <w:p w14:paraId="2B82BAD1" w14:textId="77777777" w:rsidR="003474D6" w:rsidRPr="00FE150B" w:rsidRDefault="003474D6" w:rsidP="003474D6">
            <w:pPr>
              <w:rPr>
                <w:rFonts w:ascii="Bell MT" w:eastAsia="Times New Roman" w:hAnsi="Bell MT" w:cstheme="minorHAnsi"/>
                <w:b/>
                <w:bCs/>
                <w:color w:val="000000"/>
                <w:lang w:eastAsia="es-CO"/>
              </w:rPr>
            </w:pPr>
            <w:r w:rsidRPr="00FE150B">
              <w:rPr>
                <w:rFonts w:ascii="Bell MT" w:eastAsia="Times New Roman" w:hAnsi="Bell MT" w:cstheme="minorHAnsi"/>
                <w:b/>
                <w:bCs/>
                <w:color w:val="000000"/>
                <w:lang w:eastAsia="es-CO"/>
              </w:rPr>
              <w:t>aa - 4HNE</w:t>
            </w:r>
          </w:p>
        </w:tc>
        <w:tc>
          <w:tcPr>
            <w:tcW w:w="1136" w:type="dxa"/>
            <w:tcBorders>
              <w:top w:val="single" w:sz="8" w:space="0" w:color="auto"/>
              <w:left w:val="nil"/>
              <w:bottom w:val="single" w:sz="8" w:space="0" w:color="auto"/>
              <w:right w:val="nil"/>
            </w:tcBorders>
            <w:shd w:val="clear" w:color="000000" w:fill="BFBFBF"/>
            <w:noWrap/>
            <w:vAlign w:val="center"/>
            <w:hideMark/>
          </w:tcPr>
          <w:p w14:paraId="5145AFE7" w14:textId="77777777" w:rsidR="003474D6" w:rsidRPr="00FE150B" w:rsidRDefault="003474D6" w:rsidP="003474D6">
            <w:pPr>
              <w:rPr>
                <w:rFonts w:ascii="Bell MT" w:eastAsia="Times New Roman" w:hAnsi="Bell MT" w:cstheme="minorHAnsi"/>
                <w:b/>
                <w:bCs/>
                <w:color w:val="000000"/>
                <w:lang w:eastAsia="es-CO"/>
              </w:rPr>
            </w:pPr>
            <w:r w:rsidRPr="00FE150B">
              <w:rPr>
                <w:rFonts w:ascii="Bell MT" w:eastAsia="Times New Roman" w:hAnsi="Bell MT" w:cstheme="minorHAnsi"/>
                <w:b/>
                <w:bCs/>
                <w:color w:val="000000"/>
                <w:lang w:eastAsia="es-CO"/>
              </w:rPr>
              <w:t>Simulation</w:t>
            </w:r>
          </w:p>
          <w:p w14:paraId="797A11CC" w14:textId="77777777" w:rsidR="003474D6" w:rsidRPr="00FE150B" w:rsidRDefault="003474D6" w:rsidP="003474D6">
            <w:pPr>
              <w:rPr>
                <w:rFonts w:ascii="Bell MT" w:eastAsia="Times New Roman" w:hAnsi="Bell MT" w:cstheme="minorHAnsi"/>
                <w:b/>
                <w:bCs/>
                <w:color w:val="000000"/>
                <w:lang w:eastAsia="es-CO"/>
              </w:rPr>
            </w:pPr>
            <w:r w:rsidRPr="00FE150B">
              <w:rPr>
                <w:rFonts w:ascii="Bell MT" w:eastAsia="Times New Roman" w:hAnsi="Bell MT" w:cstheme="minorHAnsi"/>
                <w:b/>
                <w:bCs/>
                <w:color w:val="000000"/>
                <w:lang w:eastAsia="es-CO"/>
              </w:rPr>
              <w:t>Times</w:t>
            </w:r>
          </w:p>
        </w:tc>
        <w:tc>
          <w:tcPr>
            <w:tcW w:w="1136" w:type="dxa"/>
            <w:tcBorders>
              <w:top w:val="single" w:sz="8" w:space="0" w:color="auto"/>
              <w:left w:val="nil"/>
              <w:bottom w:val="single" w:sz="8" w:space="0" w:color="auto"/>
              <w:right w:val="nil"/>
            </w:tcBorders>
            <w:shd w:val="clear" w:color="000000" w:fill="BFBFBF"/>
          </w:tcPr>
          <w:p w14:paraId="5B09B9FE" w14:textId="77777777" w:rsidR="003474D6" w:rsidRPr="00FE150B" w:rsidRDefault="003474D6" w:rsidP="003474D6">
            <w:pPr>
              <w:rPr>
                <w:rFonts w:ascii="Bell MT" w:eastAsia="Times New Roman" w:hAnsi="Bell MT" w:cstheme="minorHAnsi"/>
                <w:b/>
                <w:bCs/>
                <w:color w:val="000000"/>
                <w:lang w:eastAsia="es-CO"/>
              </w:rPr>
            </w:pPr>
            <w:r w:rsidRPr="00FE150B">
              <w:rPr>
                <w:rFonts w:ascii="Bell MT" w:eastAsia="Times New Roman" w:hAnsi="Bell MT" w:cstheme="minorHAnsi"/>
                <w:b/>
                <w:bCs/>
                <w:color w:val="000000"/>
                <w:lang w:eastAsia="es-CO"/>
              </w:rPr>
              <w:t>Replica</w:t>
            </w:r>
          </w:p>
        </w:tc>
        <w:tc>
          <w:tcPr>
            <w:tcW w:w="1136" w:type="dxa"/>
            <w:tcBorders>
              <w:top w:val="single" w:sz="8" w:space="0" w:color="auto"/>
              <w:left w:val="nil"/>
              <w:bottom w:val="single" w:sz="8" w:space="0" w:color="auto"/>
              <w:right w:val="nil"/>
            </w:tcBorders>
            <w:shd w:val="clear" w:color="000000" w:fill="BFBFBF"/>
          </w:tcPr>
          <w:p w14:paraId="1F311AEB" w14:textId="77777777" w:rsidR="003474D6" w:rsidRPr="00FE150B" w:rsidRDefault="003474D6" w:rsidP="003474D6">
            <w:pPr>
              <w:rPr>
                <w:rFonts w:ascii="Bell MT" w:eastAsia="Times New Roman" w:hAnsi="Bell MT" w:cstheme="minorHAnsi"/>
                <w:b/>
                <w:bCs/>
                <w:color w:val="000000"/>
                <w:lang w:eastAsia="es-CO"/>
              </w:rPr>
            </w:pPr>
            <w:r w:rsidRPr="00FE150B">
              <w:rPr>
                <w:rFonts w:ascii="Bell MT" w:eastAsia="Times New Roman" w:hAnsi="Bell MT" w:cstheme="minorHAnsi"/>
                <w:b/>
                <w:bCs/>
                <w:color w:val="000000"/>
                <w:lang w:eastAsia="es-CO"/>
              </w:rPr>
              <w:t>Total Time</w:t>
            </w:r>
          </w:p>
        </w:tc>
      </w:tr>
      <w:tr w:rsidR="003474D6" w:rsidRPr="00E57FA4" w14:paraId="7DF568ED" w14:textId="77777777" w:rsidTr="003474D6">
        <w:trPr>
          <w:trHeight w:val="300"/>
          <w:jc w:val="center"/>
        </w:trPr>
        <w:tc>
          <w:tcPr>
            <w:tcW w:w="0" w:type="auto"/>
            <w:tcBorders>
              <w:top w:val="nil"/>
              <w:left w:val="nil"/>
              <w:bottom w:val="single" w:sz="8" w:space="0" w:color="auto"/>
              <w:right w:val="nil"/>
            </w:tcBorders>
            <w:shd w:val="clear" w:color="000000" w:fill="BFBFBF"/>
            <w:noWrap/>
            <w:vAlign w:val="center"/>
            <w:hideMark/>
          </w:tcPr>
          <w:p w14:paraId="3F9A39C4" w14:textId="77777777" w:rsidR="003474D6" w:rsidRPr="00FE150B" w:rsidRDefault="003474D6" w:rsidP="003474D6">
            <w:pPr>
              <w:rPr>
                <w:rFonts w:ascii="Bell MT" w:eastAsia="Times New Roman" w:hAnsi="Bell MT" w:cstheme="minorHAnsi"/>
                <w:b/>
                <w:bCs/>
                <w:color w:val="000000"/>
                <w:lang w:eastAsia="es-CO"/>
              </w:rPr>
            </w:pPr>
            <w:r w:rsidRPr="00FE150B">
              <w:rPr>
                <w:rFonts w:ascii="Bell MT" w:eastAsia="Times New Roman" w:hAnsi="Bell MT" w:cstheme="minorHAnsi"/>
                <w:b/>
                <w:bCs/>
                <w:color w:val="000000"/>
                <w:lang w:eastAsia="es-CO"/>
              </w:rPr>
              <w:t>Proteins</w:t>
            </w:r>
          </w:p>
        </w:tc>
        <w:tc>
          <w:tcPr>
            <w:tcW w:w="0" w:type="auto"/>
            <w:tcBorders>
              <w:top w:val="nil"/>
              <w:left w:val="nil"/>
              <w:bottom w:val="single" w:sz="8" w:space="0" w:color="auto"/>
              <w:right w:val="nil"/>
            </w:tcBorders>
            <w:shd w:val="clear" w:color="000000" w:fill="BFBFBF"/>
            <w:noWrap/>
            <w:vAlign w:val="center"/>
            <w:hideMark/>
          </w:tcPr>
          <w:p w14:paraId="1AA6F3D0" w14:textId="77777777" w:rsidR="003474D6" w:rsidRPr="00FE150B" w:rsidRDefault="003474D6" w:rsidP="003474D6">
            <w:pPr>
              <w:rPr>
                <w:rFonts w:ascii="Bell MT" w:eastAsia="Times New Roman" w:hAnsi="Bell MT" w:cstheme="minorHAnsi"/>
                <w:b/>
                <w:bCs/>
                <w:color w:val="000000"/>
                <w:lang w:eastAsia="es-CO"/>
              </w:rPr>
            </w:pPr>
          </w:p>
        </w:tc>
        <w:tc>
          <w:tcPr>
            <w:tcW w:w="0" w:type="auto"/>
            <w:tcBorders>
              <w:top w:val="nil"/>
              <w:left w:val="nil"/>
              <w:bottom w:val="single" w:sz="8" w:space="0" w:color="auto"/>
              <w:right w:val="nil"/>
            </w:tcBorders>
            <w:shd w:val="clear" w:color="000000" w:fill="BFBFBF"/>
            <w:noWrap/>
            <w:vAlign w:val="center"/>
            <w:hideMark/>
          </w:tcPr>
          <w:p w14:paraId="11E443B7" w14:textId="77777777" w:rsidR="003474D6" w:rsidRPr="00FE150B" w:rsidRDefault="003474D6" w:rsidP="003474D6">
            <w:pPr>
              <w:rPr>
                <w:rFonts w:ascii="Bell MT" w:eastAsia="Times New Roman" w:hAnsi="Bell MT" w:cstheme="minorHAnsi"/>
                <w:color w:val="000000"/>
                <w:lang w:eastAsia="es-CO"/>
              </w:rPr>
            </w:pPr>
          </w:p>
        </w:tc>
        <w:tc>
          <w:tcPr>
            <w:tcW w:w="1136" w:type="dxa"/>
            <w:tcBorders>
              <w:top w:val="nil"/>
              <w:left w:val="nil"/>
              <w:bottom w:val="single" w:sz="8" w:space="0" w:color="auto"/>
              <w:right w:val="nil"/>
            </w:tcBorders>
            <w:shd w:val="clear" w:color="000000" w:fill="BFBFBF"/>
            <w:noWrap/>
            <w:vAlign w:val="center"/>
            <w:hideMark/>
          </w:tcPr>
          <w:p w14:paraId="7D066C17" w14:textId="77777777" w:rsidR="003474D6" w:rsidRPr="00FE150B" w:rsidRDefault="003474D6" w:rsidP="003474D6">
            <w:pPr>
              <w:rPr>
                <w:rFonts w:ascii="Bell MT" w:eastAsia="Times New Roman" w:hAnsi="Bell MT" w:cstheme="minorHAnsi"/>
                <w:color w:val="000000"/>
                <w:lang w:eastAsia="es-CO"/>
              </w:rPr>
            </w:pPr>
          </w:p>
        </w:tc>
        <w:tc>
          <w:tcPr>
            <w:tcW w:w="1136" w:type="dxa"/>
            <w:tcBorders>
              <w:top w:val="nil"/>
              <w:left w:val="nil"/>
              <w:bottom w:val="single" w:sz="8" w:space="0" w:color="auto"/>
              <w:right w:val="nil"/>
            </w:tcBorders>
            <w:shd w:val="clear" w:color="000000" w:fill="BFBFBF"/>
          </w:tcPr>
          <w:p w14:paraId="7A6D996D" w14:textId="77777777" w:rsidR="003474D6" w:rsidRPr="00FE150B" w:rsidRDefault="003474D6" w:rsidP="003474D6">
            <w:pPr>
              <w:rPr>
                <w:rFonts w:ascii="Bell MT" w:eastAsia="Times New Roman" w:hAnsi="Bell MT" w:cstheme="minorHAnsi"/>
                <w:color w:val="000000"/>
                <w:lang w:eastAsia="es-CO"/>
              </w:rPr>
            </w:pPr>
          </w:p>
        </w:tc>
        <w:tc>
          <w:tcPr>
            <w:tcW w:w="1136" w:type="dxa"/>
            <w:tcBorders>
              <w:top w:val="nil"/>
              <w:left w:val="nil"/>
              <w:bottom w:val="single" w:sz="8" w:space="0" w:color="auto"/>
              <w:right w:val="nil"/>
            </w:tcBorders>
            <w:shd w:val="clear" w:color="000000" w:fill="BFBFBF"/>
          </w:tcPr>
          <w:p w14:paraId="59A3DA2A" w14:textId="77777777" w:rsidR="003474D6" w:rsidRPr="00FE150B" w:rsidRDefault="003474D6" w:rsidP="003474D6">
            <w:pPr>
              <w:rPr>
                <w:rFonts w:ascii="Bell MT" w:eastAsia="Times New Roman" w:hAnsi="Bell MT" w:cstheme="minorHAnsi"/>
                <w:color w:val="000000"/>
                <w:lang w:eastAsia="es-CO"/>
              </w:rPr>
            </w:pPr>
          </w:p>
        </w:tc>
      </w:tr>
      <w:tr w:rsidR="003474D6" w:rsidRPr="00E57FA4" w14:paraId="294A370C" w14:textId="77777777" w:rsidTr="003474D6">
        <w:trPr>
          <w:trHeight w:val="288"/>
          <w:jc w:val="center"/>
        </w:trPr>
        <w:tc>
          <w:tcPr>
            <w:tcW w:w="0" w:type="auto"/>
            <w:tcBorders>
              <w:top w:val="nil"/>
              <w:left w:val="nil"/>
              <w:bottom w:val="nil"/>
              <w:right w:val="nil"/>
            </w:tcBorders>
            <w:shd w:val="clear" w:color="auto" w:fill="auto"/>
            <w:noWrap/>
            <w:vAlign w:val="center"/>
            <w:hideMark/>
          </w:tcPr>
          <w:p w14:paraId="4AC74CF9" w14:textId="77777777" w:rsidR="003474D6" w:rsidRPr="00FE150B" w:rsidRDefault="003474D6" w:rsidP="003474D6">
            <w:pPr>
              <w:rPr>
                <w:rFonts w:ascii="Bell MT" w:eastAsia="Times New Roman" w:hAnsi="Bell MT" w:cstheme="minorHAnsi"/>
                <w:color w:val="000000"/>
                <w:lang w:eastAsia="es-CO"/>
              </w:rPr>
            </w:pPr>
            <w:r w:rsidRPr="00FE150B">
              <w:rPr>
                <w:rFonts w:ascii="Bell MT" w:eastAsia="Times New Roman" w:hAnsi="Bell MT" w:cstheme="minorHAnsi"/>
                <w:color w:val="000000"/>
                <w:lang w:eastAsia="es-CO"/>
              </w:rPr>
              <w:t>BSA-native</w:t>
            </w:r>
          </w:p>
        </w:tc>
        <w:tc>
          <w:tcPr>
            <w:tcW w:w="0" w:type="auto"/>
            <w:tcBorders>
              <w:top w:val="nil"/>
              <w:left w:val="nil"/>
              <w:bottom w:val="nil"/>
              <w:right w:val="nil"/>
            </w:tcBorders>
            <w:shd w:val="clear" w:color="auto" w:fill="auto"/>
            <w:noWrap/>
            <w:vAlign w:val="center"/>
            <w:hideMark/>
          </w:tcPr>
          <w:p w14:paraId="5AE0D67B" w14:textId="77777777" w:rsidR="003474D6" w:rsidRPr="00FE150B" w:rsidRDefault="003474D6" w:rsidP="003474D6">
            <w:pPr>
              <w:rPr>
                <w:rFonts w:ascii="Bell MT" w:eastAsia="Times New Roman" w:hAnsi="Bell MT" w:cstheme="minorHAnsi"/>
                <w:color w:val="000000"/>
                <w:lang w:eastAsia="es-CO"/>
              </w:rPr>
            </w:pPr>
            <w:r w:rsidRPr="00FE150B">
              <w:rPr>
                <w:rFonts w:ascii="Bell MT" w:eastAsia="Times New Roman" w:hAnsi="Bell MT" w:cstheme="minorHAnsi"/>
                <w:color w:val="000000"/>
                <w:lang w:eastAsia="es-CO"/>
              </w:rPr>
              <w:t>PDB: 4F5S</w:t>
            </w:r>
          </w:p>
        </w:tc>
        <w:tc>
          <w:tcPr>
            <w:tcW w:w="0" w:type="auto"/>
            <w:tcBorders>
              <w:top w:val="nil"/>
              <w:left w:val="nil"/>
              <w:bottom w:val="nil"/>
              <w:right w:val="nil"/>
            </w:tcBorders>
            <w:shd w:val="clear" w:color="auto" w:fill="auto"/>
            <w:noWrap/>
            <w:vAlign w:val="center"/>
            <w:hideMark/>
          </w:tcPr>
          <w:p w14:paraId="7E910758" w14:textId="77777777" w:rsidR="003474D6" w:rsidRPr="00FE150B" w:rsidRDefault="003474D6" w:rsidP="003474D6">
            <w:pPr>
              <w:rPr>
                <w:rFonts w:ascii="Bell MT" w:eastAsia="Times New Roman" w:hAnsi="Bell MT" w:cstheme="minorHAnsi"/>
                <w:color w:val="000000"/>
                <w:lang w:eastAsia="es-CO"/>
              </w:rPr>
            </w:pPr>
            <w:r w:rsidRPr="00FE150B">
              <w:rPr>
                <w:rFonts w:ascii="Bell MT" w:eastAsia="Times New Roman" w:hAnsi="Bell MT" w:cstheme="minorHAnsi"/>
                <w:color w:val="000000"/>
                <w:lang w:eastAsia="es-CO"/>
              </w:rPr>
              <w:t>--</w:t>
            </w:r>
          </w:p>
        </w:tc>
        <w:tc>
          <w:tcPr>
            <w:tcW w:w="1136" w:type="dxa"/>
            <w:tcBorders>
              <w:top w:val="nil"/>
              <w:left w:val="nil"/>
              <w:bottom w:val="nil"/>
              <w:right w:val="nil"/>
            </w:tcBorders>
            <w:shd w:val="clear" w:color="auto" w:fill="auto"/>
            <w:noWrap/>
            <w:vAlign w:val="center"/>
            <w:hideMark/>
          </w:tcPr>
          <w:p w14:paraId="1CD3B2EE" w14:textId="77777777" w:rsidR="003474D6" w:rsidRPr="00FE150B" w:rsidRDefault="003474D6" w:rsidP="003474D6">
            <w:pPr>
              <w:rPr>
                <w:rFonts w:ascii="Bell MT" w:eastAsia="Times New Roman" w:hAnsi="Bell MT" w:cstheme="minorHAnsi"/>
                <w:color w:val="000000"/>
                <w:lang w:eastAsia="es-CO"/>
              </w:rPr>
            </w:pPr>
            <w:r w:rsidRPr="00FE150B">
              <w:rPr>
                <w:rFonts w:ascii="Bell MT" w:eastAsia="Times New Roman" w:hAnsi="Bell MT" w:cstheme="minorHAnsi"/>
                <w:color w:val="000000"/>
                <w:lang w:eastAsia="es-CO"/>
              </w:rPr>
              <w:t>1 µS</w:t>
            </w:r>
          </w:p>
        </w:tc>
        <w:tc>
          <w:tcPr>
            <w:tcW w:w="1136" w:type="dxa"/>
            <w:tcBorders>
              <w:top w:val="nil"/>
              <w:left w:val="nil"/>
              <w:bottom w:val="nil"/>
              <w:right w:val="nil"/>
            </w:tcBorders>
            <w:vAlign w:val="center"/>
          </w:tcPr>
          <w:p w14:paraId="008426F6" w14:textId="77777777" w:rsidR="003474D6" w:rsidRPr="00FE150B" w:rsidRDefault="003474D6" w:rsidP="003474D6">
            <w:pPr>
              <w:rPr>
                <w:rFonts w:ascii="Bell MT" w:eastAsia="Times New Roman" w:hAnsi="Bell MT" w:cstheme="minorHAnsi"/>
                <w:color w:val="000000"/>
                <w:lang w:eastAsia="es-CO"/>
              </w:rPr>
            </w:pPr>
            <w:r w:rsidRPr="00FE150B">
              <w:rPr>
                <w:rFonts w:ascii="Bell MT" w:eastAsia="Times New Roman" w:hAnsi="Bell MT" w:cstheme="minorHAnsi"/>
                <w:color w:val="000000"/>
                <w:lang w:eastAsia="es-CO"/>
              </w:rPr>
              <w:t>2</w:t>
            </w:r>
          </w:p>
        </w:tc>
        <w:tc>
          <w:tcPr>
            <w:tcW w:w="1136" w:type="dxa"/>
            <w:tcBorders>
              <w:top w:val="nil"/>
              <w:left w:val="nil"/>
              <w:bottom w:val="nil"/>
              <w:right w:val="nil"/>
            </w:tcBorders>
            <w:vAlign w:val="center"/>
          </w:tcPr>
          <w:p w14:paraId="68D75E51" w14:textId="77777777" w:rsidR="003474D6" w:rsidRPr="00FE150B" w:rsidRDefault="003474D6" w:rsidP="003474D6">
            <w:pPr>
              <w:rPr>
                <w:rFonts w:ascii="Bell MT" w:eastAsia="Times New Roman" w:hAnsi="Bell MT" w:cstheme="minorHAnsi"/>
                <w:color w:val="000000"/>
                <w:lang w:eastAsia="es-CO"/>
              </w:rPr>
            </w:pPr>
            <w:r w:rsidRPr="00FE150B">
              <w:rPr>
                <w:rFonts w:ascii="Bell MT" w:eastAsia="Times New Roman" w:hAnsi="Bell MT" w:cstheme="minorHAnsi"/>
                <w:color w:val="000000"/>
                <w:lang w:eastAsia="es-CO"/>
              </w:rPr>
              <w:t>2 µS</w:t>
            </w:r>
          </w:p>
        </w:tc>
      </w:tr>
      <w:tr w:rsidR="003474D6" w:rsidRPr="00E57FA4" w14:paraId="1B783951" w14:textId="77777777" w:rsidTr="003474D6">
        <w:trPr>
          <w:trHeight w:val="288"/>
          <w:jc w:val="center"/>
        </w:trPr>
        <w:tc>
          <w:tcPr>
            <w:tcW w:w="0" w:type="auto"/>
            <w:tcBorders>
              <w:top w:val="nil"/>
              <w:left w:val="nil"/>
              <w:bottom w:val="nil"/>
              <w:right w:val="nil"/>
            </w:tcBorders>
            <w:shd w:val="clear" w:color="auto" w:fill="auto"/>
            <w:noWrap/>
            <w:vAlign w:val="center"/>
            <w:hideMark/>
          </w:tcPr>
          <w:p w14:paraId="1F2EA2B3" w14:textId="77777777" w:rsidR="003474D6" w:rsidRPr="00FE150B" w:rsidRDefault="003474D6" w:rsidP="003474D6">
            <w:pPr>
              <w:rPr>
                <w:rFonts w:ascii="Bell MT" w:eastAsia="Times New Roman" w:hAnsi="Bell MT" w:cstheme="minorHAnsi"/>
                <w:color w:val="000000"/>
                <w:lang w:eastAsia="es-CO"/>
              </w:rPr>
            </w:pPr>
            <w:r w:rsidRPr="00FE150B">
              <w:rPr>
                <w:rFonts w:ascii="Bell MT" w:eastAsia="Times New Roman" w:hAnsi="Bell MT" w:cstheme="minorHAnsi"/>
                <w:color w:val="000000"/>
                <w:lang w:eastAsia="es-CO"/>
              </w:rPr>
              <w:t>BSA-HIS-4HNE</w:t>
            </w:r>
          </w:p>
        </w:tc>
        <w:tc>
          <w:tcPr>
            <w:tcW w:w="0" w:type="auto"/>
            <w:tcBorders>
              <w:top w:val="nil"/>
              <w:left w:val="nil"/>
              <w:bottom w:val="nil"/>
              <w:right w:val="nil"/>
            </w:tcBorders>
            <w:shd w:val="clear" w:color="auto" w:fill="auto"/>
            <w:noWrap/>
            <w:vAlign w:val="center"/>
            <w:hideMark/>
          </w:tcPr>
          <w:p w14:paraId="5B24709D" w14:textId="77777777" w:rsidR="003474D6" w:rsidRPr="00FE150B" w:rsidRDefault="003474D6" w:rsidP="003474D6">
            <w:pPr>
              <w:rPr>
                <w:rFonts w:ascii="Bell MT" w:eastAsia="Times New Roman" w:hAnsi="Bell MT" w:cstheme="minorHAnsi"/>
                <w:color w:val="000000"/>
                <w:lang w:eastAsia="es-CO"/>
              </w:rPr>
            </w:pPr>
            <w:r w:rsidRPr="00FE150B">
              <w:rPr>
                <w:rFonts w:ascii="Bell MT" w:eastAsia="Times New Roman" w:hAnsi="Bell MT" w:cstheme="minorHAnsi"/>
                <w:color w:val="000000"/>
                <w:lang w:eastAsia="es-CO"/>
              </w:rPr>
              <w:t>PDB: 4F5S</w:t>
            </w:r>
          </w:p>
        </w:tc>
        <w:tc>
          <w:tcPr>
            <w:tcW w:w="0" w:type="auto"/>
            <w:tcBorders>
              <w:top w:val="nil"/>
              <w:left w:val="nil"/>
              <w:bottom w:val="nil"/>
              <w:right w:val="nil"/>
            </w:tcBorders>
            <w:shd w:val="clear" w:color="auto" w:fill="auto"/>
            <w:noWrap/>
            <w:vAlign w:val="center"/>
            <w:hideMark/>
          </w:tcPr>
          <w:p w14:paraId="20010ABB" w14:textId="77777777" w:rsidR="003474D6" w:rsidRPr="00FE150B" w:rsidRDefault="003474D6" w:rsidP="003474D6">
            <w:pPr>
              <w:rPr>
                <w:rFonts w:ascii="Bell MT" w:eastAsia="Times New Roman" w:hAnsi="Bell MT" w:cstheme="minorHAnsi"/>
                <w:color w:val="000000"/>
                <w:lang w:eastAsia="es-CO"/>
              </w:rPr>
            </w:pPr>
            <w:r w:rsidRPr="00FE150B">
              <w:rPr>
                <w:rFonts w:ascii="Bell MT" w:eastAsia="Times New Roman" w:hAnsi="Bell MT" w:cstheme="minorHAnsi"/>
                <w:color w:val="000000"/>
                <w:lang w:eastAsia="es-CO"/>
              </w:rPr>
              <w:t>HIS 145</w:t>
            </w:r>
          </w:p>
        </w:tc>
        <w:tc>
          <w:tcPr>
            <w:tcW w:w="1136" w:type="dxa"/>
            <w:tcBorders>
              <w:top w:val="nil"/>
              <w:left w:val="nil"/>
              <w:bottom w:val="nil"/>
              <w:right w:val="nil"/>
            </w:tcBorders>
            <w:shd w:val="clear" w:color="auto" w:fill="auto"/>
            <w:noWrap/>
            <w:vAlign w:val="center"/>
            <w:hideMark/>
          </w:tcPr>
          <w:p w14:paraId="63057DA6" w14:textId="77777777" w:rsidR="003474D6" w:rsidRPr="00FE150B" w:rsidRDefault="003474D6" w:rsidP="003474D6">
            <w:pPr>
              <w:rPr>
                <w:rFonts w:ascii="Bell MT" w:eastAsia="Times New Roman" w:hAnsi="Bell MT" w:cstheme="minorHAnsi"/>
                <w:color w:val="000000"/>
                <w:lang w:eastAsia="es-CO"/>
              </w:rPr>
            </w:pPr>
            <w:r w:rsidRPr="00FE150B">
              <w:rPr>
                <w:rFonts w:ascii="Bell MT" w:eastAsia="Times New Roman" w:hAnsi="Bell MT" w:cstheme="minorHAnsi"/>
                <w:color w:val="000000"/>
                <w:lang w:eastAsia="es-CO"/>
              </w:rPr>
              <w:t>1 µS</w:t>
            </w:r>
          </w:p>
        </w:tc>
        <w:tc>
          <w:tcPr>
            <w:tcW w:w="1136" w:type="dxa"/>
            <w:tcBorders>
              <w:top w:val="nil"/>
              <w:left w:val="nil"/>
              <w:bottom w:val="nil"/>
              <w:right w:val="nil"/>
            </w:tcBorders>
            <w:vAlign w:val="center"/>
          </w:tcPr>
          <w:p w14:paraId="64B241B6" w14:textId="77777777" w:rsidR="003474D6" w:rsidRPr="00FE150B" w:rsidRDefault="003474D6" w:rsidP="003474D6">
            <w:pPr>
              <w:rPr>
                <w:rFonts w:ascii="Bell MT" w:eastAsia="Times New Roman" w:hAnsi="Bell MT" w:cstheme="minorHAnsi"/>
                <w:color w:val="000000"/>
                <w:lang w:eastAsia="es-CO"/>
              </w:rPr>
            </w:pPr>
            <w:r w:rsidRPr="00FE150B">
              <w:rPr>
                <w:rFonts w:ascii="Bell MT" w:eastAsia="Times New Roman" w:hAnsi="Bell MT" w:cstheme="minorHAnsi"/>
                <w:color w:val="000000"/>
                <w:lang w:eastAsia="es-CO"/>
              </w:rPr>
              <w:t>2</w:t>
            </w:r>
          </w:p>
        </w:tc>
        <w:tc>
          <w:tcPr>
            <w:tcW w:w="1136" w:type="dxa"/>
            <w:tcBorders>
              <w:top w:val="nil"/>
              <w:left w:val="nil"/>
              <w:bottom w:val="nil"/>
              <w:right w:val="nil"/>
            </w:tcBorders>
            <w:vAlign w:val="center"/>
          </w:tcPr>
          <w:p w14:paraId="258FDF5A" w14:textId="77777777" w:rsidR="003474D6" w:rsidRPr="00FE150B" w:rsidRDefault="003474D6" w:rsidP="003474D6">
            <w:pPr>
              <w:rPr>
                <w:rFonts w:ascii="Bell MT" w:eastAsia="Times New Roman" w:hAnsi="Bell MT" w:cstheme="minorHAnsi"/>
                <w:color w:val="000000"/>
                <w:lang w:eastAsia="es-CO"/>
              </w:rPr>
            </w:pPr>
            <w:r w:rsidRPr="00FE150B">
              <w:rPr>
                <w:rFonts w:ascii="Bell MT" w:eastAsia="Times New Roman" w:hAnsi="Bell MT" w:cstheme="minorHAnsi"/>
                <w:color w:val="000000"/>
                <w:lang w:eastAsia="es-CO"/>
              </w:rPr>
              <w:t>2 µS</w:t>
            </w:r>
          </w:p>
        </w:tc>
      </w:tr>
      <w:tr w:rsidR="003474D6" w:rsidRPr="00E57FA4" w14:paraId="0575AD4D" w14:textId="77777777" w:rsidTr="003474D6">
        <w:trPr>
          <w:trHeight w:val="288"/>
          <w:jc w:val="center"/>
        </w:trPr>
        <w:tc>
          <w:tcPr>
            <w:tcW w:w="0" w:type="auto"/>
            <w:tcBorders>
              <w:top w:val="nil"/>
              <w:left w:val="nil"/>
              <w:bottom w:val="nil"/>
              <w:right w:val="nil"/>
            </w:tcBorders>
            <w:shd w:val="clear" w:color="auto" w:fill="auto"/>
            <w:noWrap/>
            <w:vAlign w:val="center"/>
            <w:hideMark/>
          </w:tcPr>
          <w:p w14:paraId="6E3BA60D" w14:textId="77777777" w:rsidR="003474D6" w:rsidRPr="00FE150B" w:rsidRDefault="003474D6" w:rsidP="003474D6">
            <w:pPr>
              <w:rPr>
                <w:rFonts w:ascii="Bell MT" w:eastAsia="Times New Roman" w:hAnsi="Bell MT" w:cstheme="minorHAnsi"/>
                <w:color w:val="000000"/>
                <w:lang w:eastAsia="es-CO"/>
              </w:rPr>
            </w:pPr>
            <w:r w:rsidRPr="00FE150B">
              <w:rPr>
                <w:rFonts w:ascii="Bell MT" w:eastAsia="Times New Roman" w:hAnsi="Bell MT" w:cstheme="minorHAnsi"/>
                <w:color w:val="000000"/>
                <w:lang w:eastAsia="es-CO"/>
              </w:rPr>
              <w:t>BSA-LYS-4HNE</w:t>
            </w:r>
          </w:p>
        </w:tc>
        <w:tc>
          <w:tcPr>
            <w:tcW w:w="0" w:type="auto"/>
            <w:tcBorders>
              <w:top w:val="nil"/>
              <w:left w:val="nil"/>
              <w:bottom w:val="nil"/>
              <w:right w:val="nil"/>
            </w:tcBorders>
            <w:shd w:val="clear" w:color="auto" w:fill="auto"/>
            <w:noWrap/>
            <w:vAlign w:val="center"/>
            <w:hideMark/>
          </w:tcPr>
          <w:p w14:paraId="015E2176" w14:textId="77777777" w:rsidR="003474D6" w:rsidRPr="00FE150B" w:rsidRDefault="003474D6" w:rsidP="003474D6">
            <w:pPr>
              <w:rPr>
                <w:rFonts w:ascii="Bell MT" w:eastAsia="Times New Roman" w:hAnsi="Bell MT" w:cstheme="minorHAnsi"/>
                <w:color w:val="000000"/>
                <w:lang w:eastAsia="es-CO"/>
              </w:rPr>
            </w:pPr>
            <w:r w:rsidRPr="00FE150B">
              <w:rPr>
                <w:rFonts w:ascii="Bell MT" w:eastAsia="Times New Roman" w:hAnsi="Bell MT" w:cstheme="minorHAnsi"/>
                <w:color w:val="000000"/>
                <w:lang w:eastAsia="es-CO"/>
              </w:rPr>
              <w:t>PDB: 4F5S</w:t>
            </w:r>
          </w:p>
        </w:tc>
        <w:tc>
          <w:tcPr>
            <w:tcW w:w="0" w:type="auto"/>
            <w:tcBorders>
              <w:top w:val="nil"/>
              <w:left w:val="nil"/>
              <w:bottom w:val="nil"/>
              <w:right w:val="nil"/>
            </w:tcBorders>
            <w:shd w:val="clear" w:color="auto" w:fill="auto"/>
            <w:noWrap/>
            <w:vAlign w:val="center"/>
            <w:hideMark/>
          </w:tcPr>
          <w:p w14:paraId="13364C2A" w14:textId="77777777" w:rsidR="003474D6" w:rsidRPr="00FE150B" w:rsidRDefault="003474D6" w:rsidP="003474D6">
            <w:pPr>
              <w:rPr>
                <w:rFonts w:ascii="Bell MT" w:eastAsia="Times New Roman" w:hAnsi="Bell MT" w:cstheme="minorHAnsi"/>
                <w:color w:val="000000"/>
                <w:lang w:eastAsia="es-CO"/>
              </w:rPr>
            </w:pPr>
            <w:r w:rsidRPr="00FE150B">
              <w:rPr>
                <w:rFonts w:ascii="Bell MT" w:eastAsia="Times New Roman" w:hAnsi="Bell MT" w:cstheme="minorHAnsi"/>
                <w:color w:val="000000"/>
                <w:lang w:eastAsia="es-CO"/>
              </w:rPr>
              <w:t>LYS 64</w:t>
            </w:r>
          </w:p>
        </w:tc>
        <w:tc>
          <w:tcPr>
            <w:tcW w:w="1136" w:type="dxa"/>
            <w:tcBorders>
              <w:top w:val="nil"/>
              <w:left w:val="nil"/>
              <w:bottom w:val="nil"/>
              <w:right w:val="nil"/>
            </w:tcBorders>
            <w:shd w:val="clear" w:color="auto" w:fill="auto"/>
            <w:noWrap/>
            <w:vAlign w:val="center"/>
            <w:hideMark/>
          </w:tcPr>
          <w:p w14:paraId="2514A5C0" w14:textId="77777777" w:rsidR="003474D6" w:rsidRPr="00FE150B" w:rsidRDefault="003474D6" w:rsidP="003474D6">
            <w:pPr>
              <w:rPr>
                <w:rFonts w:ascii="Bell MT" w:eastAsia="Times New Roman" w:hAnsi="Bell MT" w:cstheme="minorHAnsi"/>
                <w:color w:val="000000"/>
                <w:lang w:eastAsia="es-CO"/>
              </w:rPr>
            </w:pPr>
            <w:r w:rsidRPr="00FE150B">
              <w:rPr>
                <w:rFonts w:ascii="Bell MT" w:eastAsia="Times New Roman" w:hAnsi="Bell MT" w:cstheme="minorHAnsi"/>
                <w:color w:val="000000"/>
                <w:lang w:eastAsia="es-CO"/>
              </w:rPr>
              <w:t>1 µS</w:t>
            </w:r>
          </w:p>
        </w:tc>
        <w:tc>
          <w:tcPr>
            <w:tcW w:w="1136" w:type="dxa"/>
            <w:tcBorders>
              <w:top w:val="nil"/>
              <w:left w:val="nil"/>
              <w:bottom w:val="nil"/>
              <w:right w:val="nil"/>
            </w:tcBorders>
            <w:vAlign w:val="center"/>
          </w:tcPr>
          <w:p w14:paraId="24278876" w14:textId="77777777" w:rsidR="003474D6" w:rsidRPr="00FE150B" w:rsidRDefault="003474D6" w:rsidP="003474D6">
            <w:pPr>
              <w:rPr>
                <w:rFonts w:ascii="Bell MT" w:eastAsia="Times New Roman" w:hAnsi="Bell MT" w:cstheme="minorHAnsi"/>
                <w:color w:val="000000"/>
                <w:lang w:eastAsia="es-CO"/>
              </w:rPr>
            </w:pPr>
            <w:r w:rsidRPr="00FE150B">
              <w:rPr>
                <w:rFonts w:ascii="Bell MT" w:eastAsia="Times New Roman" w:hAnsi="Bell MT" w:cstheme="minorHAnsi"/>
                <w:color w:val="000000"/>
                <w:lang w:eastAsia="es-CO"/>
              </w:rPr>
              <w:t>2</w:t>
            </w:r>
          </w:p>
        </w:tc>
        <w:tc>
          <w:tcPr>
            <w:tcW w:w="1136" w:type="dxa"/>
            <w:tcBorders>
              <w:top w:val="nil"/>
              <w:left w:val="nil"/>
              <w:bottom w:val="nil"/>
              <w:right w:val="nil"/>
            </w:tcBorders>
            <w:vAlign w:val="center"/>
          </w:tcPr>
          <w:p w14:paraId="1BAAE090" w14:textId="77777777" w:rsidR="003474D6" w:rsidRPr="00FE150B" w:rsidRDefault="003474D6" w:rsidP="003474D6">
            <w:pPr>
              <w:rPr>
                <w:rFonts w:ascii="Bell MT" w:eastAsia="Times New Roman" w:hAnsi="Bell MT" w:cstheme="minorHAnsi"/>
                <w:color w:val="000000"/>
                <w:lang w:eastAsia="es-CO"/>
              </w:rPr>
            </w:pPr>
            <w:r w:rsidRPr="00FE150B">
              <w:rPr>
                <w:rFonts w:ascii="Bell MT" w:eastAsia="Times New Roman" w:hAnsi="Bell MT" w:cstheme="minorHAnsi"/>
                <w:color w:val="000000"/>
                <w:lang w:eastAsia="es-CO"/>
              </w:rPr>
              <w:t>2 µS</w:t>
            </w:r>
          </w:p>
        </w:tc>
      </w:tr>
      <w:tr w:rsidR="003474D6" w:rsidRPr="00E57FA4" w14:paraId="65B844DF" w14:textId="77777777" w:rsidTr="003474D6">
        <w:trPr>
          <w:trHeight w:val="288"/>
          <w:jc w:val="center"/>
        </w:trPr>
        <w:tc>
          <w:tcPr>
            <w:tcW w:w="0" w:type="auto"/>
            <w:tcBorders>
              <w:top w:val="nil"/>
              <w:left w:val="nil"/>
              <w:bottom w:val="nil"/>
              <w:right w:val="nil"/>
            </w:tcBorders>
            <w:shd w:val="clear" w:color="auto" w:fill="auto"/>
            <w:noWrap/>
            <w:vAlign w:val="center"/>
            <w:hideMark/>
          </w:tcPr>
          <w:p w14:paraId="0E86088D" w14:textId="77777777" w:rsidR="003474D6" w:rsidRPr="00FE150B" w:rsidRDefault="003474D6" w:rsidP="003474D6">
            <w:pPr>
              <w:rPr>
                <w:rFonts w:ascii="Bell MT" w:eastAsia="Times New Roman" w:hAnsi="Bell MT" w:cstheme="minorHAnsi"/>
                <w:color w:val="000000"/>
                <w:lang w:eastAsia="es-CO"/>
              </w:rPr>
            </w:pPr>
            <w:r w:rsidRPr="00FE150B">
              <w:rPr>
                <w:rFonts w:ascii="Bell MT" w:eastAsia="Times New Roman" w:hAnsi="Bell MT" w:cstheme="minorHAnsi"/>
                <w:color w:val="000000"/>
                <w:lang w:eastAsia="es-CO"/>
              </w:rPr>
              <w:t>TRX-native</w:t>
            </w:r>
          </w:p>
        </w:tc>
        <w:tc>
          <w:tcPr>
            <w:tcW w:w="0" w:type="auto"/>
            <w:tcBorders>
              <w:top w:val="nil"/>
              <w:left w:val="nil"/>
              <w:bottom w:val="nil"/>
              <w:right w:val="nil"/>
            </w:tcBorders>
            <w:shd w:val="clear" w:color="auto" w:fill="auto"/>
            <w:noWrap/>
            <w:vAlign w:val="center"/>
            <w:hideMark/>
          </w:tcPr>
          <w:p w14:paraId="4702D370" w14:textId="77777777" w:rsidR="003474D6" w:rsidRPr="00FE150B" w:rsidRDefault="003474D6" w:rsidP="003474D6">
            <w:pPr>
              <w:rPr>
                <w:rFonts w:ascii="Bell MT" w:eastAsia="Times New Roman" w:hAnsi="Bell MT" w:cstheme="minorHAnsi"/>
                <w:color w:val="000000"/>
                <w:lang w:eastAsia="es-CO"/>
              </w:rPr>
            </w:pPr>
            <w:r w:rsidRPr="00FE150B">
              <w:rPr>
                <w:rFonts w:ascii="Bell MT" w:eastAsia="Times New Roman" w:hAnsi="Bell MT" w:cstheme="minorHAnsi"/>
                <w:color w:val="000000"/>
                <w:lang w:eastAsia="es-CO"/>
              </w:rPr>
              <w:t>PDB: 2IFQ</w:t>
            </w:r>
          </w:p>
        </w:tc>
        <w:tc>
          <w:tcPr>
            <w:tcW w:w="0" w:type="auto"/>
            <w:tcBorders>
              <w:top w:val="nil"/>
              <w:left w:val="nil"/>
              <w:bottom w:val="nil"/>
              <w:right w:val="nil"/>
            </w:tcBorders>
            <w:shd w:val="clear" w:color="auto" w:fill="auto"/>
            <w:noWrap/>
            <w:vAlign w:val="center"/>
            <w:hideMark/>
          </w:tcPr>
          <w:p w14:paraId="52765973" w14:textId="77777777" w:rsidR="003474D6" w:rsidRPr="00FE150B" w:rsidRDefault="003474D6" w:rsidP="003474D6">
            <w:pPr>
              <w:rPr>
                <w:rFonts w:ascii="Bell MT" w:eastAsia="Times New Roman" w:hAnsi="Bell MT" w:cstheme="minorHAnsi"/>
                <w:color w:val="000000"/>
                <w:lang w:eastAsia="es-CO"/>
              </w:rPr>
            </w:pPr>
            <w:r w:rsidRPr="00FE150B">
              <w:rPr>
                <w:rFonts w:ascii="Bell MT" w:eastAsia="Times New Roman" w:hAnsi="Bell MT" w:cstheme="minorHAnsi"/>
                <w:color w:val="000000"/>
                <w:lang w:eastAsia="es-CO"/>
              </w:rPr>
              <w:t>--</w:t>
            </w:r>
          </w:p>
        </w:tc>
        <w:tc>
          <w:tcPr>
            <w:tcW w:w="1136" w:type="dxa"/>
            <w:tcBorders>
              <w:top w:val="nil"/>
              <w:left w:val="nil"/>
              <w:bottom w:val="nil"/>
              <w:right w:val="nil"/>
            </w:tcBorders>
            <w:shd w:val="clear" w:color="auto" w:fill="auto"/>
            <w:noWrap/>
            <w:vAlign w:val="center"/>
            <w:hideMark/>
          </w:tcPr>
          <w:p w14:paraId="21526633" w14:textId="77777777" w:rsidR="003474D6" w:rsidRPr="00FE150B" w:rsidRDefault="003474D6" w:rsidP="003474D6">
            <w:pPr>
              <w:rPr>
                <w:rFonts w:ascii="Bell MT" w:eastAsia="Times New Roman" w:hAnsi="Bell MT" w:cstheme="minorHAnsi"/>
                <w:color w:val="000000"/>
                <w:lang w:eastAsia="es-CO"/>
              </w:rPr>
            </w:pPr>
            <w:r w:rsidRPr="00FE150B">
              <w:rPr>
                <w:rFonts w:ascii="Bell MT" w:eastAsia="Times New Roman" w:hAnsi="Bell MT" w:cstheme="minorHAnsi"/>
                <w:color w:val="000000"/>
                <w:lang w:eastAsia="es-CO"/>
              </w:rPr>
              <w:t>1 µS</w:t>
            </w:r>
          </w:p>
        </w:tc>
        <w:tc>
          <w:tcPr>
            <w:tcW w:w="1136" w:type="dxa"/>
            <w:tcBorders>
              <w:top w:val="nil"/>
              <w:left w:val="nil"/>
              <w:bottom w:val="nil"/>
              <w:right w:val="nil"/>
            </w:tcBorders>
            <w:vAlign w:val="center"/>
          </w:tcPr>
          <w:p w14:paraId="712768B3" w14:textId="77777777" w:rsidR="003474D6" w:rsidRPr="00FE150B" w:rsidRDefault="003474D6" w:rsidP="003474D6">
            <w:pPr>
              <w:rPr>
                <w:rFonts w:ascii="Bell MT" w:eastAsia="Times New Roman" w:hAnsi="Bell MT" w:cstheme="minorHAnsi"/>
                <w:color w:val="000000"/>
                <w:lang w:eastAsia="es-CO"/>
              </w:rPr>
            </w:pPr>
            <w:r w:rsidRPr="00FE150B">
              <w:rPr>
                <w:rFonts w:ascii="Bell MT" w:eastAsia="Times New Roman" w:hAnsi="Bell MT" w:cstheme="minorHAnsi"/>
                <w:color w:val="000000"/>
                <w:lang w:eastAsia="es-CO"/>
              </w:rPr>
              <w:t>2</w:t>
            </w:r>
          </w:p>
        </w:tc>
        <w:tc>
          <w:tcPr>
            <w:tcW w:w="1136" w:type="dxa"/>
            <w:tcBorders>
              <w:top w:val="nil"/>
              <w:left w:val="nil"/>
              <w:bottom w:val="nil"/>
              <w:right w:val="nil"/>
            </w:tcBorders>
            <w:vAlign w:val="center"/>
          </w:tcPr>
          <w:p w14:paraId="0FE88162" w14:textId="77777777" w:rsidR="003474D6" w:rsidRPr="00FE150B" w:rsidRDefault="003474D6" w:rsidP="003474D6">
            <w:pPr>
              <w:rPr>
                <w:rFonts w:ascii="Bell MT" w:eastAsia="Times New Roman" w:hAnsi="Bell MT" w:cstheme="minorHAnsi"/>
                <w:color w:val="000000"/>
                <w:lang w:eastAsia="es-CO"/>
              </w:rPr>
            </w:pPr>
            <w:r w:rsidRPr="00FE150B">
              <w:rPr>
                <w:rFonts w:ascii="Bell MT" w:eastAsia="Times New Roman" w:hAnsi="Bell MT" w:cstheme="minorHAnsi"/>
                <w:color w:val="000000"/>
                <w:lang w:eastAsia="es-CO"/>
              </w:rPr>
              <w:t>2 µS</w:t>
            </w:r>
          </w:p>
        </w:tc>
      </w:tr>
      <w:tr w:rsidR="003474D6" w:rsidRPr="00E57FA4" w14:paraId="0FBED621" w14:textId="77777777" w:rsidTr="003474D6">
        <w:trPr>
          <w:trHeight w:val="300"/>
          <w:jc w:val="center"/>
        </w:trPr>
        <w:tc>
          <w:tcPr>
            <w:tcW w:w="0" w:type="auto"/>
            <w:tcBorders>
              <w:top w:val="nil"/>
              <w:left w:val="nil"/>
              <w:bottom w:val="single" w:sz="8" w:space="0" w:color="auto"/>
              <w:right w:val="nil"/>
            </w:tcBorders>
            <w:shd w:val="clear" w:color="auto" w:fill="auto"/>
            <w:noWrap/>
            <w:vAlign w:val="center"/>
            <w:hideMark/>
          </w:tcPr>
          <w:p w14:paraId="693708A9" w14:textId="77777777" w:rsidR="003474D6" w:rsidRPr="00FE150B" w:rsidRDefault="003474D6" w:rsidP="003474D6">
            <w:pPr>
              <w:rPr>
                <w:rFonts w:ascii="Bell MT" w:eastAsia="Times New Roman" w:hAnsi="Bell MT" w:cstheme="minorHAnsi"/>
                <w:color w:val="000000"/>
                <w:lang w:eastAsia="es-CO"/>
              </w:rPr>
            </w:pPr>
            <w:r w:rsidRPr="00FE150B">
              <w:rPr>
                <w:rFonts w:ascii="Bell MT" w:eastAsia="Times New Roman" w:hAnsi="Bell MT" w:cstheme="minorHAnsi"/>
                <w:color w:val="000000"/>
                <w:lang w:eastAsia="es-CO"/>
              </w:rPr>
              <w:t>TRX-CYS-4HNE</w:t>
            </w:r>
          </w:p>
        </w:tc>
        <w:tc>
          <w:tcPr>
            <w:tcW w:w="0" w:type="auto"/>
            <w:tcBorders>
              <w:top w:val="nil"/>
              <w:left w:val="nil"/>
              <w:bottom w:val="single" w:sz="8" w:space="0" w:color="auto"/>
              <w:right w:val="nil"/>
            </w:tcBorders>
            <w:shd w:val="clear" w:color="auto" w:fill="auto"/>
            <w:noWrap/>
            <w:vAlign w:val="center"/>
            <w:hideMark/>
          </w:tcPr>
          <w:p w14:paraId="7F541993" w14:textId="77777777" w:rsidR="003474D6" w:rsidRPr="00FE150B" w:rsidRDefault="003474D6" w:rsidP="003474D6">
            <w:pPr>
              <w:rPr>
                <w:rFonts w:ascii="Bell MT" w:eastAsia="Times New Roman" w:hAnsi="Bell MT" w:cstheme="minorHAnsi"/>
                <w:color w:val="000000"/>
                <w:lang w:eastAsia="es-CO"/>
              </w:rPr>
            </w:pPr>
            <w:r w:rsidRPr="00FE150B">
              <w:rPr>
                <w:rFonts w:ascii="Bell MT" w:eastAsia="Times New Roman" w:hAnsi="Bell MT" w:cstheme="minorHAnsi"/>
                <w:color w:val="000000"/>
                <w:lang w:eastAsia="es-CO"/>
              </w:rPr>
              <w:t>PDB: 2IFQ</w:t>
            </w:r>
          </w:p>
        </w:tc>
        <w:tc>
          <w:tcPr>
            <w:tcW w:w="0" w:type="auto"/>
            <w:tcBorders>
              <w:top w:val="nil"/>
              <w:left w:val="nil"/>
              <w:bottom w:val="single" w:sz="8" w:space="0" w:color="auto"/>
              <w:right w:val="nil"/>
            </w:tcBorders>
            <w:shd w:val="clear" w:color="auto" w:fill="auto"/>
            <w:noWrap/>
            <w:vAlign w:val="center"/>
            <w:hideMark/>
          </w:tcPr>
          <w:p w14:paraId="586628F7" w14:textId="77777777" w:rsidR="003474D6" w:rsidRPr="00FE150B" w:rsidRDefault="003474D6" w:rsidP="003474D6">
            <w:pPr>
              <w:rPr>
                <w:rFonts w:ascii="Bell MT" w:eastAsia="Times New Roman" w:hAnsi="Bell MT" w:cstheme="minorHAnsi"/>
                <w:color w:val="000000"/>
                <w:lang w:eastAsia="es-CO"/>
              </w:rPr>
            </w:pPr>
            <w:r w:rsidRPr="00FE150B">
              <w:rPr>
                <w:rFonts w:ascii="Bell MT" w:eastAsia="Times New Roman" w:hAnsi="Bell MT" w:cstheme="minorHAnsi"/>
                <w:color w:val="000000"/>
                <w:lang w:eastAsia="es-CO"/>
              </w:rPr>
              <w:t>CYS 32</w:t>
            </w:r>
          </w:p>
        </w:tc>
        <w:tc>
          <w:tcPr>
            <w:tcW w:w="1136" w:type="dxa"/>
            <w:tcBorders>
              <w:top w:val="nil"/>
              <w:left w:val="nil"/>
              <w:bottom w:val="single" w:sz="8" w:space="0" w:color="auto"/>
              <w:right w:val="nil"/>
            </w:tcBorders>
            <w:shd w:val="clear" w:color="auto" w:fill="auto"/>
            <w:noWrap/>
            <w:vAlign w:val="center"/>
            <w:hideMark/>
          </w:tcPr>
          <w:p w14:paraId="623E82A4" w14:textId="77777777" w:rsidR="003474D6" w:rsidRPr="00FE150B" w:rsidRDefault="003474D6" w:rsidP="003474D6">
            <w:pPr>
              <w:rPr>
                <w:rFonts w:ascii="Bell MT" w:eastAsia="Times New Roman" w:hAnsi="Bell MT" w:cstheme="minorHAnsi"/>
                <w:color w:val="000000"/>
                <w:lang w:eastAsia="es-CO"/>
              </w:rPr>
            </w:pPr>
            <w:r w:rsidRPr="00FE150B">
              <w:rPr>
                <w:rFonts w:ascii="Bell MT" w:eastAsia="Times New Roman" w:hAnsi="Bell MT" w:cstheme="minorHAnsi"/>
                <w:color w:val="000000"/>
                <w:lang w:eastAsia="es-CO"/>
              </w:rPr>
              <w:t>1 µS</w:t>
            </w:r>
          </w:p>
        </w:tc>
        <w:tc>
          <w:tcPr>
            <w:tcW w:w="1136" w:type="dxa"/>
            <w:tcBorders>
              <w:top w:val="nil"/>
              <w:left w:val="nil"/>
              <w:bottom w:val="single" w:sz="8" w:space="0" w:color="auto"/>
              <w:right w:val="nil"/>
            </w:tcBorders>
            <w:vAlign w:val="center"/>
          </w:tcPr>
          <w:p w14:paraId="1326B189" w14:textId="77777777" w:rsidR="003474D6" w:rsidRPr="00FE150B" w:rsidRDefault="003474D6" w:rsidP="003474D6">
            <w:pPr>
              <w:rPr>
                <w:rFonts w:ascii="Bell MT" w:eastAsia="Times New Roman" w:hAnsi="Bell MT" w:cstheme="minorHAnsi"/>
                <w:color w:val="000000"/>
                <w:lang w:eastAsia="es-CO"/>
              </w:rPr>
            </w:pPr>
            <w:r w:rsidRPr="00FE150B">
              <w:rPr>
                <w:rFonts w:ascii="Bell MT" w:eastAsia="Times New Roman" w:hAnsi="Bell MT" w:cstheme="minorHAnsi"/>
                <w:color w:val="000000"/>
                <w:lang w:eastAsia="es-CO"/>
              </w:rPr>
              <w:t>2</w:t>
            </w:r>
          </w:p>
        </w:tc>
        <w:tc>
          <w:tcPr>
            <w:tcW w:w="1136" w:type="dxa"/>
            <w:tcBorders>
              <w:top w:val="nil"/>
              <w:left w:val="nil"/>
              <w:bottom w:val="single" w:sz="8" w:space="0" w:color="auto"/>
              <w:right w:val="nil"/>
            </w:tcBorders>
            <w:vAlign w:val="center"/>
          </w:tcPr>
          <w:p w14:paraId="4E759415" w14:textId="77777777" w:rsidR="003474D6" w:rsidRPr="00FE150B" w:rsidRDefault="003474D6" w:rsidP="003474D6">
            <w:pPr>
              <w:rPr>
                <w:rFonts w:ascii="Bell MT" w:eastAsia="Times New Roman" w:hAnsi="Bell MT" w:cstheme="minorHAnsi"/>
                <w:color w:val="000000"/>
                <w:lang w:eastAsia="es-CO"/>
              </w:rPr>
            </w:pPr>
            <w:r w:rsidRPr="00FE150B">
              <w:rPr>
                <w:rFonts w:ascii="Bell MT" w:eastAsia="Times New Roman" w:hAnsi="Bell MT" w:cstheme="minorHAnsi"/>
                <w:color w:val="000000"/>
                <w:lang w:eastAsia="es-CO"/>
              </w:rPr>
              <w:t>2 µS</w:t>
            </w:r>
          </w:p>
        </w:tc>
      </w:tr>
    </w:tbl>
    <w:p w14:paraId="27296411" w14:textId="77777777" w:rsidR="003474D6" w:rsidRDefault="003474D6" w:rsidP="003474D6">
      <w:pPr>
        <w:spacing w:line="360" w:lineRule="auto"/>
        <w:rPr>
          <w:rFonts w:cstheme="minorHAnsi"/>
          <w:sz w:val="20"/>
          <w:szCs w:val="20"/>
        </w:rPr>
      </w:pPr>
    </w:p>
    <w:p w14:paraId="3D95A368" w14:textId="77777777" w:rsidR="008306D2" w:rsidRDefault="008306D2" w:rsidP="003474D6">
      <w:pPr>
        <w:spacing w:line="360" w:lineRule="auto"/>
        <w:rPr>
          <w:rFonts w:cstheme="minorHAnsi"/>
          <w:sz w:val="20"/>
          <w:szCs w:val="20"/>
        </w:rPr>
      </w:pPr>
    </w:p>
    <w:p w14:paraId="79F09CDD" w14:textId="3EFE51D1" w:rsidR="003474D6" w:rsidRPr="00FE150B" w:rsidRDefault="008306D2" w:rsidP="008306D2">
      <w:pPr>
        <w:pStyle w:val="Subttulo"/>
        <w:outlineLvl w:val="2"/>
        <w:rPr>
          <w:rFonts w:ascii="Gadugi" w:hAnsi="Gadugi" w:cstheme="minorHAnsi"/>
          <w:b/>
          <w:sz w:val="24"/>
          <w:szCs w:val="24"/>
        </w:rPr>
      </w:pPr>
      <w:bookmarkStart w:id="94" w:name="_Toc13134376"/>
      <w:r>
        <w:rPr>
          <w:rFonts w:ascii="Gadugi" w:hAnsi="Gadugi"/>
          <w:b/>
          <w:sz w:val="24"/>
          <w:szCs w:val="24"/>
        </w:rPr>
        <w:lastRenderedPageBreak/>
        <w:t>7</w:t>
      </w:r>
      <w:r w:rsidR="003474D6">
        <w:rPr>
          <w:rFonts w:ascii="Gadugi" w:hAnsi="Gadugi"/>
          <w:b/>
          <w:sz w:val="24"/>
          <w:szCs w:val="24"/>
        </w:rPr>
        <w:t xml:space="preserve">.1.3.4 </w:t>
      </w:r>
      <w:r w:rsidR="003474D6" w:rsidRPr="00FE150B">
        <w:rPr>
          <w:rFonts w:ascii="Gadugi" w:hAnsi="Gadugi"/>
          <w:b/>
          <w:sz w:val="24"/>
          <w:szCs w:val="24"/>
        </w:rPr>
        <w:t>Analysis</w:t>
      </w:r>
      <w:bookmarkEnd w:id="94"/>
    </w:p>
    <w:p w14:paraId="1EBECF6F" w14:textId="22C13EBA" w:rsidR="003474D6" w:rsidRPr="002F1CA2" w:rsidRDefault="003474D6" w:rsidP="003474D6">
      <w:pPr>
        <w:spacing w:after="120" w:line="360" w:lineRule="auto"/>
        <w:jc w:val="both"/>
        <w:rPr>
          <w:rFonts w:ascii="Gadugi" w:hAnsi="Gadugi" w:cs="Times New Roman"/>
          <w:sz w:val="24"/>
          <w:szCs w:val="24"/>
          <w:lang w:val="en-GB"/>
        </w:rPr>
      </w:pPr>
      <w:bookmarkStart w:id="95" w:name="_Hlk525888277"/>
      <w:r w:rsidRPr="002F1CA2">
        <w:rPr>
          <w:rFonts w:ascii="Gadugi" w:hAnsi="Gadugi" w:cs="Times New Roman"/>
          <w:sz w:val="24"/>
          <w:szCs w:val="24"/>
          <w:lang w:val="en-GB"/>
        </w:rPr>
        <w:t xml:space="preserve">Clustering analysis of protein trajectories were achieved using the hierarchical algorithm following the methodology of Roe </w:t>
      </w:r>
      <w:r w:rsidRPr="00FE150B">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"DOI" : "10.1021/jp4125099", "ISBN" : "1520-5207 (Electronic)\\r1520-5207 (Linking)", "ISSN" : "15206106", "PMID" : "24625009", "abstract" : "Many problems studied via molecular dynamics require accurate estimates of various thermodynamic properties, such as the free energies of different states of a system, which in turn requires well-converged sampling of the ensemble of possible structures. Enhanced sampling techniques are often applied to provide faster convergence than is possible with traditional molecular dynamics simulations. Hamiltonian replica exchange molecular dynamics (H-REMD) is a particularly attractive method, as it allows the incorporation of a variety of enhanced sampling techniques through modifications to the various Hamiltonians. In this work, we study the enhanced sampling of the RNA tetranucleotide r(GACC) provided by H-REMD combined with accelerated molecular dynamics (aMD), where a boosting potential is applied to torsions, and compare this to the enhanced sampling provided by H-REMD in which torsion potential barrier heights are scaled down to lower force constants. We show that H-REMD and multidimensional REMD (M-REMD) combined with aMD does indeed enhance sampling for r(GACC), and that the addition of the temperature dimension in the M-REMD simulations is necessary to efficiently sample rare conformations. Interestingly, we find that the rate of convergence can be improved in a single H-REMD dimension by simply increasing the number of replicas from 8 to 24 without increasing the maximum level of bias. The results also indicate that factors beyond replica spacing, such as round trip times and time spent at each replica, must be considered in order to achieve optimal sampling efficiency.", "author" : [ { "dropping-particle" : "", "family" : "Roe", "given" : "Daniel R.", "non-dropping-particle" : "", "parse-names" : false, "suffix" : "" }, { "dropping-particle" : "", "family" : "Bergonzo", "given" : "Christina", "non-dropping-particle" : "", "parse-names" : false, "suffix" : "" }, { "dropping-particle" : "", "family" : "Cheatham", "given" : "Thomas E.", "non-dropping-particle" : "", "parse-names" : false, "suffix" : "" } ], "container-title" : "Journal of Physical Chemistry B", "id" : "ITEM-1", "issue" : "13", "issued" : { "date-parts" : [ [ "2014" ] ] }, "page" : "3543-3552", "title" : "Evaluation of enhanced sampling provided by accelerated molecular dynamics with hamiltonian replica exchange methods", "type" : "article-journal", "volume" : "118" }, "uris" : [ "http://www.mendeley.com/documents/?uuid=8d4aa30d-2acf-4da5-b6f9-a5e17bee38ac", "http://www.mendeley.com/documents/?uuid=d3f5120c-1efb-4810-93ea-3fb6152a2e5a" ] } ], "mendeley" : { "formattedCitation" : "[37]", "plainTextFormattedCitation" : "[37]", "previouslyFormattedCitation" : "[37]" }, "properties" : {  }, "schema" : "https://github.com/citation-style-language/schema/raw/master/csl-citation.json" }</w:instrText>
      </w:r>
      <w:r w:rsidRPr="00FE150B">
        <w:rPr>
          <w:rFonts w:ascii="Gadugi" w:hAnsi="Gadugi" w:cs="Times New Roman"/>
          <w:sz w:val="24"/>
          <w:szCs w:val="24"/>
        </w:rPr>
        <w:fldChar w:fldCharType="separate"/>
      </w:r>
      <w:r w:rsidRPr="002F1CA2">
        <w:rPr>
          <w:rFonts w:ascii="Gadugi" w:hAnsi="Gadugi" w:cs="Times New Roman"/>
          <w:noProof/>
          <w:sz w:val="24"/>
          <w:szCs w:val="24"/>
          <w:lang w:val="en-GB"/>
        </w:rPr>
        <w:t>[37]</w:t>
      </w:r>
      <w:r w:rsidRPr="00FE150B">
        <w:rPr>
          <w:rFonts w:ascii="Gadugi" w:hAnsi="Gadugi" w:cs="Times New Roman"/>
          <w:sz w:val="24"/>
          <w:szCs w:val="24"/>
        </w:rPr>
        <w:fldChar w:fldCharType="end"/>
      </w:r>
      <w:r w:rsidRPr="002F1CA2">
        <w:rPr>
          <w:rFonts w:ascii="Gadugi" w:hAnsi="Gadugi" w:cs="Times New Roman"/>
          <w:sz w:val="24"/>
          <w:szCs w:val="24"/>
          <w:lang w:val="en-GB"/>
        </w:rPr>
        <w:t xml:space="preserve">  with some modifications. Epsilon value was to 4,0 and backbone RMSD values of @C, CA, CB were used as the distance metric</w:t>
      </w:r>
      <w:bookmarkEnd w:id="95"/>
      <w:r w:rsidRPr="002F1CA2">
        <w:rPr>
          <w:rFonts w:ascii="Gadugi" w:hAnsi="Gadugi" w:cs="Times New Roman"/>
          <w:sz w:val="24"/>
          <w:szCs w:val="24"/>
          <w:lang w:val="en-GB"/>
        </w:rPr>
        <w:t>. To conserve memory, the initial clustering used a “sieve” value of 100 (i.e., every 100th frame was used). Sieved frames were then added into a cluster only if they were within epsilon of a frame originally in that cluster.</w:t>
      </w:r>
    </w:p>
    <w:p w14:paraId="1928A6A0" w14:textId="77777777" w:rsidR="003474D6" w:rsidRPr="002F1CA2" w:rsidRDefault="003474D6" w:rsidP="003474D6">
      <w:pPr>
        <w:spacing w:after="120" w:line="360" w:lineRule="auto"/>
        <w:jc w:val="both"/>
        <w:rPr>
          <w:rFonts w:ascii="Gadugi" w:hAnsi="Gadugi" w:cs="Times New Roman"/>
          <w:sz w:val="24"/>
          <w:szCs w:val="24"/>
          <w:lang w:val="en-GB"/>
        </w:rPr>
      </w:pPr>
      <w:r w:rsidRPr="002F1CA2">
        <w:rPr>
          <w:rFonts w:ascii="Gadugi" w:hAnsi="Gadugi" w:cs="Times New Roman"/>
          <w:sz w:val="24"/>
          <w:szCs w:val="24"/>
          <w:lang w:val="en-GB"/>
        </w:rPr>
        <w:t>To study the differences between the native and modified protein systems, principal component analysis (PCA) was performed. The coordinate covariance matrix was calculated for all heavy atoms on proteins (583 and 105 atoms total for BSA and TRX, respectively). In order to ensure that the eigenvectors obtained would be consistent across all simulations, the coordinate covariance matrix was calculated on the same combination of trajectories that was used in the cluster analysis. All frames were RMS-fit to the overall average structure prior to calculating the coordinate covariance matrix. The coordinates from the trajectories of each simulation were then separately projected along each eigenvector to obtain a time series of principal component projection values for each principal component.</w:t>
      </w:r>
    </w:p>
    <w:p w14:paraId="478CFEAC" w14:textId="77777777" w:rsidR="003474D6" w:rsidRPr="002F1CA2" w:rsidRDefault="003474D6" w:rsidP="003474D6">
      <w:pPr>
        <w:spacing w:after="120" w:line="360" w:lineRule="auto"/>
        <w:jc w:val="both"/>
        <w:rPr>
          <w:rFonts w:ascii="Gadugi" w:hAnsi="Gadugi" w:cs="Times New Roman"/>
          <w:sz w:val="24"/>
          <w:szCs w:val="24"/>
          <w:lang w:val="en-GB"/>
        </w:rPr>
      </w:pPr>
      <w:r w:rsidRPr="002F1CA2">
        <w:rPr>
          <w:rFonts w:ascii="Gadugi" w:hAnsi="Gadugi" w:cs="Times New Roman"/>
          <w:sz w:val="24"/>
          <w:szCs w:val="24"/>
          <w:lang w:val="en-GB"/>
        </w:rPr>
        <w:t>Standardized secondary structure assignment (DSSP) analysis was calculated with the DSSP algorithm using AmberTools 16 to</w:t>
      </w:r>
      <w:r w:rsidRPr="002F1CA2">
        <w:rPr>
          <w:rFonts w:ascii="Gadugi" w:hAnsi="Gadugi"/>
          <w:color w:val="444444"/>
          <w:sz w:val="24"/>
          <w:szCs w:val="24"/>
          <w:shd w:val="clear" w:color="auto" w:fill="FFFFFF"/>
          <w:lang w:val="en-GB"/>
        </w:rPr>
        <w:t xml:space="preserve"> </w:t>
      </w:r>
      <w:r w:rsidRPr="002F1CA2">
        <w:rPr>
          <w:rFonts w:ascii="Gadugi" w:hAnsi="Gadugi" w:cs="Times New Roman"/>
          <w:sz w:val="24"/>
          <w:szCs w:val="24"/>
          <w:lang w:val="en-GB"/>
        </w:rPr>
        <w:t xml:space="preserve">analyze BSA and TRX secondary structures along with time in MD simulations. Similarity analysis (overlay structure), graphic representations of Lipophilic and Electrostatic Potential (surface analysis) were calculated using Chimera 1.12, Sibyl 2.1 and Discovery Studio software packages respectively, using the most representative structures obtained in the cluster analysis of proteins (unmodified and modified) </w:t>
      </w:r>
      <w:r w:rsidRPr="00FE150B">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"author" : [ { "dropping-particle" : "", "family" : "TRIPOS Associates, Inc - Louis", "given" : "USA", "non-dropping-particle" : "", "parse-names" : false, "suffix" : "" } ], "id" : "ITEM-1", "issued" : { "date-parts" : [ [ "2016" ] ] }, "title" : "Sybyl-X Molecular Modeling Software Packages, Version 2.1.1", "type" : "article" }, "uris" : [ "http://www.mendeley.com/documents/?uuid=e410053c-d7ef-4f02-8533-4a7b2c82daff" ] }, { "id" : "ITEM-2", "itemData" : { "author" : [ { "dropping-particle" : "", "family" : "Dassault Syst\u00e8mes BIOVIA", "given" : "", "non-dropping-particle" : "", "parse-names" : false, "suffix" : "" } ], "id" : "ITEM-2", "issued" : { "date-parts" : [ [ "2016" ] ] }, "title" : "Discovery Studio Visualizer 4.5", "type" : "article" }, "uris" : [ "http://www.mendeley.com/documents/?uuid=a60fe0de-bb8d-4a02-992d-9593fe28ffbb" ] }, { "id" : "ITEM-3", "itemData" : { "author" : [ { "dropping-particle" : "", "family" : "Pettersen EF, Goddard TD, Huang CC, Couch GS, Greenblatt DM, Meng EC", "given" : "Ferrin TE. J", "non-dropping-particle" : "", "parse-names" : false, "suffix" : "" } ], "container-title" : "Comput Chem.", "id" : "ITEM-3", "issue" : "(13)", "issued" : { "date-parts" : [ [ "2004" ] ] }, "page" : "1605-12.", "title" : "UCSF Chimera--a visualization system for exploratory research and analysis.", "type" : "article-journal", "volume" : "25" }, "uris" : [ "http://www.mendeley.com/documents/?uuid=b88afe8e-7dd7-4766-8078-9bb063081b9f" ] } ], "mendeley" : { "formattedCitation" : "[38\u201340]", "plainTextFormattedCitation" : "[38\u201340]", "previouslyFormattedCitation" : "[38\u201340]" }, "properties" : {  }, "schema" : "https://github.com/citation-style-language/schema/raw/master/csl-citation.json" }</w:instrText>
      </w:r>
      <w:r w:rsidRPr="00FE150B">
        <w:rPr>
          <w:rFonts w:ascii="Gadugi" w:hAnsi="Gadugi" w:cs="Times New Roman"/>
          <w:sz w:val="24"/>
          <w:szCs w:val="24"/>
        </w:rPr>
        <w:fldChar w:fldCharType="separate"/>
      </w:r>
      <w:r w:rsidRPr="002F1CA2">
        <w:rPr>
          <w:rFonts w:ascii="Gadugi" w:hAnsi="Gadugi" w:cs="Times New Roman"/>
          <w:noProof/>
          <w:sz w:val="24"/>
          <w:szCs w:val="24"/>
          <w:lang w:val="en-GB"/>
        </w:rPr>
        <w:t>[38–40]</w:t>
      </w:r>
      <w:r w:rsidRPr="00FE150B">
        <w:rPr>
          <w:rFonts w:ascii="Gadugi" w:hAnsi="Gadugi" w:cs="Times New Roman"/>
          <w:sz w:val="24"/>
          <w:szCs w:val="24"/>
        </w:rPr>
        <w:fldChar w:fldCharType="end"/>
      </w:r>
      <w:r w:rsidRPr="002F1CA2">
        <w:rPr>
          <w:rFonts w:ascii="Gadugi" w:hAnsi="Gadugi" w:cs="Times New Roman"/>
          <w:sz w:val="24"/>
          <w:szCs w:val="24"/>
          <w:lang w:val="en-GB"/>
        </w:rPr>
        <w:t xml:space="preserve">. </w:t>
      </w:r>
    </w:p>
    <w:p w14:paraId="0712EF52" w14:textId="77777777" w:rsidR="003474D6" w:rsidRPr="002F1CA2" w:rsidRDefault="003474D6" w:rsidP="003474D6">
      <w:pPr>
        <w:spacing w:after="120" w:line="360" w:lineRule="auto"/>
        <w:jc w:val="both"/>
        <w:rPr>
          <w:rFonts w:ascii="Gadugi" w:hAnsi="Gadugi" w:cs="Times New Roman"/>
          <w:sz w:val="24"/>
          <w:szCs w:val="24"/>
          <w:lang w:val="en-GB"/>
        </w:rPr>
      </w:pPr>
      <w:r w:rsidRPr="002F1CA2">
        <w:rPr>
          <w:rFonts w:ascii="Gadugi" w:hAnsi="Gadugi" w:cs="Times New Roman"/>
          <w:sz w:val="24"/>
          <w:szCs w:val="24"/>
          <w:lang w:val="en-GB"/>
        </w:rPr>
        <w:t xml:space="preserve">The lipophilic potentials were calculated based on the model of Audri </w:t>
      </w:r>
      <w:r w:rsidRPr="00FE150B">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"author" : [ { "dropping-particle" : "", "family" : "Audry, E., Dubost, J.P., Colleter, J.C., Dallet", "given" : "P.", "non-dropping-particle" : "", "parse-names" : false, "suffix" : "" } ], "container-title" : "Eur. J. Med. Chem.-Chim. Ther.", "id" : "ITEM-1", "issue" : "21", "issued" : { "date-parts" : [ [ "1986" ] ] }, "page" : "71-72", "title" : "No Title", "type" : "article-journal", "volume" : "6" }, "uris" : [ "http://www.mendeley.com/documents/?uuid=99e09b29-99df-4c04-8477-f7fbb24c8b70", "http://www.mendeley.com/documents/?uuid=e58e9f29-2bb6-482d-9023-08fbc4450067" ] } ], "mendeley" : { "formattedCitation" : "[41]", "plainTextFormattedCitation" : "[41]", "previouslyFormattedCitation" : "[41]" }, "properties" : {  }, "schema" : "https://github.com/citation-style-language/schema/raw/master/csl-citation.json" }</w:instrText>
      </w:r>
      <w:r w:rsidRPr="00FE150B">
        <w:rPr>
          <w:rFonts w:ascii="Gadugi" w:hAnsi="Gadugi" w:cs="Times New Roman"/>
          <w:sz w:val="24"/>
          <w:szCs w:val="24"/>
        </w:rPr>
        <w:fldChar w:fldCharType="separate"/>
      </w:r>
      <w:r w:rsidRPr="002F1CA2">
        <w:rPr>
          <w:rFonts w:ascii="Gadugi" w:hAnsi="Gadugi" w:cs="Times New Roman"/>
          <w:noProof/>
          <w:sz w:val="24"/>
          <w:szCs w:val="24"/>
          <w:lang w:val="en-GB"/>
        </w:rPr>
        <w:t>[41]</w:t>
      </w:r>
      <w:r w:rsidRPr="00FE150B">
        <w:rPr>
          <w:rFonts w:ascii="Gadugi" w:hAnsi="Gadugi" w:cs="Times New Roman"/>
          <w:sz w:val="24"/>
          <w:szCs w:val="24"/>
        </w:rPr>
        <w:fldChar w:fldCharType="end"/>
      </w:r>
      <w:r w:rsidRPr="002F1CA2">
        <w:rPr>
          <w:rFonts w:ascii="Gadugi" w:hAnsi="Gadugi" w:cs="Times New Roman"/>
          <w:sz w:val="24"/>
          <w:szCs w:val="24"/>
          <w:lang w:val="en-GB"/>
        </w:rPr>
        <w:t>. Electrostatic potential inside and outside the structures was obtained by solving the Poisson-</w:t>
      </w:r>
      <w:r w:rsidRPr="002F1CA2">
        <w:rPr>
          <w:rFonts w:ascii="Gadugi" w:hAnsi="Gadugi" w:cs="Times New Roman"/>
          <w:sz w:val="24"/>
          <w:szCs w:val="24"/>
          <w:lang w:val="en-GB"/>
        </w:rPr>
        <w:lastRenderedPageBreak/>
        <w:t xml:space="preserve">Boltzmann equation </w:t>
      </w:r>
      <w:r w:rsidRPr="00FE150B">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"author" : [ { "dropping-particle" : "", "family" : "Warwicker, J., and Watson", "given" : "H", "non-dropping-particle" : "", "parse-names" : false, "suffix" : "" } ], "container-title" : "J. Mol. Biol.", "id" : "ITEM-1", "issued" : { "date-parts" : [ [ "1985" ] ] }, "page" : "671-679", "title" : "Calculation of the electric potential in the active site clef due to alpha-helix dipoles", "type" : "article-journal", "volume" : "157" }, "uris" : [ "http://www.mendeley.com/documents/?uuid=28863169-826f-415f-b30f-4484c717fc8e", "http://www.mendeley.com/documents/?uuid=272c20b7-0e6a-4c3d-a22f-6f4cd6c77b77", "http://www.mendeley.com/documents/?uuid=8b5046a6-8657-40d1-bc90-95f792541814" ] } ], "mendeley" : { "formattedCitation" : "[42]", "plainTextFormattedCitation" : "[42]", "previouslyFormattedCitation" : "[42]" }, "properties" : {  }, "schema" : "https://github.com/citation-style-language/schema/raw/master/csl-citation.json" }</w:instrText>
      </w:r>
      <w:r w:rsidRPr="00FE150B">
        <w:rPr>
          <w:rFonts w:ascii="Gadugi" w:hAnsi="Gadugi" w:cs="Times New Roman"/>
          <w:sz w:val="24"/>
          <w:szCs w:val="24"/>
        </w:rPr>
        <w:fldChar w:fldCharType="separate"/>
      </w:r>
      <w:r w:rsidRPr="002F1CA2">
        <w:rPr>
          <w:rFonts w:ascii="Gadugi" w:hAnsi="Gadugi" w:cs="Times New Roman"/>
          <w:noProof/>
          <w:sz w:val="24"/>
          <w:szCs w:val="24"/>
          <w:lang w:val="en-GB"/>
        </w:rPr>
        <w:t>[42]</w:t>
      </w:r>
      <w:r w:rsidRPr="00FE150B">
        <w:rPr>
          <w:rFonts w:ascii="Gadugi" w:hAnsi="Gadugi" w:cs="Times New Roman"/>
          <w:sz w:val="24"/>
          <w:szCs w:val="24"/>
        </w:rPr>
        <w:fldChar w:fldCharType="end"/>
      </w:r>
      <w:r w:rsidRPr="002F1CA2">
        <w:rPr>
          <w:rFonts w:ascii="Gadugi" w:hAnsi="Gadugi" w:cs="Times New Roman"/>
          <w:sz w:val="24"/>
          <w:szCs w:val="24"/>
          <w:lang w:val="en-GB"/>
        </w:rPr>
        <w:t xml:space="preserve">. All the analysis was perform using the CPPTRAJ software </w:t>
      </w:r>
      <w:r w:rsidRPr="00FE150B">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"DOI" : "10.1021/ct400341p", "ISBN" : "1549-9618", "ISSN" : "1549-9618", "PMID" : "26583988", "abstract" : "We describe PTRAJ and its successor CPPTRAJ, two complementary, portable, and freely available computer programs for the analysis and processing of time series of three-dimensional atomic positions (i.e., coordinate trajectories) and the data therein derived. Common tools include the ability to manipulate the data to convert among trajectory formats, process groups of trajectories generated with ensemble methods (e.g., replica exchange molecular dynamics), image with periodic boundary conditions, create average structures, strip subsets of the system, and perform calculations such as RMS fitting, measuring distances, B-factors, radii of gyration, radial distribution functions, and time correlations, among other actions and analyses. Both the PTRAJ and CPPTRAJ programs and source code are freely available under the GNU General Public License version 3 and are currently distributed within the AmberTools 12 suite of support programs that make up part of the Amber package of computer programs (see http://ambermd.org). This overview describes the general design, features, and history of these two programs, as well as algorithmic improvements and new features available in CPPTRAJ.", "author" : [ { "dropping-particle" : "", "family" : "Roe", "given" : "Daniel R.", "non-dropping-particle" : "", "parse-names" : false, "suffix" : "" }, { "dropping-particle" : "", "family" : "Cheatham III", "given" : "Thomas E.", "non-dropping-particle" : "", "parse-names" : false, "suffix" : "" } ], "container-title" : "J Chem Theory Com", "id" : "ITEM-1", "issue" : "7", "issued" : { "date-parts" : [ [ "2013" ] ] }, "page" : "3084-3095", "title" : "PTRAJ and CPPTRAJ: software for processing and analysis of molecular synamics trajectory data", "type" : "article-journal", "volume" : "9" }, "uris" : [ "http://www.mendeley.com/documents/?uuid=3874967f-df7f-4027-b4a5-425e07e36393", "http://www.mendeley.com/documents/?uuid=2fcdf758-a5e9-4e21-bb15-06d0e2e3dda2" ] } ], "mendeley" : { "formattedCitation" : "[43]", "plainTextFormattedCitation" : "[43]", "previouslyFormattedCitation" : "[43]" }, "properties" : {  }, "schema" : "https://github.com/citation-style-language/schema/raw/master/csl-citation.json" }</w:instrText>
      </w:r>
      <w:r w:rsidRPr="00FE150B">
        <w:rPr>
          <w:rFonts w:ascii="Gadugi" w:hAnsi="Gadugi" w:cs="Times New Roman"/>
          <w:sz w:val="24"/>
          <w:szCs w:val="24"/>
        </w:rPr>
        <w:fldChar w:fldCharType="separate"/>
      </w:r>
      <w:r w:rsidRPr="002F1CA2">
        <w:rPr>
          <w:rFonts w:ascii="Gadugi" w:hAnsi="Gadugi" w:cs="Times New Roman"/>
          <w:noProof/>
          <w:sz w:val="24"/>
          <w:szCs w:val="24"/>
          <w:lang w:val="en-GB"/>
        </w:rPr>
        <w:t>[43]</w:t>
      </w:r>
      <w:r w:rsidRPr="00FE150B">
        <w:rPr>
          <w:rFonts w:ascii="Gadugi" w:hAnsi="Gadugi" w:cs="Times New Roman"/>
          <w:sz w:val="24"/>
          <w:szCs w:val="24"/>
        </w:rPr>
        <w:fldChar w:fldCharType="end"/>
      </w:r>
      <w:r w:rsidRPr="002F1CA2">
        <w:rPr>
          <w:rFonts w:ascii="Gadugi" w:hAnsi="Gadugi" w:cs="Times New Roman"/>
          <w:sz w:val="24"/>
          <w:szCs w:val="24"/>
          <w:lang w:val="en-GB"/>
        </w:rPr>
        <w:t xml:space="preserve">.  Unrestrained all-atom molecular dynamics simulations were performed using the GPU code pmemd.cuda available in  AMBER16  </w:t>
      </w:r>
      <w:r w:rsidRPr="00FE150B">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"DOI" : "10.1021/ct400314y", "ISBN" : "1549-9626 (Electronic)\\n1549-9618 (Linking)", "ISSN" : "15499618", "PMID" : "22582031", "abstract" : "We present an implementation of generalized Born implicit solvent all-atom classical molecular dynamics (MD) within the AMBER program package that runs entirely on CUDA enabled NVIDIA graphics processing units (GPUs). We discuss the algorithms that are used to exploit the processing power of the GPUs and show the performance that can be achieved in comparison to simulations on conventional CPU clusters. The implementation supports three different precision models in which the contributions to the forces are calculated in single precision floating point arithmetic but accumulated in double precision (SPDP), or everything is computed in single precision (SPSP) or double precision (DPDP). In addition to performance, we have focused on understanding the implications of the different precision models on the outcome of implicit solvent MD simulations. We show results for a range of tests including the accuracy of single point force evaluations and energy conservation as well as structural properties pertainining to protein dynamics. The numerical noise due to rounding errors within the SPSP precision model is sufficiently large to lead to an accumul</w:instrText>
      </w:r>
      <w:r w:rsidRPr="00FE150B">
        <w:rPr>
          <w:rFonts w:ascii="Gadugi" w:hAnsi="Gadugi" w:cs="Times New Roman"/>
          <w:sz w:val="24"/>
          <w:szCs w:val="24"/>
        </w:rPr>
        <w:instrText>ation of errors which can result in unphysical trajectories for long time scale simulations. We recommend the use of the mixed-precision SPDP model since the numerical results obtained are comparable with those of the full double precision DPDP model and the reference double precision CPU implementation but at significantly reduced computational cost. Our implementation provides performance for GB simulations on a single desktop that is on par with, and in some cases exceeds, that of traditional supercomputers.", "author" : [ { "dropping-particle" : "", "family" : "Salomon-Ferrer", "given" : "Romelia", "non-dropping-particle" : "", "parse-names" : false, "suffix" : "" }, { "dropping-particle" : "", "family" : "G\u00f6tz", "given" : "Andreas W.", "non-dropping-particle" : "", "parse-names" : false, "suffix" : "" }, { "dropping-particle" : "", "family" : "Poole", "given" : "Duncan", "non-dropping-particle" : "", "parse-names" : false, "suffix" : "" }, { "dropping-particle" : "", "family" : "Grand", "given" : "Scott", "non-dropping-particle" : "Le", "parse-names" : false, "suffix" : "" }, { "dropping-particle" : "", "family" : "Walker", "given" : "Ross C.", "non-dropping-particle" : "", "parse-names" : false, "suffix" : "" } ], "container-title" : "Journal of Chemical Theory and Computation", "id" : "ITEM-1", "issue" : "9", "issued" : { "date-parts" : [ [ "2013" ] ] }, "page" : "3878-3888", "title" : "Routine microsecond molecular dynamics simulations with AMBER on GPUs. 2. Explicit solvent particle mesh ewald", "type" : "article-journal", "volume" : "9" }, "uris" : [ "http://www.mendeley.com/documents/?uuid=b849bc70-2236-488b-80be-b837b7d77172", "http://www.mendeley.com/documents/?uuid=c48502cb-6197-46d6-ad9e-fbaf846801d6" ] }, { "id" : "ITEM-2", "itemData" : { "ISBN" : "1549-9618", "abstract" : "We present an implementation of generalized Born implicit solvent all-atom classical molecular dynamics (MD) within the AMBER program package that runs entirely on CUDA enabled NVIDIA graphics processing units (GPUs). We discuss the algorithms that are used to exploit the processing power of the GPUs and show the performance that can be achieved in comparison to simulations on conventional CPU clusters. The implementation supports three different precision models in which the contributions to the forces are calculated in single precision floating point arithmetic but accumulated in double precision (SPDP), or everything is computed in single precision (SPSP) or double precision (DPDP). In addition to performance, we have focused on understanding the implications of the different precision models on the outcome of implicit solvent MD simulations. We show results for a range of tests including the accuracy of single point force evaluations and energy conservation as well as structural properties pertaininin...", "author" : [ { "dropping-particle" : "", "family" : "Goetz", "given" : "A W;", "non-dropping-particle" : "", "parse-names" : false, "suffix" : "" }, { "dropping-particle" : "", "family" : "Williamson", "given" : "Mark J.", "non-dropping-particle" : "", "parse-names" : false, "suffix" : "" }, { "dropping-particle" : "", "family" : "Xu", "given" : "Dong", "non-dropping-particle" : "", "parse-names" : false, "suffix" : "" }, { "dropping-particle" : "", "family" : "Poole", "given" : "Duncan", "non-dropping-particle" : "", "parse-names" : false, "suffix" : "" }, { "dropping-particle" : "Le", "family" : "Grand", "given" : "Scott", "non-dropping-particle" : "", "parse-names" : false, "suffix" : "" }, { "dropping-particle" : "", "family" : "Walker", "given" : "Ross C.", "non-dropping-particle" : "", "parse-names" : false, "suffix" : "" } ], "container-title" : "J. Chem. Theory Comput.", "id" : "ITEM-2", "issued" : { "date-parts" : [ [ "2012" ] ] }, "page" : "1542\u20131555.", "title" : "Routine microsecond molecular dynamics simulations with amber - part i: Generalized born", "type" : "article-journal", "volume" : "8" }, "uris" : [ "http://www.mendeley.com/documents/?uuid=4813cf91-0709-42f7-9653-b0b83a69f775", "http://www.mendeley.com/documents/?uuid=836e7ae4-04a5-45a4-93d1-7a083eab6956" ] }, { "id" : "ITEM-3", "itemData" : { "DOI" : "10.1002/wcms.1121", "ISBN" : "1759-0884", "ISSN" : "17590876", "PMID" : "1000442881", "abstract" : "A review.  Mol. dynamics (MD) allows the study of biol. and chem. systems at the atomistic level on timescales from femtoseconds to milliseconds.  It complements expt. while also offering a way to follow processes difficult to discern with exptl. techniques.  Numerous software packages exist for conducting MD simulations of which one of the widest used is termed Amber.  Here, we outline the most recent developments, since version 9 was released in Apr. 2006, of the Amber and AmberTools MD software packages, referred to here as simply the Amber package.  The latest release represents six years of continued development, since version 9, by multiple research groups and the culmination of over 33 years of work beginning with the first version in 1979.  The latest release of the Amber package, version 12 released in Apr. 2012, includes a substantial no. of important developments in both the scientific and computer science aren</w:instrText>
      </w:r>
      <w:r w:rsidRPr="002F1CA2">
        <w:rPr>
          <w:rFonts w:ascii="Gadugi" w:hAnsi="Gadugi" w:cs="Times New Roman"/>
          <w:sz w:val="24"/>
          <w:szCs w:val="24"/>
          <w:lang w:val="en-GB"/>
        </w:rPr>
        <w:instrText>as.  We present here a condensed vision of what Amber currently supports and where things are likely to head over the coming years.  Figure 1 shows the performance in ns/day of the Amber package version 12 on a single-core AMD FX-8120 8-Core 3.6GHz CPU, the Cray XT5 system, and a single GPU GTX680. [on SciFinder(R)]", "author" : [ { "dropping-particle" : "", "family" : "Salomon-Ferrer", "given" : "Romelia", "non-dropping-particle" : "", "parse-names" : false, "suffix" : "" }, { "dropping-particle" : "", "family" : "Case", "given" : "David A.", "non-dropping-particle" : "", "parse-names" : false, "suffix" : "" }, { "dropping-particle" : "", "family" : "Walker", "given" : "Ross C.", "non-dropping-particle" : "", "parse-names" : false, "suffix" : "" } ], "container-title" : "Wiley Interdisciplinary Reviews: Computational Molecular Science", "id" : "ITEM-3", "issue" : "2", "issued" : { "date-parts" : [ [ "2013" ] ] }, "page" : "198-210", "title" : "An overview of the Amber biomolecular simulation package", "type" : "article-journal", "volume" : "3" }, "uris" : [ "http://www.mendeley.com/documents/?uuid=4ad41109-8c73-4556-85d3-168656efb600", "http://www.mendeley.com/documents/?uuid=e5a687f0-97ed-4e80-b871-6dfdd8c3c6a8" ] } ], "mendeley" : { "formattedCitation" : "[34,44,45]", "plainTextFormattedCitation" : "[34,44,45]", "previouslyFormattedCitation" : "[34,44,45]" }, "properties" : {  }, "schema" : "https://github.com/citation-style-language/schema/raw/master/csl-citation.json" }</w:instrText>
      </w:r>
      <w:r w:rsidRPr="00FE150B">
        <w:rPr>
          <w:rFonts w:ascii="Gadugi" w:hAnsi="Gadugi" w:cs="Times New Roman"/>
          <w:sz w:val="24"/>
          <w:szCs w:val="24"/>
        </w:rPr>
        <w:fldChar w:fldCharType="separate"/>
      </w:r>
      <w:r w:rsidRPr="002F1CA2">
        <w:rPr>
          <w:rFonts w:ascii="Gadugi" w:hAnsi="Gadugi" w:cs="Times New Roman"/>
          <w:noProof/>
          <w:sz w:val="24"/>
          <w:szCs w:val="24"/>
          <w:lang w:val="en-GB"/>
        </w:rPr>
        <w:t>[34,44,45]</w:t>
      </w:r>
      <w:r w:rsidRPr="00FE150B">
        <w:rPr>
          <w:rFonts w:ascii="Gadugi" w:hAnsi="Gadugi" w:cs="Times New Roman"/>
          <w:sz w:val="24"/>
          <w:szCs w:val="24"/>
        </w:rPr>
        <w:fldChar w:fldCharType="end"/>
      </w:r>
      <w:r w:rsidRPr="002F1CA2">
        <w:rPr>
          <w:rFonts w:ascii="Gadugi" w:hAnsi="Gadugi" w:cs="Times New Roman"/>
          <w:sz w:val="24"/>
          <w:szCs w:val="24"/>
          <w:lang w:val="en-GB"/>
        </w:rPr>
        <w:t>. Quantum calculations were performed with the D.09 version of Gaussian software</w:t>
      </w:r>
      <w:r w:rsidRPr="00FE150B">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"author" : [ { "dropping-particle" : "", "family" : "M. J. Frisch, G. W. Trucks, H. B. Schlegel, G. E. Scuseria, M. A. Robb, J. R. Cheeseman, G. Scalmani, V. Barone, G. A. Petersson, H. Nakatsuji, X. Li, M. Caricato, A. Marenich, J. Bloino, B. G. Janesko, R. Gomperts, B. Mennucci, H. P. Hratchian, J. V. Ort", "given" : "and D. J.", "non-dropping-particle" : "", "parse-names" : false, "suffix" : "" } ], "id" : "ITEM-1", "issued" : { "date-parts" : [ [ "2016" ] ] }, "publisher-place" : "Wallingford CT", "title" : "Gaussian 09, Revision A.02, gaussian Inc.", "type" : "article" }, "uris" : [ "http://www.mendeley.com/documents/?uuid=b3099648-7aba-4d09-8dc2-1e5c613ce580" ] } ], "mendeley" : { "formattedCitation" : "[46]", "plainTextFormattedCitation" : "[46]", "previouslyFormattedCitation" : "[46]" }, "properties" : {  }, "schema" : "https://github.com/citation-style-language/schema/raw/master/csl-citation.json" }</w:instrText>
      </w:r>
      <w:r w:rsidRPr="00FE150B">
        <w:rPr>
          <w:rFonts w:ascii="Gadugi" w:hAnsi="Gadugi" w:cs="Times New Roman"/>
          <w:sz w:val="24"/>
          <w:szCs w:val="24"/>
        </w:rPr>
        <w:fldChar w:fldCharType="separate"/>
      </w:r>
      <w:r w:rsidRPr="002F1CA2">
        <w:rPr>
          <w:rFonts w:ascii="Gadugi" w:hAnsi="Gadugi" w:cs="Times New Roman"/>
          <w:noProof/>
          <w:sz w:val="24"/>
          <w:szCs w:val="24"/>
          <w:lang w:val="en-GB"/>
        </w:rPr>
        <w:t>[46]</w:t>
      </w:r>
      <w:r w:rsidRPr="00FE150B">
        <w:rPr>
          <w:rFonts w:ascii="Gadugi" w:hAnsi="Gadugi" w:cs="Times New Roman"/>
          <w:sz w:val="24"/>
          <w:szCs w:val="24"/>
        </w:rPr>
        <w:fldChar w:fldCharType="end"/>
      </w:r>
      <w:r w:rsidRPr="002F1CA2">
        <w:rPr>
          <w:rFonts w:ascii="Gadugi" w:hAnsi="Gadugi" w:cs="Times New Roman"/>
          <w:sz w:val="24"/>
          <w:szCs w:val="24"/>
          <w:lang w:val="en-GB"/>
        </w:rPr>
        <w:t>.</w:t>
      </w:r>
    </w:p>
    <w:p w14:paraId="7FA54DEB" w14:textId="1B5CEF3E" w:rsidR="003474D6" w:rsidRPr="002F1CA2" w:rsidRDefault="008306D2" w:rsidP="008306D2">
      <w:pPr>
        <w:pStyle w:val="Subttulo"/>
        <w:outlineLvl w:val="2"/>
        <w:rPr>
          <w:rFonts w:ascii="Gadugi" w:hAnsi="Gadugi"/>
          <w:b/>
          <w:sz w:val="24"/>
          <w:lang w:val="en-GB"/>
        </w:rPr>
      </w:pPr>
      <w:bookmarkStart w:id="96" w:name="_Toc13134377"/>
      <w:r>
        <w:rPr>
          <w:rFonts w:ascii="Gadugi" w:hAnsi="Gadugi"/>
          <w:b/>
          <w:sz w:val="24"/>
          <w:lang w:val="en-GB"/>
        </w:rPr>
        <w:t>7</w:t>
      </w:r>
      <w:r w:rsidR="003474D6" w:rsidRPr="002F1CA2">
        <w:rPr>
          <w:rFonts w:ascii="Gadugi" w:hAnsi="Gadugi"/>
          <w:b/>
          <w:sz w:val="24"/>
          <w:lang w:val="en-GB"/>
        </w:rPr>
        <w:t>.1.4 Results and Discussion</w:t>
      </w:r>
      <w:bookmarkEnd w:id="96"/>
    </w:p>
    <w:p w14:paraId="03AB2BA2" w14:textId="77777777" w:rsidR="003474D6" w:rsidRPr="002F1CA2" w:rsidRDefault="003474D6" w:rsidP="003474D6">
      <w:pPr>
        <w:spacing w:after="120" w:line="360" w:lineRule="auto"/>
        <w:jc w:val="both"/>
        <w:rPr>
          <w:rFonts w:ascii="Gadugi" w:hAnsi="Gadugi" w:cs="Times New Roman"/>
          <w:sz w:val="24"/>
          <w:szCs w:val="24"/>
          <w:shd w:val="clear" w:color="auto" w:fill="FFFFFF"/>
          <w:lang w:val="en-GB"/>
        </w:rPr>
      </w:pPr>
      <w:r w:rsidRPr="002F1CA2">
        <w:rPr>
          <w:rFonts w:ascii="Gadugi" w:hAnsi="Gadugi" w:cs="Times New Roman"/>
          <w:sz w:val="24"/>
          <w:szCs w:val="24"/>
          <w:shd w:val="clear" w:color="auto" w:fill="FFFFFF"/>
          <w:lang w:val="en-GB"/>
        </w:rPr>
        <w:t>Molecular mechanisms involved in protein carbonylation via reactive aldehydes have proven complex, and the experimental approaches used to isolate and identify these modified proteins remain challenging. Currently, a few experimental works have been conducted to establishing some structural effects of the 4-HNE modification on proteins</w:t>
      </w:r>
      <w:r w:rsidRPr="00FE150B">
        <w:rPr>
          <w:rFonts w:ascii="Gadugi" w:hAnsi="Gadugi" w:cs="Times New Roman"/>
          <w:sz w:val="24"/>
          <w:szCs w:val="24"/>
          <w:shd w:val="clear" w:color="auto" w:fill="FFFFFF"/>
        </w:rPr>
        <w:fldChar w:fldCharType="begin" w:fldLock="1"/>
      </w:r>
      <w:r w:rsidRPr="002F1CA2">
        <w:rPr>
          <w:rFonts w:ascii="Gadugi" w:hAnsi="Gadugi" w:cs="Times New Roman"/>
          <w:sz w:val="24"/>
          <w:szCs w:val="24"/>
          <w:shd w:val="clear" w:color="auto" w:fill="FFFFFF"/>
          <w:lang w:val="en-GB"/>
        </w:rPr>
        <w:instrText>ADDIN CSL_CITATION { "citationItems" : [ { "id" : "ITEM-1", "itemData" : { "DOI" : "10.1021/tx200169n", "ISBN" : "0893-228X", "ISSN" : "0893228X", "PMID" : "21812433", "abstract" : "The sustained overproduction of reactive oxygen and nitrogen species results in an imbalance of cellular prooxidant-antioxidant systems and is implicated in numerous disease states, including alcoholic liver disease, cancer, neurological disorders, inflammation, and cardiovascular disease. The accumulation of reactive aldehydes resulting from sustained oxidative stress and lipid peroxidation is an underlying factor in the development of these pathologies. Determining the biochemical factors that elicit cellular responses resulting from protein carbonylation remains a key element to developing therapeutic approaches and ameliorating disease pathologies. This review details our current understanding of the generation of reactive aldehydes via lipid peroxidation resulting in protein carbonylation, focusing on pathophysiologic factors associated with 4-hydroxynonenal-protein modification. Additionally, an overview of in vitro and in vivo model systems used to study the physiologic impact of protein carbonylation is presented. Finally, an update of the methods commonly used in characterizing protein modification by reactive aldehydes provides an overview of isolation techniques, mass spectrometry, and computational biology. It is apparent that research in this area employing state-of-the-art proteomics, mass spectrometry, and computational biology is rapidly evolving, yielding foundational knowledge concerning the molecular mechanisms of protein carbonylation and its relation to a spectrum of diseases associated with oxidative stress.", "author" : [ { "dropping-particle" : "", "family" : "Fritz", "given" : "Kristofer S.", "non-dropping-particle" : "", "parse-names" : false, "suffix" : "" }, { "dropping-particle" : "", "family" : "Petersen", "given" : "Dennis R.", "non-dropping-particle" : "", "parse-names" : false, "suffix" : "" } ], "container-title" : "Chemical Research in Toxicology", "id" : "ITEM-1", "issue" : "9", "issued" : { "date-parts" : [ [ "2011" ] ] }, "page" : "1411-1419", "title" : "Exploring the biology of lipid peroxidation-derived protein carbonylation", "type" : "article-journal", "volume" : "24" }, "uris" : [ "http://www.mendeley.com/documents/?uuid=87f0a584-391a-4f69-a5b2-b99121487db4" ] } ], "mendeley" : { "formattedCitation" : "[10]", "plainTextFormattedCitation" : "[10]", "previouslyFormattedCitation" : "[10]" }, "properties" : {  }, "schema" : "https://github.com/citation-style-language/schema/raw/master/csl-citation.json" }</w:instrText>
      </w:r>
      <w:r w:rsidRPr="00FE150B">
        <w:rPr>
          <w:rFonts w:ascii="Gadugi" w:hAnsi="Gadugi" w:cs="Times New Roman"/>
          <w:sz w:val="24"/>
          <w:szCs w:val="24"/>
          <w:shd w:val="clear" w:color="auto" w:fill="FFFFFF"/>
        </w:rPr>
        <w:fldChar w:fldCharType="separate"/>
      </w:r>
      <w:r w:rsidRPr="002F1CA2">
        <w:rPr>
          <w:rFonts w:ascii="Gadugi" w:hAnsi="Gadugi" w:cs="Times New Roman"/>
          <w:noProof/>
          <w:sz w:val="24"/>
          <w:szCs w:val="24"/>
          <w:shd w:val="clear" w:color="auto" w:fill="FFFFFF"/>
          <w:lang w:val="en-GB"/>
        </w:rPr>
        <w:t>[10]</w:t>
      </w:r>
      <w:r w:rsidRPr="00FE150B">
        <w:rPr>
          <w:rFonts w:ascii="Gadugi" w:hAnsi="Gadugi" w:cs="Times New Roman"/>
          <w:sz w:val="24"/>
          <w:szCs w:val="24"/>
          <w:shd w:val="clear" w:color="auto" w:fill="FFFFFF"/>
        </w:rPr>
        <w:fldChar w:fldCharType="end"/>
      </w:r>
      <w:r w:rsidRPr="002F1CA2">
        <w:rPr>
          <w:rFonts w:ascii="Gadugi" w:hAnsi="Gadugi" w:cs="Times New Roman"/>
          <w:sz w:val="24"/>
          <w:szCs w:val="24"/>
          <w:shd w:val="clear" w:color="auto" w:fill="FFFFFF"/>
          <w:lang w:val="en-GB"/>
        </w:rPr>
        <w:t>. Computational simulations offer an atomistic model in order to understand the changes caused by the reactive aldehydes as 4-HNE.</w:t>
      </w:r>
    </w:p>
    <w:p w14:paraId="58B591AF" w14:textId="77777777" w:rsidR="003474D6" w:rsidRPr="002F1CA2" w:rsidRDefault="003474D6" w:rsidP="003474D6">
      <w:pPr>
        <w:spacing w:after="120" w:line="360" w:lineRule="auto"/>
        <w:jc w:val="both"/>
        <w:rPr>
          <w:rFonts w:ascii="Gadugi" w:hAnsi="Gadugi" w:cs="Times New Roman"/>
          <w:bCs/>
          <w:sz w:val="24"/>
          <w:szCs w:val="24"/>
          <w:lang w:val="en-GB"/>
        </w:rPr>
      </w:pPr>
      <w:r w:rsidRPr="002F1CA2">
        <w:rPr>
          <w:rFonts w:ascii="Gadugi" w:hAnsi="Gadugi" w:cs="Times New Roman"/>
          <w:bCs/>
          <w:sz w:val="24"/>
          <w:szCs w:val="24"/>
          <w:lang w:val="en-GB"/>
        </w:rPr>
        <w:t xml:space="preserve">Here, force </w:t>
      </w:r>
      <w:r w:rsidRPr="00FE150B">
        <w:rPr>
          <w:rFonts w:ascii="Gadugi" w:hAnsi="Gadugi" w:cs="Times New Roman"/>
          <w:bCs/>
          <w:sz w:val="24"/>
          <w:szCs w:val="24"/>
        </w:rPr>
        <w:t>ﬁ</w:t>
      </w:r>
      <w:r w:rsidRPr="002F1CA2">
        <w:rPr>
          <w:rFonts w:ascii="Gadugi" w:hAnsi="Gadugi" w:cs="Times New Roman"/>
          <w:bCs/>
          <w:sz w:val="24"/>
          <w:szCs w:val="24"/>
          <w:lang w:val="en-GB"/>
        </w:rPr>
        <w:t>eld parameters for three 4-HNE Michael adducts with nucleophilic amino acids Hie-HNE, Lys-HNE and Cys-HNE were established and validated. All generated parameters are provided in the supplementary material 2 (article data in brief) and are also available in the Bryce Group Computational Biophysics and Drug Design database (http://research.bmh.manchester.ac.uk/bryce/amber/)</w:t>
      </w:r>
    </w:p>
    <w:p w14:paraId="48A2CA61" w14:textId="77777777" w:rsidR="003474D6" w:rsidRPr="002F1CA2" w:rsidRDefault="003474D6" w:rsidP="003474D6">
      <w:pPr>
        <w:spacing w:after="120" w:line="360" w:lineRule="auto"/>
        <w:jc w:val="both"/>
        <w:rPr>
          <w:rFonts w:ascii="Times New Roman" w:hAnsi="Times New Roman" w:cs="Times New Roman"/>
          <w:sz w:val="20"/>
          <w:szCs w:val="20"/>
          <w:lang w:val="en-GB"/>
        </w:rPr>
      </w:pPr>
    </w:p>
    <w:p w14:paraId="283AC2FB" w14:textId="1FA4591D" w:rsidR="003474D6" w:rsidRPr="002F1CA2" w:rsidRDefault="008306D2" w:rsidP="008306D2">
      <w:pPr>
        <w:pStyle w:val="Subttulo"/>
        <w:jc w:val="both"/>
        <w:outlineLvl w:val="2"/>
        <w:rPr>
          <w:rFonts w:ascii="Gadugi" w:hAnsi="Gadugi"/>
          <w:b/>
          <w:sz w:val="24"/>
          <w:szCs w:val="24"/>
          <w:lang w:val="en-GB"/>
        </w:rPr>
      </w:pPr>
      <w:bookmarkStart w:id="97" w:name="_Toc13134378"/>
      <w:r>
        <w:rPr>
          <w:rFonts w:ascii="Gadugi" w:hAnsi="Gadugi"/>
          <w:b/>
          <w:sz w:val="24"/>
          <w:szCs w:val="24"/>
          <w:lang w:val="en-GB"/>
        </w:rPr>
        <w:t>7</w:t>
      </w:r>
      <w:r w:rsidR="003474D6" w:rsidRPr="002F1CA2">
        <w:rPr>
          <w:rFonts w:ascii="Gadugi" w:hAnsi="Gadugi"/>
          <w:b/>
          <w:sz w:val="24"/>
          <w:szCs w:val="24"/>
          <w:lang w:val="en-GB"/>
        </w:rPr>
        <w:t>.1.4.1 Analysis of molecular dynamics trajectories of 4-HNE-modi</w:t>
      </w:r>
      <w:r w:rsidR="003474D6" w:rsidRPr="006D0C1E">
        <w:rPr>
          <w:rFonts w:ascii="Gadugi" w:hAnsi="Gadugi"/>
          <w:b/>
          <w:sz w:val="24"/>
          <w:szCs w:val="24"/>
        </w:rPr>
        <w:t>ﬁ</w:t>
      </w:r>
      <w:r w:rsidR="003474D6" w:rsidRPr="002F1CA2">
        <w:rPr>
          <w:rFonts w:ascii="Gadugi" w:hAnsi="Gadugi"/>
          <w:b/>
          <w:sz w:val="24"/>
          <w:szCs w:val="24"/>
          <w:lang w:val="en-GB"/>
        </w:rPr>
        <w:t>ed proteins and unmodified protein.</w:t>
      </w:r>
      <w:bookmarkEnd w:id="97"/>
    </w:p>
    <w:p w14:paraId="7156E58E" w14:textId="773B6FF1" w:rsidR="003474D6" w:rsidRPr="002F1CA2" w:rsidRDefault="003474D6" w:rsidP="003474D6">
      <w:pPr>
        <w:spacing w:after="120" w:line="360" w:lineRule="auto"/>
        <w:jc w:val="both"/>
        <w:rPr>
          <w:rFonts w:ascii="Gadugi" w:hAnsi="Gadugi" w:cs="Times New Roman"/>
          <w:color w:val="000000"/>
          <w:sz w:val="24"/>
          <w:szCs w:val="24"/>
          <w:shd w:val="clear" w:color="auto" w:fill="FFFFFF"/>
          <w:lang w:val="en-GB"/>
        </w:rPr>
      </w:pPr>
      <w:r w:rsidRPr="002F1CA2">
        <w:rPr>
          <w:rFonts w:ascii="Gadugi" w:hAnsi="Gadugi" w:cs="Times New Roman"/>
          <w:color w:val="000000"/>
          <w:sz w:val="24"/>
          <w:szCs w:val="24"/>
          <w:shd w:val="clear" w:color="auto" w:fill="FFFFFF"/>
          <w:lang w:val="en-GB"/>
        </w:rPr>
        <w:t xml:space="preserve">MD simulations were performed for replicas of 1 µs, in order to evaluate the effects of 4-HNE carbonylation on BSA and TRX.  </w:t>
      </w:r>
      <w:r w:rsidRPr="002F1CA2">
        <w:rPr>
          <w:rFonts w:ascii="Gadugi" w:hAnsi="Gadugi" w:cstheme="minorHAnsi"/>
          <w:sz w:val="24"/>
          <w:szCs w:val="24"/>
          <w:lang w:val="en-GB"/>
        </w:rPr>
        <w:t>Running average ± SD</w:t>
      </w:r>
      <w:r w:rsidRPr="002F1CA2">
        <w:rPr>
          <w:rFonts w:ascii="Gadugi" w:hAnsi="Gadugi" w:cs="Times New Roman"/>
          <w:sz w:val="24"/>
          <w:szCs w:val="24"/>
          <w:lang w:val="en-GB"/>
        </w:rPr>
        <w:t xml:space="preserve"> of Backbone RMSD values </w:t>
      </w:r>
      <w:r w:rsidRPr="002F1CA2">
        <w:rPr>
          <w:rFonts w:ascii="Gadugi" w:hAnsi="Gadugi" w:cs="Times New Roman"/>
          <w:sz w:val="24"/>
          <w:szCs w:val="24"/>
          <w:shd w:val="clear" w:color="auto" w:fill="FFFFFF"/>
          <w:lang w:val="en-GB"/>
        </w:rPr>
        <w:t>for</w:t>
      </w:r>
      <w:r w:rsidRPr="002F1CA2">
        <w:rPr>
          <w:rFonts w:ascii="Gadugi" w:hAnsi="Gadugi" w:cs="Times New Roman"/>
          <w:sz w:val="24"/>
          <w:szCs w:val="24"/>
          <w:lang w:val="en-GB"/>
        </w:rPr>
        <w:t xml:space="preserve"> BSA, BSA-HIS-4HNE and BSA-LYS-4HNE were calculated with respect to the crystal structure used as a reference </w:t>
      </w:r>
      <w:r w:rsidRPr="002F1CA2">
        <w:rPr>
          <w:rFonts w:ascii="Gadugi" w:hAnsi="Gadugi" w:cs="Times New Roman"/>
          <w:sz w:val="24"/>
          <w:szCs w:val="24"/>
          <w:shd w:val="clear" w:color="auto" w:fill="FFFFFF"/>
          <w:lang w:val="en-GB"/>
        </w:rPr>
        <w:t>(Fig. 2).</w:t>
      </w:r>
      <w:r w:rsidRPr="002F1CA2">
        <w:rPr>
          <w:rFonts w:ascii="Gadugi" w:hAnsi="Gadugi" w:cs="Times New Roman"/>
          <w:b/>
          <w:sz w:val="24"/>
          <w:szCs w:val="24"/>
          <w:shd w:val="clear" w:color="auto" w:fill="FFFFFF"/>
          <w:lang w:val="en-GB"/>
        </w:rPr>
        <w:t xml:space="preserve"> </w:t>
      </w:r>
      <w:r w:rsidRPr="002F1CA2">
        <w:rPr>
          <w:rFonts w:ascii="Gadugi" w:hAnsi="Gadugi" w:cs="Times New Roman"/>
          <w:sz w:val="24"/>
          <w:szCs w:val="24"/>
          <w:lang w:val="en-GB"/>
        </w:rPr>
        <w:t>RMSD values for unmodified BSA</w:t>
      </w:r>
      <w:r w:rsidRPr="002F1CA2">
        <w:rPr>
          <w:rFonts w:ascii="Gadugi" w:hAnsi="Gadugi" w:cs="Times New Roman"/>
          <w:color w:val="000000"/>
          <w:sz w:val="24"/>
          <w:szCs w:val="24"/>
          <w:shd w:val="clear" w:color="auto" w:fill="FFFFFF"/>
          <w:lang w:val="en-GB"/>
        </w:rPr>
        <w:t xml:space="preserve"> shown conformational changes between ~2,5–3 Å at the beginning of the trajectory (0,1 µS) in a similar way to reported by </w:t>
      </w:r>
      <w:r w:rsidR="00070045" w:rsidRPr="002F1CA2">
        <w:rPr>
          <w:rFonts w:ascii="Gadugi" w:hAnsi="Gadugi" w:cs="Times New Roman"/>
          <w:color w:val="000000"/>
          <w:sz w:val="24"/>
          <w:szCs w:val="24"/>
          <w:shd w:val="clear" w:color="auto" w:fill="FFFFFF"/>
          <w:lang w:val="en-GB"/>
        </w:rPr>
        <w:t>Jana in</w:t>
      </w:r>
      <w:r w:rsidRPr="002F1CA2">
        <w:rPr>
          <w:rFonts w:ascii="Gadugi" w:hAnsi="Gadugi" w:cs="Times New Roman"/>
          <w:color w:val="000000"/>
          <w:sz w:val="24"/>
          <w:szCs w:val="24"/>
          <w:shd w:val="clear" w:color="auto" w:fill="FFFFFF"/>
          <w:lang w:val="en-GB"/>
        </w:rPr>
        <w:t xml:space="preserve"> a MD simulation of 14,5 ns for this </w:t>
      </w:r>
      <w:r w:rsidR="00070045" w:rsidRPr="002F1CA2">
        <w:rPr>
          <w:rFonts w:ascii="Gadugi" w:hAnsi="Gadugi" w:cs="Times New Roman"/>
          <w:color w:val="000000"/>
          <w:sz w:val="24"/>
          <w:szCs w:val="24"/>
          <w:shd w:val="clear" w:color="auto" w:fill="FFFFFF"/>
          <w:lang w:val="en-GB"/>
        </w:rPr>
        <w:t>protein and</w:t>
      </w:r>
      <w:r w:rsidRPr="002F1CA2">
        <w:rPr>
          <w:rFonts w:ascii="Gadugi" w:hAnsi="Gadugi" w:cs="Times New Roman"/>
          <w:color w:val="000000"/>
          <w:sz w:val="24"/>
          <w:szCs w:val="24"/>
          <w:shd w:val="clear" w:color="auto" w:fill="FFFFFF"/>
          <w:lang w:val="en-GB"/>
        </w:rPr>
        <w:t xml:space="preserve"> the </w:t>
      </w:r>
      <w:r w:rsidRPr="002F1CA2">
        <w:rPr>
          <w:rFonts w:ascii="Gadugi" w:hAnsi="Gadugi" w:cs="Times New Roman"/>
          <w:color w:val="000000"/>
          <w:sz w:val="24"/>
          <w:szCs w:val="24"/>
          <w:shd w:val="clear" w:color="auto" w:fill="FFFFFF"/>
          <w:lang w:val="en-GB"/>
        </w:rPr>
        <w:lastRenderedPageBreak/>
        <w:t xml:space="preserve">RMSD value fluctuates within 2 Å starting at 0,2 µs, remaining in the same region for the rest of the trajectory suggesting a converged simulation (Fig 2A). </w:t>
      </w:r>
    </w:p>
    <w:p w14:paraId="2DB178A4" w14:textId="77777777" w:rsidR="003474D6" w:rsidRPr="002F1CA2" w:rsidRDefault="003474D6" w:rsidP="003474D6">
      <w:pPr>
        <w:spacing w:after="120" w:line="360" w:lineRule="auto"/>
        <w:jc w:val="both"/>
        <w:rPr>
          <w:rFonts w:ascii="Gadugi" w:hAnsi="Gadugi" w:cs="Times New Roman"/>
          <w:color w:val="000000"/>
          <w:sz w:val="24"/>
          <w:szCs w:val="24"/>
          <w:shd w:val="clear" w:color="auto" w:fill="FFFFFF"/>
          <w:lang w:val="en-GB"/>
        </w:rPr>
      </w:pPr>
      <w:r w:rsidRPr="002F1CA2">
        <w:rPr>
          <w:rFonts w:ascii="Gadugi" w:hAnsi="Gadugi" w:cs="Times New Roman"/>
          <w:sz w:val="24"/>
          <w:szCs w:val="24"/>
          <w:lang w:val="en-GB"/>
        </w:rPr>
        <w:t>BSA-HIS-4HNE</w:t>
      </w:r>
      <w:r w:rsidRPr="002F1CA2">
        <w:rPr>
          <w:rFonts w:ascii="Gadugi" w:hAnsi="Gadugi" w:cs="Times New Roman"/>
          <w:color w:val="000000"/>
          <w:sz w:val="24"/>
          <w:szCs w:val="24"/>
          <w:shd w:val="clear" w:color="auto" w:fill="FFFFFF"/>
          <w:lang w:val="en-GB"/>
        </w:rPr>
        <w:t xml:space="preserve"> shown RMSD values between ~3,5-4,5 Å whereas </w:t>
      </w:r>
      <w:r w:rsidRPr="002F1CA2">
        <w:rPr>
          <w:rFonts w:ascii="Gadugi" w:hAnsi="Gadugi" w:cs="Times New Roman"/>
          <w:sz w:val="24"/>
          <w:szCs w:val="24"/>
          <w:lang w:val="en-GB"/>
        </w:rPr>
        <w:t xml:space="preserve">BSA-LYS-4HNE </w:t>
      </w:r>
      <w:r w:rsidRPr="002F1CA2">
        <w:rPr>
          <w:rFonts w:ascii="Gadugi" w:hAnsi="Gadugi" w:cs="Times New Roman"/>
          <w:color w:val="000000"/>
          <w:sz w:val="24"/>
          <w:szCs w:val="24"/>
          <w:shd w:val="clear" w:color="auto" w:fill="FFFFFF"/>
          <w:lang w:val="en-GB"/>
        </w:rPr>
        <w:t>fluctuate</w:t>
      </w:r>
      <w:r w:rsidRPr="002F1CA2">
        <w:rPr>
          <w:rFonts w:ascii="Gadugi" w:hAnsi="Gadugi" w:cs="Times New Roman"/>
          <w:bCs/>
          <w:sz w:val="24"/>
          <w:szCs w:val="24"/>
          <w:shd w:val="clear" w:color="auto" w:fill="FFFFFF"/>
          <w:lang w:val="en-GB"/>
        </w:rPr>
        <w:t xml:space="preserve"> between</w:t>
      </w:r>
      <w:r w:rsidRPr="002F1CA2">
        <w:rPr>
          <w:rFonts w:ascii="Gadugi" w:hAnsi="Gadugi" w:cs="Times New Roman"/>
          <w:color w:val="000000"/>
          <w:sz w:val="24"/>
          <w:szCs w:val="24"/>
          <w:shd w:val="clear" w:color="auto" w:fill="FFFFFF"/>
          <w:lang w:val="en-GB"/>
        </w:rPr>
        <w:t xml:space="preserve"> ~3,5-4 Å (Fig 2B and 2C respectively).  Visual inspection of the calculated trajectories showed increased fluctuations within the region of the modification, which translates in higher RMSD values as observed. No unfolding of the protein systems was observed for the entire simulations apart from the transient unfolding events close to the terminal regions. Overall, the functional groups present in each residue contribute to a small value of ~1 Å increase in the structural deviation from the experimental structure. </w:t>
      </w:r>
    </w:p>
    <w:p w14:paraId="0C6DEF64" w14:textId="77777777" w:rsidR="003474D6" w:rsidRPr="00E57FA4" w:rsidRDefault="003474D6" w:rsidP="002F1CA2">
      <w:pPr>
        <w:tabs>
          <w:tab w:val="left" w:pos="6663"/>
        </w:tabs>
        <w:spacing w:after="120" w:line="360" w:lineRule="auto"/>
        <w:jc w:val="center"/>
        <w:rPr>
          <w:rFonts w:ascii="Times New Roman" w:hAnsi="Times New Roman" w:cs="Times New Roman"/>
          <w:sz w:val="20"/>
          <w:szCs w:val="20"/>
          <w:shd w:val="clear" w:color="auto" w:fill="FFFFFF"/>
        </w:rPr>
      </w:pPr>
      <w:r w:rsidRPr="00E57FA4">
        <w:rPr>
          <w:rFonts w:ascii="Times New Roman" w:hAnsi="Times New Roman" w:cs="Times New Roman"/>
          <w:noProof/>
          <w:sz w:val="20"/>
          <w:szCs w:val="20"/>
          <w:shd w:val="clear" w:color="auto" w:fill="FFFFFF"/>
          <w:lang w:eastAsia="es-CO"/>
        </w:rPr>
        <w:drawing>
          <wp:inline distT="0" distB="0" distL="0" distR="0" wp14:anchorId="26497D6F" wp14:editId="6C5DD6ED">
            <wp:extent cx="4095750" cy="2540788"/>
            <wp:effectExtent l="0" t="0" r="0" b="0"/>
            <wp:docPr id="13" name="Imagen 13" descr="C:\Users\anti\Desktop\Journal of Molecular Graphics and Modelling\correcciones articulo\tmn\corr-fig\Fig.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nti\Desktop\Journal of Molecular Graphics and Modelling\correcciones articulo\tmn\corr-fig\Fig.2.tif"/>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4123900" cy="2558251"/>
                    </a:xfrm>
                    <a:prstGeom prst="rect">
                      <a:avLst/>
                    </a:prstGeom>
                    <a:noFill/>
                    <a:ln>
                      <a:noFill/>
                    </a:ln>
                  </pic:spPr>
                </pic:pic>
              </a:graphicData>
            </a:graphic>
          </wp:inline>
        </w:drawing>
      </w:r>
    </w:p>
    <w:p w14:paraId="70859190" w14:textId="77777777" w:rsidR="003474D6" w:rsidRPr="002F1CA2" w:rsidRDefault="003474D6" w:rsidP="003474D6">
      <w:pPr>
        <w:tabs>
          <w:tab w:val="left" w:pos="6663"/>
        </w:tabs>
        <w:autoSpaceDE w:val="0"/>
        <w:autoSpaceDN w:val="0"/>
        <w:adjustRightInd w:val="0"/>
        <w:spacing w:after="240"/>
        <w:jc w:val="both"/>
        <w:rPr>
          <w:rFonts w:ascii="Bell MT" w:hAnsi="Bell MT" w:cstheme="minorHAnsi"/>
          <w:iCs/>
          <w:color w:val="000000" w:themeColor="text1"/>
          <w:kern w:val="24"/>
          <w:sz w:val="24"/>
          <w:szCs w:val="24"/>
          <w:lang w:val="en-GB"/>
        </w:rPr>
      </w:pPr>
      <w:r w:rsidRPr="002F1CA2">
        <w:rPr>
          <w:rFonts w:ascii="Bell MT" w:hAnsi="Bell MT" w:cstheme="minorHAnsi"/>
          <w:b/>
          <w:iCs/>
          <w:color w:val="000000" w:themeColor="text1"/>
          <w:kern w:val="24"/>
          <w:sz w:val="24"/>
          <w:szCs w:val="24"/>
          <w:lang w:val="en-GB"/>
        </w:rPr>
        <w:t>Fig. 2.</w:t>
      </w:r>
      <w:r w:rsidRPr="002F1CA2">
        <w:rPr>
          <w:rFonts w:ascii="Bell MT" w:hAnsi="Bell MT" w:cstheme="minorHAnsi"/>
          <w:iCs/>
          <w:color w:val="000000" w:themeColor="text1"/>
          <w:kern w:val="24"/>
          <w:sz w:val="24"/>
          <w:szCs w:val="24"/>
          <w:lang w:val="en-GB"/>
        </w:rPr>
        <w:t xml:space="preserve"> </w:t>
      </w:r>
      <w:r w:rsidRPr="002F1CA2">
        <w:rPr>
          <w:rFonts w:ascii="Bell MT" w:hAnsi="Bell MT" w:cstheme="minorHAnsi"/>
          <w:b/>
          <w:sz w:val="24"/>
          <w:szCs w:val="24"/>
          <w:lang w:val="en-GB"/>
        </w:rPr>
        <w:t>Running average ± SD (using 40 frames) of</w:t>
      </w:r>
      <w:r w:rsidRPr="002F1CA2">
        <w:rPr>
          <w:rFonts w:ascii="Bell MT" w:hAnsi="Bell MT" w:cstheme="minorHAnsi"/>
          <w:b/>
          <w:iCs/>
          <w:color w:val="000000" w:themeColor="text1"/>
          <w:kern w:val="24"/>
          <w:sz w:val="24"/>
          <w:szCs w:val="24"/>
          <w:lang w:val="en-GB"/>
        </w:rPr>
        <w:t xml:space="preserve"> Backbone RMSD analysis for unmodified vs modified BSA</w:t>
      </w:r>
      <w:r w:rsidRPr="002F1CA2">
        <w:rPr>
          <w:rFonts w:ascii="Bell MT" w:hAnsi="Bell MT" w:cstheme="minorHAnsi"/>
          <w:iCs/>
          <w:color w:val="000000" w:themeColor="text1"/>
          <w:kern w:val="24"/>
          <w:sz w:val="24"/>
          <w:szCs w:val="24"/>
          <w:lang w:val="en-GB"/>
        </w:rPr>
        <w:t xml:space="preserve">. </w:t>
      </w:r>
      <w:r w:rsidRPr="002F1CA2">
        <w:rPr>
          <w:rFonts w:ascii="Bell MT" w:hAnsi="Bell MT" w:cstheme="minorHAnsi"/>
          <w:b/>
          <w:bCs/>
          <w:iCs/>
          <w:color w:val="000000" w:themeColor="text1"/>
          <w:kern w:val="24"/>
          <w:sz w:val="24"/>
          <w:szCs w:val="24"/>
          <w:lang w:val="en-GB"/>
        </w:rPr>
        <w:t xml:space="preserve">A. </w:t>
      </w:r>
      <w:r w:rsidRPr="002F1CA2">
        <w:rPr>
          <w:rFonts w:ascii="Bell MT" w:hAnsi="Bell MT" w:cstheme="minorHAnsi"/>
          <w:iCs/>
          <w:color w:val="000000" w:themeColor="text1"/>
          <w:kern w:val="24"/>
          <w:sz w:val="24"/>
          <w:szCs w:val="24"/>
          <w:lang w:val="en-GB"/>
        </w:rPr>
        <w:t xml:space="preserve">Backbone RMSD for BSA-native (black line), </w:t>
      </w:r>
      <w:r w:rsidRPr="002F1CA2">
        <w:rPr>
          <w:rFonts w:ascii="Bell MT" w:hAnsi="Bell MT" w:cstheme="minorHAnsi"/>
          <w:b/>
          <w:iCs/>
          <w:color w:val="000000" w:themeColor="text1"/>
          <w:kern w:val="24"/>
          <w:sz w:val="24"/>
          <w:szCs w:val="24"/>
          <w:lang w:val="en-GB"/>
        </w:rPr>
        <w:t>B.</w:t>
      </w:r>
      <w:r w:rsidRPr="002F1CA2">
        <w:rPr>
          <w:rFonts w:ascii="Bell MT" w:hAnsi="Bell MT" w:cstheme="minorHAnsi"/>
          <w:iCs/>
          <w:color w:val="000000" w:themeColor="text1"/>
          <w:kern w:val="24"/>
          <w:sz w:val="24"/>
          <w:szCs w:val="24"/>
          <w:lang w:val="en-GB"/>
        </w:rPr>
        <w:t xml:space="preserve"> BSA-HIS-4HNE (red line) and </w:t>
      </w:r>
      <w:r w:rsidRPr="002F1CA2">
        <w:rPr>
          <w:rFonts w:ascii="Bell MT" w:hAnsi="Bell MT" w:cstheme="minorHAnsi"/>
          <w:b/>
          <w:iCs/>
          <w:color w:val="000000" w:themeColor="text1"/>
          <w:kern w:val="24"/>
          <w:sz w:val="24"/>
          <w:szCs w:val="24"/>
          <w:lang w:val="en-GB"/>
        </w:rPr>
        <w:t>C.</w:t>
      </w:r>
      <w:r w:rsidRPr="002F1CA2">
        <w:rPr>
          <w:rFonts w:ascii="Bell MT" w:hAnsi="Bell MT" w:cstheme="minorHAnsi"/>
          <w:iCs/>
          <w:color w:val="000000" w:themeColor="text1"/>
          <w:kern w:val="24"/>
          <w:sz w:val="24"/>
          <w:szCs w:val="24"/>
          <w:lang w:val="en-GB"/>
        </w:rPr>
        <w:t xml:space="preserve">  BSA-LYS-4HNE (blue line). Data come from Mean +/- SD between two replicas. Histograms and RMSD plots for each replica are presented in the supplementary material 2 figure S1. </w:t>
      </w:r>
    </w:p>
    <w:p w14:paraId="4F2E3108" w14:textId="1C72C068" w:rsidR="003474D6" w:rsidRPr="000220F1" w:rsidRDefault="003474D6" w:rsidP="003474D6">
      <w:pPr>
        <w:tabs>
          <w:tab w:val="left" w:pos="6663"/>
        </w:tabs>
        <w:spacing w:after="120" w:line="360" w:lineRule="auto"/>
        <w:jc w:val="both"/>
        <w:rPr>
          <w:rFonts w:ascii="Gadugi" w:hAnsi="Gadugi" w:cs="Times New Roman"/>
          <w:color w:val="000000"/>
          <w:sz w:val="24"/>
          <w:szCs w:val="24"/>
          <w:shd w:val="clear" w:color="auto" w:fill="FFFFFF"/>
        </w:rPr>
      </w:pPr>
      <w:r w:rsidRPr="002F1CA2">
        <w:rPr>
          <w:rFonts w:ascii="Gadugi" w:hAnsi="Gadugi" w:cs="Times New Roman"/>
          <w:sz w:val="24"/>
          <w:szCs w:val="24"/>
          <w:shd w:val="clear" w:color="auto" w:fill="FFFFFF"/>
          <w:lang w:val="en-GB"/>
        </w:rPr>
        <w:t>Results for the</w:t>
      </w:r>
      <w:r w:rsidRPr="002F1CA2">
        <w:rPr>
          <w:rFonts w:ascii="Gadugi" w:eastAsia="Times New Roman" w:hAnsi="Gadugi" w:cs="Times New Roman"/>
          <w:color w:val="000000"/>
          <w:kern w:val="24"/>
          <w:sz w:val="24"/>
          <w:szCs w:val="24"/>
          <w:lang w:val="en-GB"/>
        </w:rPr>
        <w:t xml:space="preserve"> TRX protein structure are presented in Fig. 3. Native protein without 4-HNE modifications appears to reach a converged state at ~ 0,2 µs, showing structural changes within </w:t>
      </w:r>
      <w:r w:rsidRPr="002F1CA2">
        <w:rPr>
          <w:rFonts w:ascii="Gadugi" w:hAnsi="Gadugi" w:cs="Times New Roman"/>
          <w:color w:val="000000"/>
          <w:sz w:val="24"/>
          <w:szCs w:val="24"/>
          <w:shd w:val="clear" w:color="auto" w:fill="FFFFFF"/>
          <w:lang w:val="en-GB"/>
        </w:rPr>
        <w:t xml:space="preserve">~0,8 Å region like to reported by Han,2007 </w:t>
      </w:r>
      <w:r w:rsidRPr="006D0C1E">
        <w:rPr>
          <w:rFonts w:ascii="Gadugi" w:hAnsi="Gadugi" w:cs="Times New Roman"/>
          <w:color w:val="000000"/>
          <w:sz w:val="24"/>
          <w:szCs w:val="24"/>
          <w:shd w:val="clear" w:color="auto" w:fill="FFFFFF"/>
        </w:rPr>
        <w:fldChar w:fldCharType="begin" w:fldLock="1"/>
      </w:r>
      <w:r w:rsidRPr="002F1CA2">
        <w:rPr>
          <w:rFonts w:ascii="Gadugi" w:hAnsi="Gadugi" w:cs="Times New Roman"/>
          <w:color w:val="000000"/>
          <w:sz w:val="24"/>
          <w:szCs w:val="24"/>
          <w:shd w:val="clear" w:color="auto" w:fill="FFFFFF"/>
          <w:lang w:val="en-GB"/>
        </w:rPr>
        <w:instrText>ADDIN CSL_CITATION { "citationItems" : [ { "id" : "ITEM-1", "itemData" : { "DOI" : "10.1016/j.bbrc.2007.08.037", "ISSN" : "0006291X", "PMID" : "17716625", "abstract" : "Thioredoxin-1 (Trx) becomes inactive when cysteine-73 forms a mixed disulfide with glutathione. This reversible S-glutathiolation may serve as a regulatory mechanism. However, molecular basis for the glutathiolation-induced inhibition has not been established due to the lack of its structure. Molecular dynamics (MD) simulations were performed with Gromacs to obtain structural information on glutathiolated Trx. Glutathiolation did not cause a large change in overall shape of Trx although small local changes in the secondary structures were evident. The glutathione moiety was much more flexible than the peptide and spanned a large conformational space. It remained very close to the active site for a large part of the simulation time. Therefore inhibition of Trx by glutathiolation appears to be due to steric hindrance imposed by the covalently attached glutathione. ?? 2007 Elsevier Inc. All rights reserved.", "author" : [ { "dropping-particle" : "", "family" : "Han", "given" : "Sanghwa", "non-dropping-particle" : "", "parse-names" : false, "suffix" : "" } ], "container-title" : "Biochemical and Biophysical Research Communications", "id" : "ITEM-1", "issue" : "2", "issued" : { "date-parts" : [ [ "2007" ] ] }, "page" : "532-537", "title" : "Molecular dynamics simulations of thioredoxin with S-glutathiolated cysteine-73", "type" : "article-journal", "volume" : "362" }, "uris" : [ "http://www.mendeley.com/documents/?uuid=a6944ce1-759b-4ec3-b038-67642369926d" ] } ], "mendeley" : { "formattedCitation" : "[48]", "plainTextFormattedCitation" : "[48]", "previouslyFormattedCitation" : "[48]" }, "properties" : {  }, "schema" : "https://github.com/citation-style-language/schema/raw/master/csl-citation.json" }</w:instrText>
      </w:r>
      <w:r w:rsidRPr="006D0C1E">
        <w:rPr>
          <w:rFonts w:ascii="Gadugi" w:hAnsi="Gadugi" w:cs="Times New Roman"/>
          <w:color w:val="000000"/>
          <w:sz w:val="24"/>
          <w:szCs w:val="24"/>
          <w:shd w:val="clear" w:color="auto" w:fill="FFFFFF"/>
        </w:rPr>
        <w:fldChar w:fldCharType="separate"/>
      </w:r>
      <w:r w:rsidRPr="002F1CA2">
        <w:rPr>
          <w:rFonts w:ascii="Gadugi" w:hAnsi="Gadugi" w:cs="Times New Roman"/>
          <w:noProof/>
          <w:color w:val="000000"/>
          <w:sz w:val="24"/>
          <w:szCs w:val="24"/>
          <w:shd w:val="clear" w:color="auto" w:fill="FFFFFF"/>
          <w:lang w:val="en-GB"/>
        </w:rPr>
        <w:t>[48]</w:t>
      </w:r>
      <w:r w:rsidRPr="006D0C1E">
        <w:rPr>
          <w:rFonts w:ascii="Gadugi" w:hAnsi="Gadugi" w:cs="Times New Roman"/>
          <w:color w:val="000000"/>
          <w:sz w:val="24"/>
          <w:szCs w:val="24"/>
          <w:shd w:val="clear" w:color="auto" w:fill="FFFFFF"/>
        </w:rPr>
        <w:fldChar w:fldCharType="end"/>
      </w:r>
      <w:r w:rsidRPr="002F1CA2">
        <w:rPr>
          <w:rFonts w:ascii="Gadugi" w:hAnsi="Gadugi" w:cs="Times New Roman"/>
          <w:color w:val="000000"/>
          <w:sz w:val="24"/>
          <w:szCs w:val="24"/>
          <w:shd w:val="clear" w:color="auto" w:fill="FFFFFF"/>
          <w:lang w:val="en-GB"/>
        </w:rPr>
        <w:t xml:space="preserve">. The 4-HNE-TRX system increased the RMSD to ~1, 25-1, 75 Å. Visual inspection of the trajectory reveals no unfolding events, suggesting that the modification induces localized changes within the </w:t>
      </w:r>
      <w:r w:rsidR="00070045" w:rsidRPr="002F1CA2">
        <w:rPr>
          <w:rFonts w:ascii="Gadugi" w:hAnsi="Gadugi" w:cs="Times New Roman"/>
          <w:color w:val="000000"/>
          <w:sz w:val="24"/>
          <w:szCs w:val="24"/>
          <w:shd w:val="clear" w:color="auto" w:fill="FFFFFF"/>
          <w:lang w:val="en-GB"/>
        </w:rPr>
        <w:t>neighbouring</w:t>
      </w:r>
      <w:r w:rsidRPr="002F1CA2">
        <w:rPr>
          <w:rFonts w:ascii="Gadugi" w:hAnsi="Gadugi" w:cs="Times New Roman"/>
          <w:color w:val="000000"/>
          <w:sz w:val="24"/>
          <w:szCs w:val="24"/>
          <w:shd w:val="clear" w:color="auto" w:fill="FFFFFF"/>
          <w:lang w:val="en-GB"/>
        </w:rPr>
        <w:t xml:space="preserve"> </w:t>
      </w:r>
      <w:r w:rsidRPr="002F1CA2">
        <w:rPr>
          <w:rFonts w:ascii="Gadugi" w:hAnsi="Gadugi" w:cs="Times New Roman"/>
          <w:color w:val="000000"/>
          <w:sz w:val="24"/>
          <w:szCs w:val="24"/>
          <w:shd w:val="clear" w:color="auto" w:fill="FFFFFF"/>
          <w:lang w:val="en-GB"/>
        </w:rPr>
        <w:lastRenderedPageBreak/>
        <w:t xml:space="preserve">residues only.  </w:t>
      </w:r>
      <w:r w:rsidRPr="002F1CA2">
        <w:rPr>
          <w:rFonts w:ascii="Gadugi" w:hAnsi="Gadugi" w:cs="Times New Roman"/>
          <w:sz w:val="24"/>
          <w:szCs w:val="24"/>
          <w:lang w:val="en-GB"/>
        </w:rPr>
        <w:t xml:space="preserve">Following Deng et al., 2013 we can define three macrostates based on the RMSD distribution: folded (RMSD ≤ 2,2 Å), intermediate (2,2 Å &lt; RMSD ≤ 5 Å) and unfolded  (RMSD &gt; 5 Å) for proteins with similar size to BSA and TRX </w:t>
      </w:r>
      <w:r w:rsidRPr="006D0C1E">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"author" : [ { "dropping-particle" : "", "family" : "Deng", "given" : "Nan-jie", "non-dropping-particle" : "", "parse-names" : false, "suffix" : "" }, { "dropping-particle" : "", "family" : "Dai", "given" : "Wei", "non-dropping-particle" : "", "parse-names" : false, "suffix" : "" }, { "dropping-particle" : "", "family" : "Levy", "given" : "Ronald M", "non-dropping-particle" : "", "parse-names" : false, "suffix" : "" } ], "container-title" : "The Journal of Physical Chemistry B", "id" : "ITEM-1", "issued" : { "date-parts" : [ [ "2013" ] ] }, "page" : "12787-12799.", "title" : "How Kinetics within the Unfolded State Affects Protein Folding: An Analysis Based on Markov State Models and an Ultra-Long MD Trajectory", "type" : "article-journal", "volume" : "117," }, "uris" : [ "http://www.mendeley.com/documents/?uuid=fa2bd074-9e9c-4994-ada0-dbd0ac751055" ] } ], "mendeley" : { "formattedCitation" : "[49]", "plainTextFormattedCitation" : "[49]", "previouslyFormattedCitation" : "[49]" }, "properties" : {  }, "schema" : "https://github.com/citation-style-language/schema/raw/master/csl-citation.json" }</w:instrText>
      </w:r>
      <w:r w:rsidRPr="006D0C1E">
        <w:rPr>
          <w:rFonts w:ascii="Gadugi" w:hAnsi="Gadugi" w:cs="Times New Roman"/>
          <w:sz w:val="24"/>
          <w:szCs w:val="24"/>
        </w:rPr>
        <w:fldChar w:fldCharType="separate"/>
      </w:r>
      <w:r w:rsidRPr="002F1CA2">
        <w:rPr>
          <w:rFonts w:ascii="Gadugi" w:hAnsi="Gadugi" w:cs="Times New Roman"/>
          <w:noProof/>
          <w:sz w:val="24"/>
          <w:szCs w:val="24"/>
          <w:lang w:val="en-GB"/>
        </w:rPr>
        <w:t>[49]</w:t>
      </w:r>
      <w:r w:rsidRPr="006D0C1E">
        <w:rPr>
          <w:rFonts w:ascii="Gadugi" w:hAnsi="Gadugi" w:cs="Times New Roman"/>
          <w:sz w:val="24"/>
          <w:szCs w:val="24"/>
        </w:rPr>
        <w:fldChar w:fldCharType="end"/>
      </w:r>
      <w:r w:rsidRPr="002F1CA2">
        <w:rPr>
          <w:rFonts w:ascii="Gadugi" w:hAnsi="Gadugi" w:cs="Times New Roman"/>
          <w:sz w:val="24"/>
          <w:szCs w:val="24"/>
          <w:lang w:val="en-GB"/>
        </w:rPr>
        <w:t xml:space="preserve">. Our results show, BSA-HIS-4HNE and BSA-LYS-4HNE shifted from the folded to intermediate folding state in comparison to unmodified BSA, while TRX-CYS-4HNE did not present any significant folding change with respect to unmodified TRX  </w:t>
      </w:r>
      <w:r w:rsidRPr="006D0C1E">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"author" : [ { "dropping-particle" : "", "family" : "Deng", "given" : "Nan-jie", "non-dropping-particle" : "", "parse-names" : false, "suffix" : "" }, { "dropping-particle" : "", "family" : "Dai", "given" : "Wei", "non-dropping-particle" : "", "parse-names" : false, "suffix" : "" }, { "dropping-particle" : "", "family" : "Levy", "given" : "Ronald M", "non-dropping-particle" : "", "parse-names" : false, "suffix" : "" } ], "container-title" : "The Journal of Physical Chemistry B", "id" : "ITEM-1", "issued" : { "date-parts" : [ [ "2013" ] ] }, "page" : "12787-12799.", "title" : "How Kinetics within the Unfolded State Affects Protein Folding: An Analysis Based on Markov State Models and an Ultra-Long MD Trajectory", "type" : "article-journal", "volume" : "117," }, "uris" : [ "http://www.mendeley.com/documents/?uuid=fa2bd074-9e9c-4994-ada0-dbd0ac751055" ] } ], "mendeley" : { "formattedCitation" : "[49]", "plainTextFormattedCitation" : "[49]", "previouslyFormattedCitation" : "[49]" }, "properties" : {  }, "schema" : "https://github.com/citation-style-language/schema/raw/master/csl-citation.json" }</w:instrText>
      </w:r>
      <w:r w:rsidRPr="006D0C1E">
        <w:rPr>
          <w:rFonts w:ascii="Gadugi" w:hAnsi="Gadugi" w:cs="Times New Roman"/>
          <w:sz w:val="24"/>
          <w:szCs w:val="24"/>
        </w:rPr>
        <w:fldChar w:fldCharType="separate"/>
      </w:r>
      <w:r w:rsidRPr="002F1CA2">
        <w:rPr>
          <w:rFonts w:ascii="Gadugi" w:hAnsi="Gadugi" w:cs="Times New Roman"/>
          <w:noProof/>
          <w:sz w:val="24"/>
          <w:szCs w:val="24"/>
          <w:lang w:val="en-GB"/>
        </w:rPr>
        <w:t>[49]</w:t>
      </w:r>
      <w:r w:rsidRPr="006D0C1E">
        <w:rPr>
          <w:rFonts w:ascii="Gadugi" w:hAnsi="Gadugi" w:cs="Times New Roman"/>
          <w:sz w:val="24"/>
          <w:szCs w:val="24"/>
        </w:rPr>
        <w:fldChar w:fldCharType="end"/>
      </w:r>
      <w:r w:rsidRPr="002F1CA2">
        <w:rPr>
          <w:rFonts w:ascii="Gadugi" w:hAnsi="Gadugi" w:cs="Times New Roman"/>
          <w:sz w:val="24"/>
          <w:szCs w:val="24"/>
          <w:lang w:val="en-GB"/>
        </w:rPr>
        <w:t xml:space="preserve">. Slight changes to RMSD values have been described too by Han, 2007, for S-glutathiolated Trx on cysteine-73; whom reported an increasing from 0,8 to 1,2 Å after of modification on active site </w:t>
      </w:r>
      <w:r w:rsidRPr="006D0C1E">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"DOI" : "10.1016/j.bbrc.2007.08.037", "ISSN" : "0006291X", "PMID" : "17716625", "abstract" : "Thioredoxin-1 (Trx) becomes inactive when cysteine-73 forms a mixed disulfide with glutathione. This reversible S-glutathiolation may serve as a regulatory mechanism. However, molecular basis for the glutathiolation-induced inhibition has not been established due to the lack of its structure. Molecular dynamics (MD) simulations were performed with Gromacs to obtain structural information on glutathiolated Trx. Glutathiolation did not cause a large change in overall shape of Trx although small local changes in the secondary structures were evident. The glutathione moiety was much more flexible than the peptide and spanned a large conformational space. It remained very close to the active site for a large part of the simulation time. Therefore inhibition of Trx by glutathiolation appears to be due to steric hindrance imposed by the covalently attached glutathione. ?? 2007 Elsevier Inc. All rights reserved.", "author" : [ { "dropping-particle" : "", "family" : "Han", "given" : "Sanghwa", "non-dropping-particle" : "", "parse-names" : false, "suffix" : "" } ], "container-title" : "Biochemical and Biophysical Research Communic</w:instrText>
      </w:r>
      <w:r w:rsidRPr="006D0C1E">
        <w:rPr>
          <w:rFonts w:ascii="Gadugi" w:hAnsi="Gadugi" w:cs="Times New Roman"/>
          <w:sz w:val="24"/>
          <w:szCs w:val="24"/>
        </w:rPr>
        <w:instrText>ations", "id" : "ITEM-1", "issue" : "2", "issued" : { "date-parts" : [ [ "2007" ] ] }, "page" : "532-537", "title" : "Molecular dynamics simulations of thioredoxin with S-glutathiolated cysteine-73", "type" : "article-journal", "volume" : "362" }, "uris" : [ "http://www.mendeley.com/documents/?uuid=a6944ce1-759b-4ec3-b038-67642369926d" ] } ], "mendeley" : { "formattedCitation" : "[48]", "plainTextFormattedCitation" : "[48]", "previouslyFormattedCitation" : "[48]" }, "properties" : {  }, "schema" : "https://github.com/citation-style-language/schema/raw/master/csl-citation.json" }</w:instrText>
      </w:r>
      <w:r w:rsidRPr="006D0C1E">
        <w:rPr>
          <w:rFonts w:ascii="Gadugi" w:hAnsi="Gadugi" w:cs="Times New Roman"/>
          <w:sz w:val="24"/>
          <w:szCs w:val="24"/>
        </w:rPr>
        <w:fldChar w:fldCharType="separate"/>
      </w:r>
      <w:r w:rsidRPr="006D0C1E">
        <w:rPr>
          <w:rFonts w:ascii="Gadugi" w:hAnsi="Gadugi" w:cs="Times New Roman"/>
          <w:noProof/>
          <w:sz w:val="24"/>
          <w:szCs w:val="24"/>
        </w:rPr>
        <w:t>[48]</w:t>
      </w:r>
      <w:r w:rsidRPr="006D0C1E">
        <w:rPr>
          <w:rFonts w:ascii="Gadugi" w:hAnsi="Gadugi" w:cs="Times New Roman"/>
          <w:sz w:val="24"/>
          <w:szCs w:val="24"/>
        </w:rPr>
        <w:fldChar w:fldCharType="end"/>
      </w:r>
      <w:r w:rsidRPr="00E57FA4">
        <w:rPr>
          <w:rFonts w:ascii="Times New Roman" w:hAnsi="Times New Roman" w:cs="Times New Roman"/>
          <w:sz w:val="20"/>
          <w:szCs w:val="20"/>
        </w:rPr>
        <w:t>.</w:t>
      </w:r>
    </w:p>
    <w:p w14:paraId="3A1BD327" w14:textId="77777777" w:rsidR="003474D6" w:rsidRPr="000220F1" w:rsidRDefault="003474D6" w:rsidP="002F1CA2">
      <w:pPr>
        <w:tabs>
          <w:tab w:val="left" w:pos="6663"/>
        </w:tabs>
        <w:spacing w:after="120" w:line="360" w:lineRule="auto"/>
        <w:jc w:val="center"/>
        <w:rPr>
          <w:rFonts w:ascii="Gadugi" w:hAnsi="Gadugi" w:cs="Times New Roman"/>
          <w:color w:val="000000"/>
          <w:sz w:val="24"/>
          <w:szCs w:val="24"/>
          <w:shd w:val="clear" w:color="auto" w:fill="FFFFFF"/>
        </w:rPr>
      </w:pPr>
      <w:r w:rsidRPr="00E57FA4">
        <w:rPr>
          <w:rFonts w:ascii="Times New Roman" w:eastAsia="Times New Roman" w:hAnsi="Times New Roman" w:cs="Times New Roman"/>
          <w:noProof/>
          <w:color w:val="000000"/>
          <w:kern w:val="24"/>
          <w:sz w:val="20"/>
          <w:szCs w:val="20"/>
          <w:lang w:eastAsia="es-CO"/>
        </w:rPr>
        <w:drawing>
          <wp:inline distT="0" distB="0" distL="0" distR="0" wp14:anchorId="670B2680" wp14:editId="31D0E5A0">
            <wp:extent cx="3479800" cy="2516123"/>
            <wp:effectExtent l="0" t="0" r="6350" b="0"/>
            <wp:docPr id="104" name="Imagen 104" descr="C:\Users\anti\Desktop\Journal of Molecular Graphics and Modelling\correcciones articulo\tmn\corr-fig\Fig.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nti\Desktop\Journal of Molecular Graphics and Modelling\correcciones articulo\tmn\corr-fig\Fig.3.tif"/>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501120" cy="2531539"/>
                    </a:xfrm>
                    <a:prstGeom prst="rect">
                      <a:avLst/>
                    </a:prstGeom>
                    <a:noFill/>
                    <a:ln>
                      <a:noFill/>
                    </a:ln>
                  </pic:spPr>
                </pic:pic>
              </a:graphicData>
            </a:graphic>
          </wp:inline>
        </w:drawing>
      </w:r>
    </w:p>
    <w:p w14:paraId="58805170" w14:textId="77777777" w:rsidR="003474D6" w:rsidRPr="002F1CA2" w:rsidRDefault="003474D6" w:rsidP="003474D6">
      <w:pPr>
        <w:spacing w:after="240"/>
        <w:jc w:val="both"/>
        <w:rPr>
          <w:rFonts w:ascii="Bell MT" w:hAnsi="Bell MT" w:cstheme="minorHAnsi"/>
          <w:iCs/>
          <w:color w:val="000000" w:themeColor="text1"/>
          <w:kern w:val="24"/>
          <w:lang w:val="en-GB"/>
        </w:rPr>
      </w:pPr>
      <w:r w:rsidRPr="002F1CA2">
        <w:rPr>
          <w:rFonts w:ascii="Bell MT" w:hAnsi="Bell MT" w:cstheme="minorHAnsi"/>
          <w:b/>
          <w:iCs/>
          <w:color w:val="000000" w:themeColor="text1"/>
          <w:kern w:val="24"/>
          <w:lang w:val="en-GB"/>
        </w:rPr>
        <w:t>Fig. 3.</w:t>
      </w:r>
      <w:r w:rsidRPr="002F1CA2">
        <w:rPr>
          <w:rFonts w:ascii="Bell MT" w:hAnsi="Bell MT" w:cstheme="minorHAnsi"/>
          <w:iCs/>
          <w:color w:val="000000" w:themeColor="text1"/>
          <w:kern w:val="24"/>
          <w:lang w:val="en-GB"/>
        </w:rPr>
        <w:t xml:space="preserve"> </w:t>
      </w:r>
      <w:r w:rsidRPr="002F1CA2">
        <w:rPr>
          <w:rFonts w:ascii="Bell MT" w:hAnsi="Bell MT" w:cstheme="minorHAnsi"/>
          <w:b/>
          <w:lang w:val="en-GB"/>
        </w:rPr>
        <w:t>Running average ± SD (using 40 frames) of</w:t>
      </w:r>
      <w:r w:rsidRPr="002F1CA2">
        <w:rPr>
          <w:rFonts w:ascii="Bell MT" w:hAnsi="Bell MT" w:cstheme="minorHAnsi"/>
          <w:b/>
          <w:iCs/>
          <w:color w:val="000000" w:themeColor="text1"/>
          <w:kern w:val="24"/>
          <w:lang w:val="en-GB"/>
        </w:rPr>
        <w:t xml:space="preserve"> Backbone RMSD analysis for unmodified vs modified proteins TRX</w:t>
      </w:r>
      <w:r w:rsidRPr="002F1CA2">
        <w:rPr>
          <w:rFonts w:ascii="Bell MT" w:hAnsi="Bell MT" w:cstheme="minorHAnsi"/>
          <w:iCs/>
          <w:color w:val="000000" w:themeColor="text1"/>
          <w:kern w:val="24"/>
          <w:lang w:val="en-GB"/>
        </w:rPr>
        <w:t xml:space="preserve">. </w:t>
      </w:r>
      <w:r w:rsidRPr="002F1CA2">
        <w:rPr>
          <w:rFonts w:ascii="Bell MT" w:hAnsi="Bell MT" w:cstheme="minorHAnsi"/>
          <w:b/>
          <w:bCs/>
          <w:iCs/>
          <w:color w:val="000000" w:themeColor="text1"/>
          <w:kern w:val="24"/>
          <w:lang w:val="en-GB"/>
        </w:rPr>
        <w:t xml:space="preserve"> </w:t>
      </w:r>
      <w:r w:rsidRPr="002F1CA2">
        <w:rPr>
          <w:rFonts w:ascii="Bell MT" w:hAnsi="Bell MT" w:cstheme="minorHAnsi"/>
          <w:b/>
          <w:bCs/>
          <w:color w:val="000000" w:themeColor="text1"/>
          <w:kern w:val="24"/>
          <w:lang w:val="en-GB"/>
        </w:rPr>
        <w:t xml:space="preserve">A. </w:t>
      </w:r>
      <w:r w:rsidRPr="002F1CA2">
        <w:rPr>
          <w:rFonts w:ascii="Bell MT" w:hAnsi="Bell MT" w:cstheme="minorHAnsi"/>
          <w:iCs/>
          <w:color w:val="000000" w:themeColor="text1"/>
          <w:kern w:val="24"/>
          <w:lang w:val="en-GB"/>
        </w:rPr>
        <w:t xml:space="preserve">Backbone RMSD for TRX-native (black line) and </w:t>
      </w:r>
      <w:r w:rsidRPr="002F1CA2">
        <w:rPr>
          <w:rFonts w:ascii="Bell MT" w:hAnsi="Bell MT" w:cstheme="minorHAnsi"/>
          <w:b/>
          <w:iCs/>
          <w:color w:val="000000" w:themeColor="text1"/>
          <w:kern w:val="24"/>
          <w:lang w:val="en-GB"/>
        </w:rPr>
        <w:t xml:space="preserve">B. </w:t>
      </w:r>
      <w:r w:rsidRPr="002F1CA2">
        <w:rPr>
          <w:rFonts w:ascii="Bell MT" w:hAnsi="Bell MT" w:cstheme="minorHAnsi"/>
          <w:iCs/>
          <w:color w:val="000000" w:themeColor="text1"/>
          <w:kern w:val="24"/>
          <w:lang w:val="en-GB"/>
        </w:rPr>
        <w:t>TRX-CYS-4HNE (green line). Data come from Mean +/- SD between two replicas. Histograms and RMSD plots for each replica are presented in the supplementary material 2 figure S2.</w:t>
      </w:r>
    </w:p>
    <w:p w14:paraId="4DC12076" w14:textId="77777777" w:rsidR="003474D6" w:rsidRPr="002F1CA2" w:rsidRDefault="003474D6" w:rsidP="003474D6">
      <w:pPr>
        <w:spacing w:after="120" w:line="360" w:lineRule="auto"/>
        <w:jc w:val="both"/>
        <w:rPr>
          <w:rFonts w:ascii="Gadugi" w:hAnsi="Gadugi" w:cs="Times New Roman"/>
          <w:sz w:val="24"/>
          <w:szCs w:val="24"/>
          <w:lang w:val="en-GB"/>
        </w:rPr>
      </w:pPr>
      <w:r w:rsidRPr="002F1CA2">
        <w:rPr>
          <w:rFonts w:ascii="Gadugi" w:hAnsi="Gadugi" w:cs="Times New Roman"/>
          <w:sz w:val="24"/>
          <w:szCs w:val="24"/>
          <w:lang w:val="en-GB"/>
        </w:rPr>
        <w:t xml:space="preserve">To study the conformational changes induced by 4-HNE-modifications at both, local and global level, RMS fluctuation values were calculated for native and modified BSA, as can be observed for BSA-HIS-4HNE (top) and BSA-LYS-4HNE (below) in figure 4.    </w:t>
      </w:r>
    </w:p>
    <w:p w14:paraId="2EF46696" w14:textId="77777777" w:rsidR="00B96445" w:rsidRDefault="003474D6" w:rsidP="003474D6">
      <w:pPr>
        <w:spacing w:after="120" w:line="360" w:lineRule="auto"/>
        <w:jc w:val="both"/>
        <w:rPr>
          <w:rFonts w:ascii="Gadugi" w:hAnsi="Gadugi" w:cs="Times New Roman"/>
          <w:sz w:val="24"/>
          <w:szCs w:val="24"/>
          <w:lang w:val="en-GB"/>
        </w:rPr>
      </w:pPr>
      <w:r w:rsidRPr="002F1CA2">
        <w:rPr>
          <w:rFonts w:ascii="Gadugi" w:hAnsi="Gadugi" w:cs="Times New Roman"/>
          <w:sz w:val="24"/>
          <w:szCs w:val="24"/>
          <w:lang w:val="en-GB"/>
        </w:rPr>
        <w:t>RMSF values obtained for the entire protein were in a range of ~3 to 6 Å and resulted similar with previously reported native BSA simulations</w:t>
      </w:r>
      <w:r w:rsidRPr="002F1CA2">
        <w:rPr>
          <w:rFonts w:ascii="Gadugi" w:hAnsi="Gadugi" w:cs="Times New Roman"/>
          <w:sz w:val="24"/>
          <w:szCs w:val="24"/>
          <w:shd w:val="clear" w:color="auto" w:fill="FFFFFF"/>
          <w:lang w:val="en-GB"/>
        </w:rPr>
        <w:t xml:space="preserve"> </w:t>
      </w:r>
      <w:r w:rsidRPr="006D0C1E">
        <w:rPr>
          <w:rFonts w:ascii="Gadugi" w:hAnsi="Gadugi" w:cs="Times New Roman"/>
          <w:sz w:val="24"/>
          <w:szCs w:val="24"/>
          <w:shd w:val="clear" w:color="auto" w:fill="FFFFFF"/>
        </w:rPr>
        <w:fldChar w:fldCharType="begin" w:fldLock="1"/>
      </w:r>
      <w:r w:rsidRPr="002F1CA2">
        <w:rPr>
          <w:rFonts w:ascii="Gadugi" w:hAnsi="Gadugi" w:cs="Times New Roman"/>
          <w:sz w:val="24"/>
          <w:szCs w:val="24"/>
          <w:shd w:val="clear" w:color="auto" w:fill="FFFFFF"/>
          <w:lang w:val="en-GB"/>
        </w:rPr>
        <w:instrText>ADDIN CSL_CITATION { "citationItems" : [ { "id" : "ITEM-1", "itemData" : { "DOI" : "10.1039/C7NJ02900D", "ISSN" : "1144-0546", "abstract" : "&lt;p&gt;Experimental and theoretical evidence in support of the stabilizing effect of ammonium-based ionic liquids on thermal unfolding/refolding of bovine serum albumin is provided in this article.&lt;/p&gt;", "author" : [ { "dropping-particle" : "", "family" : "Satish", "given" : "Lakkoji", "non-dropping-particle" : "", "parse-names" : false, "suffix" : "" }, { "dropping-particle" : "", "family" : "Millan", "given" : "Sabera", "non-dropping-particle" : "", "parse-names" : false, "suffix" : "" }, { "dropping-particle" : "", "family" : "Bera", "given" : "Krishnendu", "non-dropping-particle" : "", "parse-names" : false, "suffix" : "" }, { "dropping-particle" : "", "family" : "Mohapatra", "given" : "Sujata", "non-dropping-particle" : "", "parse-names" : false, "suffix" : "" }, { "dropping-particle" : "", "family" : "Sahoo", "given" : "Harekrushna", "non-dropping-particle" : "", "parse-names" : false, "suffix" : "" } ], "container-title" : "New Journal of Chemistry", "id" : "ITEM-1", "issue" : "19", "issued" : { "date-parts" : [ [ "2017" ] ] }, "page" : "10712-10722", "title" : "A spectroscopic and molecular dynamics simulation approach towards the stabilizing effect of ammonium-based ionic liquids on bovine serum albumin", "type" : "article-journal", "volume" : "41" }, "uris" : [ "http://www.mendeley.com/documents/?uuid=c8aa9bce-3d18-4d20-a52c-168f1bf1cce9", "http://www.mendeley.com/documents/?uuid=d88e2278-0c50-4035-9b8d-971c37fab74e" ] }, { "id" : "ITEM-2", "itemData" : { "DOI" : "10.1039/C1PP05180F", "ISSN" : "1474-905X", "abstract" : "Structural modification through binding interaction of plasma protein bovine serum albumin (BSA) with an extrinsic charge transfer fluorophore 5-(4-dimethylamino-phenyl)-penta-2,4-dienoic acid (DMAPPDA) and its response to external perturbation due to interactions with surfactant sodium dodecyl sulphate (SDS) have been explored at physiological pH by steady state absorption, emission, fluorescence anisotropy, red edge excitation shift, far-UV circular dichroism and time resolved spectral measurements in combination with Molecular Docking and Molecular Dynamics (MD) simulation. Interaction of the probe with BSA is reflected by a small change in protein secondary structure with fluorescence enhancement and blue shift of probe emission. Molecular docking studies revealed that the probe binds to the hydrophobic cavity of sub-domain IIA of BSA. The distance for energy transfer from the tryptophan of BSA to the bound DMAPPDA measured by Fluorescence Resonance Energy Transfer is in good agreement with the molecular docking results. MD simulation predicts stabilization of the complex with respect to the bare molecule. Interaction of BSA and SDS with DMAP</w:instrText>
      </w:r>
      <w:r w:rsidRPr="006D0C1E">
        <w:rPr>
          <w:rFonts w:ascii="Gadugi" w:hAnsi="Gadugi" w:cs="Times New Roman"/>
          <w:sz w:val="24"/>
          <w:szCs w:val="24"/>
          <w:shd w:val="clear" w:color="auto" w:fill="FFFFFF"/>
        </w:rPr>
        <w:instrText>PDA supports the movement of the probe from</w:instrText>
      </w:r>
      <w:r w:rsidRPr="002F1CA2">
        <w:rPr>
          <w:rFonts w:ascii="Gadugi" w:hAnsi="Gadugi" w:cs="Times New Roman"/>
          <w:sz w:val="24"/>
          <w:szCs w:val="24"/>
          <w:shd w:val="clear" w:color="auto" w:fill="FFFFFF"/>
          <w:lang w:val="en-GB"/>
        </w:rPr>
        <w:instrText xml:space="preserve"> hydrophilic free water region to a more restricted hydrophobic zone inside the protein.", "author" : [ { "dropping-particle" : "", "family" : "Jana", "given" : "Sankar", "non-dropping-particle" : "", "parse-names" : false, "suffix" : "" }, { "dropping-particle" : "", "family" : "Ghosh", "given" : "Shalini", "non-dropping-particle" : "", "parse-names" : false, "suffix" : "" }, { "dropping-particle" : "", "family" : "Dalapati", "given" : "Sasanka", "non-dropping-particle" : "", "parse-names" : false, "suffix" : "" }, { "dropping-particle" : "", "family" : "Guchhait", "given" : "Nikhil", "non-dropping-particle" : "", "parse-names" : false, "suffix" : "" } ], "container-title" : "Photochem. Photobiol. Sci.", "id" : "ITEM-2", "issue" : "2", "issued" : { "date-parts" : [ [ "2012" ] ] }, "page" : "323-332", "title" : "Exploring structural change of protein bovine serum albumin by external perturbation using extrinsic fluorescence probe: spectroscopic measurement, molecular docking and molecular dynamics simulation", "type" : "article-journal", "volume" : "11" }, "uris" : [ "http://www.mendeley.com/documents/?uuid=cb5b590f-1b69-4f54-9f32-92602c7f9b88", "http://www.mendeley.com/documents/?uuid=57fe7eb2-bb5f-470f-9cfe-fb4c62fa4cfc" ] } ], "mendeley" : { "formattedCitation" : "[47,50]", "plainTextFormattedCitation" : "[47,50]", "previouslyFormattedCitation" : "[47,50]" }, "properties" : {  }, "schema" : "https://github.com/citation-style-language/schema/raw/master/csl-citation.json" }</w:instrText>
      </w:r>
      <w:r w:rsidRPr="006D0C1E">
        <w:rPr>
          <w:rFonts w:ascii="Gadugi" w:hAnsi="Gadugi" w:cs="Times New Roman"/>
          <w:sz w:val="24"/>
          <w:szCs w:val="24"/>
          <w:shd w:val="clear" w:color="auto" w:fill="FFFFFF"/>
        </w:rPr>
        <w:fldChar w:fldCharType="separate"/>
      </w:r>
      <w:r w:rsidRPr="002F1CA2">
        <w:rPr>
          <w:rFonts w:ascii="Gadugi" w:hAnsi="Gadugi" w:cs="Times New Roman"/>
          <w:noProof/>
          <w:sz w:val="24"/>
          <w:szCs w:val="24"/>
          <w:shd w:val="clear" w:color="auto" w:fill="FFFFFF"/>
          <w:lang w:val="en-GB"/>
        </w:rPr>
        <w:t>[47,50]</w:t>
      </w:r>
      <w:r w:rsidRPr="006D0C1E">
        <w:rPr>
          <w:rFonts w:ascii="Gadugi" w:hAnsi="Gadugi" w:cs="Times New Roman"/>
          <w:sz w:val="24"/>
          <w:szCs w:val="24"/>
          <w:shd w:val="clear" w:color="auto" w:fill="FFFFFF"/>
        </w:rPr>
        <w:fldChar w:fldCharType="end"/>
      </w:r>
      <w:r w:rsidRPr="002F1CA2">
        <w:rPr>
          <w:rFonts w:ascii="Gadugi" w:hAnsi="Gadugi" w:cs="Times New Roman"/>
          <w:sz w:val="24"/>
          <w:szCs w:val="24"/>
          <w:shd w:val="clear" w:color="auto" w:fill="FFFFFF"/>
          <w:lang w:val="en-GB"/>
        </w:rPr>
        <w:t xml:space="preserve">. The </w:t>
      </w:r>
      <w:r w:rsidRPr="002F1CA2">
        <w:rPr>
          <w:rFonts w:ascii="Gadugi" w:hAnsi="Gadugi" w:cs="Times New Roman"/>
          <w:sz w:val="24"/>
          <w:szCs w:val="24"/>
          <w:lang w:val="en-GB"/>
        </w:rPr>
        <w:t xml:space="preserve">comparison shown that </w:t>
      </w:r>
      <w:r w:rsidRPr="002F1CA2">
        <w:rPr>
          <w:rFonts w:ascii="Gadugi" w:hAnsi="Gadugi" w:cs="Times New Roman"/>
          <w:iCs/>
          <w:color w:val="000000" w:themeColor="text1"/>
          <w:kern w:val="24"/>
          <w:sz w:val="24"/>
          <w:szCs w:val="24"/>
          <w:lang w:val="en-GB"/>
        </w:rPr>
        <w:t xml:space="preserve">individual 4-HNE-modifications on His-145 and Lys-64 located near to FA2 pocket of domain I and the amino terminal region of domain 1 of BSA, respectively did not produced </w:t>
      </w:r>
      <w:r w:rsidRPr="002F1CA2">
        <w:rPr>
          <w:rFonts w:ascii="Gadugi" w:hAnsi="Gadugi" w:cs="Times New Roman"/>
          <w:iCs/>
          <w:color w:val="000000" w:themeColor="text1"/>
          <w:kern w:val="24"/>
          <w:sz w:val="24"/>
          <w:szCs w:val="24"/>
          <w:lang w:val="en-GB"/>
        </w:rPr>
        <w:lastRenderedPageBreak/>
        <w:t xml:space="preserve">considerable conformation changes to the global BSA structure. A total of four </w:t>
      </w:r>
      <w:r w:rsidRPr="002F1CA2">
        <w:rPr>
          <w:rFonts w:ascii="Gadugi" w:hAnsi="Gadugi" w:cs="Times New Roman"/>
          <w:sz w:val="24"/>
          <w:szCs w:val="24"/>
          <w:lang w:val="en-GB"/>
        </w:rPr>
        <w:t>areas with local fluctuations were observed for both modified BSA, which were labelled from AI until AIV (</w:t>
      </w:r>
      <w:r w:rsidRPr="002F1CA2">
        <w:rPr>
          <w:rFonts w:ascii="Gadugi" w:hAnsi="Gadugi" w:cs="Times New Roman"/>
          <w:sz w:val="24"/>
          <w:szCs w:val="24"/>
          <w:shd w:val="clear" w:color="auto" w:fill="FFFFFF"/>
          <w:lang w:val="en-GB"/>
        </w:rPr>
        <w:t>Fig. 4)</w:t>
      </w:r>
      <w:r w:rsidRPr="002F1CA2">
        <w:rPr>
          <w:rFonts w:ascii="Gadugi" w:hAnsi="Gadugi" w:cs="Times New Roman"/>
          <w:sz w:val="24"/>
          <w:szCs w:val="24"/>
          <w:lang w:val="en-GB"/>
        </w:rPr>
        <w:t xml:space="preserve">.  RMSF values for local fluctuations were increased in areas I and II, decreased in area III and alternating throughout the sequence in area IV. Additional information regarding the localized changes by area for each 4-HNE modified BSA is presented in figure </w:t>
      </w:r>
      <w:r w:rsidRPr="002F1CA2">
        <w:rPr>
          <w:rFonts w:ascii="Gadugi" w:hAnsi="Gadugi" w:cs="Times New Roman"/>
          <w:color w:val="000000" w:themeColor="text1"/>
          <w:sz w:val="24"/>
          <w:szCs w:val="24"/>
          <w:lang w:val="en-GB"/>
        </w:rPr>
        <w:t xml:space="preserve">S4 </w:t>
      </w:r>
      <w:r w:rsidRPr="002F1CA2">
        <w:rPr>
          <w:rFonts w:ascii="Gadugi" w:hAnsi="Gadugi" w:cs="Times New Roman"/>
          <w:sz w:val="24"/>
          <w:szCs w:val="24"/>
          <w:lang w:val="en-GB"/>
        </w:rPr>
        <w:t xml:space="preserve">in the supplementary material 2.  </w:t>
      </w:r>
    </w:p>
    <w:p w14:paraId="035ED0F7" w14:textId="77777777" w:rsidR="00B96445" w:rsidRPr="00B96445" w:rsidRDefault="00B96445" w:rsidP="00B96445">
      <w:pPr>
        <w:spacing w:after="120" w:line="360" w:lineRule="auto"/>
        <w:jc w:val="both"/>
        <w:rPr>
          <w:rFonts w:ascii="Gadugi" w:hAnsi="Gadugi" w:cs="Times New Roman"/>
          <w:sz w:val="24"/>
          <w:szCs w:val="24"/>
        </w:rPr>
      </w:pPr>
      <w:r w:rsidRPr="00B96445">
        <w:rPr>
          <w:rFonts w:ascii="Gadugi" w:hAnsi="Gadugi" w:cs="Times New Roman"/>
          <w:bCs/>
          <w:sz w:val="24"/>
          <w:szCs w:val="24"/>
          <w:lang w:val="en-GB"/>
        </w:rPr>
        <w:t xml:space="preserve">Regarding to </w:t>
      </w:r>
      <w:r w:rsidRPr="00B96445">
        <w:rPr>
          <w:rFonts w:ascii="Gadugi" w:hAnsi="Gadugi" w:cs="Times New Roman"/>
          <w:sz w:val="24"/>
          <w:szCs w:val="24"/>
          <w:lang w:val="en-GB"/>
        </w:rPr>
        <w:t xml:space="preserve">conformational changes in the TRX system, a single Cys-4HNE carbonylation do </w:t>
      </w:r>
      <w:r w:rsidRPr="00B96445">
        <w:rPr>
          <w:rFonts w:ascii="Gadugi" w:hAnsi="Gadugi" w:cs="Times New Roman"/>
          <w:iCs/>
          <w:sz w:val="24"/>
          <w:szCs w:val="24"/>
          <w:lang w:val="en-GB"/>
        </w:rPr>
        <w:t>not caused noticeable changes.</w:t>
      </w:r>
      <w:r w:rsidRPr="00B96445">
        <w:rPr>
          <w:rFonts w:ascii="Gadugi" w:hAnsi="Gadugi" w:cs="Times New Roman"/>
          <w:sz w:val="24"/>
          <w:szCs w:val="24"/>
          <w:lang w:val="en-GB"/>
        </w:rPr>
        <w:t xml:space="preserve"> Even more, RMSF values reported in our work for native TRX  (see Fig. 5), were similar to those reported by Han with values in the range of ~ 1-3,33 Å </w:t>
      </w:r>
      <w:r w:rsidRPr="00B96445">
        <w:rPr>
          <w:rFonts w:ascii="Gadugi" w:hAnsi="Gadugi" w:cs="Times New Roman"/>
          <w:sz w:val="24"/>
          <w:szCs w:val="24"/>
        </w:rPr>
        <w:fldChar w:fldCharType="begin" w:fldLock="1"/>
      </w:r>
      <w:r w:rsidRPr="00B96445">
        <w:rPr>
          <w:rFonts w:ascii="Gadugi" w:hAnsi="Gadugi" w:cs="Times New Roman"/>
          <w:sz w:val="24"/>
          <w:szCs w:val="24"/>
          <w:lang w:val="en-GB"/>
        </w:rPr>
        <w:instrText>ADDIN CSL_CITATION { "citationItems" : [ { "id" : "ITEM-1", "itemData" : { "DOI" : "10.1016/j.bbrc.2007.08.037", "ISSN" : "0006291X", "PMID" : "17716625", "abstract" : "Thioredoxin-1 (Trx) becomes inactive when cysteine-73 forms a mixed disulfide with glutathione. This reversible S-glutathiolation may serve as a regulatory mechanism. However, molecular basis for the glutathiolation-induced inhibition has not been established due to the lack of its structure. Molecular dynamics (MD) simulations were performed with Gromacs to obtain structural information on glutathiolated Trx. Glutathiolation did not cause a large change in overall shape of Trx although small local changes in the secondary structures were evident. The glutathione moiety was much more flexible than the peptide and spanned a large conformational space. It remained very close to the active site for a large part of the simulation time. Therefore inhibition of Trx by glutathiolation appears to be due to steric hindrance imposed by the covalently attached glutathione. ?? 2007 Elsevier Inc. All rights reserved.", "author" : [ { "dropping-particle" : "", "family" : "Han", "given" : "Sanghwa", "non-dropping-particle" : "", "parse-names" : false, "suffix" : "" } ], "container-title" : "Biochemical and Biophysical Research Communications", "id" : "ITEM-1", "issue" : "2", "issued" : { "date-parts" : [ [ "2007" ] ] }, "page" : "532-537", "title" : "Molecular dynamics simulations of thioredoxin with S-glutathiolated cysteine-73", "type" : "article-journal", "volume" : "362" }, "uris" : [ "http://www.mendeley.com/documents/?uuid=a6944ce1-759b-4ec3-b038-67642369926d", "http://www.mendeley.com/documents/?uuid=1b9849dd-fa5e-4921-ba1c-3d9088b03020" ] } ], "mendeley" : { "formattedCitation" : "[48]", "plainTextFormattedCitation" : "[48]", "previouslyFormattedCitation" : "[48]" }, "properties" : {  }, "schema" : "https://github.com/citation-style-language/schema/raw/master/csl-citation.json" }</w:instrText>
      </w:r>
      <w:r w:rsidRPr="00B96445">
        <w:rPr>
          <w:rFonts w:ascii="Gadugi" w:hAnsi="Gadugi" w:cs="Times New Roman"/>
          <w:sz w:val="24"/>
          <w:szCs w:val="24"/>
        </w:rPr>
        <w:fldChar w:fldCharType="separate"/>
      </w:r>
      <w:r w:rsidRPr="00B96445">
        <w:rPr>
          <w:rFonts w:ascii="Gadugi" w:hAnsi="Gadugi" w:cs="Times New Roman"/>
          <w:sz w:val="24"/>
          <w:szCs w:val="24"/>
          <w:lang w:val="en-GB"/>
        </w:rPr>
        <w:t>[48]</w:t>
      </w:r>
      <w:r w:rsidRPr="00B96445">
        <w:rPr>
          <w:rFonts w:ascii="Gadugi" w:hAnsi="Gadugi" w:cs="Times New Roman"/>
          <w:sz w:val="24"/>
          <w:szCs w:val="24"/>
          <w:lang w:val="en-GB"/>
        </w:rPr>
        <w:fldChar w:fldCharType="end"/>
      </w:r>
      <w:r w:rsidRPr="00B96445">
        <w:rPr>
          <w:rFonts w:ascii="Gadugi" w:hAnsi="Gadugi" w:cs="Times New Roman"/>
          <w:sz w:val="24"/>
          <w:szCs w:val="24"/>
          <w:lang w:val="en-GB"/>
        </w:rPr>
        <w:t xml:space="preserve">. Focusing on the area AI (residues 25 - 35), where the Cys-4HNE modification is present, we observed an increased fluctuation values of ~4,5 Å with respect to native TRX. It is important to mention that these residues are part of the active site (Trp31–Cys32–Gly33–Pro34–Cys35) which form an L-shaped hydrophobic pocket </w:t>
      </w:r>
      <w:r w:rsidRPr="00B96445">
        <w:rPr>
          <w:rFonts w:ascii="Gadugi" w:hAnsi="Gadugi" w:cs="Times New Roman"/>
          <w:sz w:val="24"/>
          <w:szCs w:val="24"/>
        </w:rPr>
        <w:fldChar w:fldCharType="begin" w:fldLock="1"/>
      </w:r>
      <w:r w:rsidRPr="00B96445">
        <w:rPr>
          <w:rFonts w:ascii="Gadugi" w:hAnsi="Gadugi" w:cs="Times New Roman"/>
          <w:sz w:val="24"/>
          <w:szCs w:val="24"/>
          <w:lang w:val="en-GB"/>
        </w:rPr>
        <w:instrText>ADDIN CSL_CITATION { "citationItems" : [ { "id" : "ITEM-1", "itemData" : { "DOI" : "10.1074/jbc.M109.019927", "ISBN" : "1083-351X (Electronic)\\n1083-351X (Linking)", "ISSN" : "00219258", "PMID" : "19692331", "abstract" : "4-Hydroxy-2-nonenal (HNE), a major racemic product of lipid peroxidation, preferentially reacts with cysteine residues to form a stable HNE-cysteine Michael addition adduct possessing three chiral centers. Here, to gain more insight into sulfhydryl modification by HNE, we characterized the stereochemical configuration of the HNE-cysteine adducts and investigated their stereoselective formation in redox-regulated proteins. To characterize the HNE-cysteine adducts by NMR, the authentic (R)-HNE- and (S)-HNE-cysteine adducts were prepared by incubating N-acetylcysteine with each HNE enantiomer, both of which provided two peaks in reversed-phase high performance liquid chromatography (HPLC). The NMR analysis revealed that each peak was a mixture of anomeric isomers. In addition, mutarotation at the anomeric center was also observed in the analysis of the nuclear Overhauser effect. To analyze these adducts in proteins, we adapted a pyridylamination-based approach, using 2-aminopyridine in the presence of sodium cyanoborohydride, which enabled analyzing the individual (R)-HNE- and (S)-HNE-cysteine adducts by reversed</w:instrText>
      </w:r>
      <w:r w:rsidRPr="00B96445">
        <w:rPr>
          <w:rFonts w:ascii="Gadugi" w:hAnsi="Gadugi" w:cs="Times New Roman"/>
          <w:sz w:val="24"/>
          <w:szCs w:val="24"/>
        </w:rPr>
        <w:instrText>-phase HPLC following acid hydrolysis. Using the pyridylamination method along with mass spectrometry, we characterized the stereoselective formation of the HNE-cysteine adducts in human thioredoxin and found that HNE preferentially modifies Cys(73) and, to the lesser extent, the active site Cys(32). More interestingly, the (R)-HNE- and (S)-HNE-cysteine adducts were almost equally formed at Cys(73), whereas Cys(32) exhibited a remarkable preference for the adduct formation with (R)-HNE. Finally, the utility of the method for the determination of the HNE-cysteine adducts was confirmed by an in vitro study using HeLa cells. The present results not only offer structural insight into sulfhydryl modification by lipid peroxidation products but also provide a platform for the chemical analysis of protein S-associated aldehydes in vitro and in vivo.", "author" : [ { "dropping-particle" : "", "family" : "Wakita", "given" : "Chika", "non-dropping-particle" : "", "parse-names" : false, "suffix" : "" }, { "dropping-particle" : "", "family" : "Maeshima", "given" : "Takuya", "non-dropping-particle" : "", "parse-names" : false, "suffix" : "" }, { "dropping-particle" : "", "family" : "Yamazaki", "given" : "Atsushi", "non-dropping-particle" : "", "parse-names" : false, "suffix" : "" }, { "dropping-particle" : ""</w:instrText>
      </w:r>
      <w:r w:rsidRPr="00B96445">
        <w:rPr>
          <w:rFonts w:ascii="Gadugi" w:hAnsi="Gadugi" w:cs="Times New Roman"/>
          <w:sz w:val="24"/>
          <w:szCs w:val="24"/>
          <w:lang w:val="en-GB"/>
        </w:rPr>
        <w:instrText>, "family" : "Shibata", "given" : "Takahiro", "non-dropping-particle" : "", "parse-names" : false, "suffix" : "" }, { "dropping-particle" : "", "family" : "Ito", "given" : "Sohei", "non-dropping-particle" : "", "parse-names" : false, "suffix" : "" }, { "dropping-particle" : "", "family" : "Akagawa", "given" : "Mitsugu", "non-dropping-particle" : "", "parse-names" : false, "suffix" : "" }, { "dropping-particle" : "", "family" : "Ojika", "given" : "Makoto", "non-dropping-particle" : "", "parse-names" : false, "suffix" : "" }, { "dropping-particle" : "", "family" : "Yodoi", "given" : "Junji", "non-dropping-particle" : "", "parse-names" : false, "suffix" : "" }, { "dropping-particle" : "", "family" : "Uchida", "given" : "Koji", "non-dropping-particle" : "", "parse-names" : false, "suffix" : "" } ], "container-title" : "Journal of Biological Chemistry", "id" : "ITEM-1", "issue" : "42", "issued" : { "date-parts" : [ [ "2009", "10" ] ] }, "page" : "28810-28822", "title" : "Stereochemical configuration of 4-hydroxy-2-nonenal-cysteine adducts and their stereoselective formation in a redox-regulated protein", "type" : "article-journal", "volume" : "284" }, "uris" : [ "http://www.mendeley.com/documents/?uuid=0308387b-6ef6-4124-a97c-3bac0c61e693" ] } ], "mendeley" : { "formattedCitation" : "[7]", "plainTextFormattedCitation" : "[7]", "previouslyFormattedCitation" : "[7]" }, "properties" : {  }, "schema" : "https://github.com/citation-style-language/schema/raw/master/csl-citation.json" }</w:instrText>
      </w:r>
      <w:r w:rsidRPr="00B96445">
        <w:rPr>
          <w:rFonts w:ascii="Gadugi" w:hAnsi="Gadugi" w:cs="Times New Roman"/>
          <w:sz w:val="24"/>
          <w:szCs w:val="24"/>
        </w:rPr>
        <w:fldChar w:fldCharType="separate"/>
      </w:r>
      <w:r w:rsidRPr="00B96445">
        <w:rPr>
          <w:rFonts w:ascii="Gadugi" w:hAnsi="Gadugi" w:cs="Times New Roman"/>
          <w:sz w:val="24"/>
          <w:szCs w:val="24"/>
          <w:lang w:val="en-GB"/>
        </w:rPr>
        <w:t>[7]</w:t>
      </w:r>
      <w:r w:rsidRPr="00B96445">
        <w:rPr>
          <w:rFonts w:ascii="Gadugi" w:hAnsi="Gadugi" w:cs="Times New Roman"/>
          <w:sz w:val="24"/>
          <w:szCs w:val="24"/>
          <w:lang w:val="en-GB"/>
        </w:rPr>
        <w:fldChar w:fldCharType="end"/>
      </w:r>
      <w:r w:rsidRPr="00B96445">
        <w:rPr>
          <w:rFonts w:ascii="Gadugi" w:hAnsi="Gadugi" w:cs="Times New Roman"/>
          <w:sz w:val="24"/>
          <w:szCs w:val="24"/>
          <w:lang w:val="en-GB"/>
        </w:rPr>
        <w:t xml:space="preserve">. </w:t>
      </w:r>
      <w:r w:rsidRPr="00B96445">
        <w:rPr>
          <w:rFonts w:ascii="Gadugi" w:hAnsi="Gadugi" w:cs="Times New Roman"/>
          <w:iCs/>
          <w:sz w:val="24"/>
          <w:szCs w:val="24"/>
          <w:lang w:val="en-GB"/>
        </w:rPr>
        <w:t>Our structural analysis confirmed that the 4-HNE shifts conformation as to avoid steric clashes,</w:t>
      </w:r>
      <w:r w:rsidRPr="00B96445">
        <w:rPr>
          <w:rFonts w:ascii="Gadugi" w:hAnsi="Gadugi" w:cs="Times New Roman"/>
          <w:sz w:val="24"/>
          <w:szCs w:val="24"/>
          <w:lang w:val="en-GB"/>
        </w:rPr>
        <w:t xml:space="preserve"> </w:t>
      </w:r>
      <w:r w:rsidRPr="00B96445">
        <w:rPr>
          <w:rFonts w:ascii="Gadugi" w:hAnsi="Gadugi" w:cs="Times New Roman"/>
          <w:iCs/>
          <w:sz w:val="24"/>
          <w:szCs w:val="24"/>
          <w:lang w:val="en-GB"/>
        </w:rPr>
        <w:t xml:space="preserve">which could explain the increased mobility in the area. </w:t>
      </w:r>
      <w:r w:rsidRPr="00B96445">
        <w:rPr>
          <w:rFonts w:ascii="Gadugi" w:hAnsi="Gadugi" w:cs="Times New Roman"/>
          <w:sz w:val="24"/>
          <w:szCs w:val="24"/>
          <w:lang w:val="en-GB"/>
        </w:rPr>
        <w:t xml:space="preserve"> In area AII (residues 65 - 75) a slight increase in mobility around cysteine 69 is observed, which is an important residue for forming interchain disulfide bridges. </w:t>
      </w:r>
      <w:r w:rsidRPr="00B96445">
        <w:rPr>
          <w:rFonts w:ascii="Gadugi" w:hAnsi="Gadugi" w:cs="Times New Roman"/>
          <w:iCs/>
          <w:sz w:val="24"/>
          <w:szCs w:val="24"/>
          <w:lang w:val="en-GB"/>
        </w:rPr>
        <w:t>C</w:t>
      </w:r>
      <w:r w:rsidRPr="00B96445">
        <w:rPr>
          <w:rFonts w:ascii="Gadugi" w:hAnsi="Gadugi" w:cs="Times New Roman"/>
          <w:sz w:val="24"/>
          <w:szCs w:val="24"/>
          <w:lang w:val="en-GB"/>
        </w:rPr>
        <w:t xml:space="preserve">hanges on the active site of TRX caused by Michael adduct of 4-HNE on Cys32 induces breakdown of disulfide bonds and causes loss of function of the redox regulation by TRX and decreasing enzymatic activity against injuries induced by reactive oxygen species, as was reported by Fang, 2006 </w:t>
      </w:r>
      <w:r w:rsidRPr="00B96445">
        <w:rPr>
          <w:rFonts w:ascii="Gadugi" w:hAnsi="Gadugi" w:cs="Times New Roman"/>
          <w:sz w:val="24"/>
          <w:szCs w:val="24"/>
        </w:rPr>
        <w:fldChar w:fldCharType="begin" w:fldLock="1"/>
      </w:r>
      <w:r w:rsidRPr="00B96445">
        <w:rPr>
          <w:rFonts w:ascii="Gadugi" w:hAnsi="Gadugi" w:cs="Times New Roman"/>
          <w:sz w:val="24"/>
          <w:szCs w:val="24"/>
          <w:lang w:val="en-GB"/>
        </w:rPr>
        <w:instrText>ADDIN CSL_CITATION { "citationItems" : [ { "id" : "ITEM-1", "itemData" : { "DOI" : "10.1021/ja057358l", "ISBN" : "0002-7863 (Print)\\r0002-7863 (Linking)", "ISSN" : "00027863", "PMID" : "16464088", "abstract" : "Lipid peroxidation is a cellular process that takes place under physiological conditions and particularly after oxidative stress. 4-Hydroxy-2-nonenal (HNE), a major end product of lipid peroxidation, is known to exert a multitude of biological effects and has high reactivity to various cellular components, including DNA and protein. The thioredoxin system, composed of the selenoenzyme thioredoxin reductase (TrxR), thioredoxin (Trx), and NADPH, plays a key role in redox regulation and is involved in many signaling pathways. The selenocysteine (Sec) and cysteine (Cys) residues (Cys-496/Sec-497) in the active site of TrxR and a pair of Cys residues (Cys-32/Cys-35) in Trx are sensitive to various alkylating reagents. Herein, we report a mechanistic study on the inhibition of rat TrxR by HNE. The inhibition occurs with TrxR only in its reduced form and persists after removal of HNE. Inhibition of TrxR by HNE added to cultured HeLa cells is also observed. In addition, HNE inactivates redu</w:instrText>
      </w:r>
      <w:r w:rsidRPr="00B96445">
        <w:rPr>
          <w:rFonts w:ascii="Gadugi" w:hAnsi="Gadugi" w:cs="Times New Roman"/>
          <w:sz w:val="24"/>
          <w:szCs w:val="24"/>
        </w:rPr>
        <w:instrText>ced Escherichia coli Trx irreversibly. We proved that the redox residues (Cys-496/Sec-497 in TrxR and Cys-32/Cys-35 in Trx) were primary targets for HNE modification. The covalent adducts formed between HNE and Trx were also confirmed by mass spectrum. Because the thioredoxin system is one of the core regulation enzymes of cells' function, inhibition of both TrxR and Trx by HNE provides a possibly novel mechanism for explanation of its cytotoxic effect and signaling activity, as well as the further damage indirectly caused under oxidative stress conditions.", "author" : [ { "dropping-particle" : "", "family" : "Fang", "given" : "Jianguo", "non-dropping-particle" : "", "parse-names" : false, "suffix" : "" }, { "dropping-particle" : "", "family" : "Holmgren", "given" : "Arne", "non-dropping-particle" : "", "parse-names" : false, "suffix" : "" } ], "container-title" : "Journal of the American Chemical Society", "id" : "ITEM-1", "issue" : "6", "issued" : { "date-parts" : [ [ "2006" ] ] }, "page" : "1879-1885", "title" : "Inhibition of thioredoxin and thioredoxin reductase by 4-hydroxy-2-nonenal in vitro and in vivo", "type" : "article-journal", "volume" : "128" }, "uris" : [ "http://www.mendeley.com/documents/?uuid=1a456917-73bf-4fac-aba5-7d3bbb053dac" ] } ], "mendeley" : { "formattedCitation" : "[51]", "plainTextFormattedCitation" : "[51]", "previouslyFormattedCitation" : "[51]" }, "properties" : {  }, "schema" : "https://github.com/citation-style-language/schema/raw/master/csl-citation.json" }</w:instrText>
      </w:r>
      <w:r w:rsidRPr="00B96445">
        <w:rPr>
          <w:rFonts w:ascii="Gadugi" w:hAnsi="Gadugi" w:cs="Times New Roman"/>
          <w:sz w:val="24"/>
          <w:szCs w:val="24"/>
        </w:rPr>
        <w:fldChar w:fldCharType="separate"/>
      </w:r>
      <w:r w:rsidRPr="00B96445">
        <w:rPr>
          <w:rFonts w:ascii="Gadugi" w:hAnsi="Gadugi" w:cs="Times New Roman"/>
          <w:sz w:val="24"/>
          <w:szCs w:val="24"/>
        </w:rPr>
        <w:t>[51]</w:t>
      </w:r>
      <w:r w:rsidRPr="00B96445">
        <w:rPr>
          <w:rFonts w:ascii="Gadugi" w:hAnsi="Gadugi" w:cs="Times New Roman"/>
          <w:sz w:val="24"/>
          <w:szCs w:val="24"/>
          <w:lang w:val="en-GB"/>
        </w:rPr>
        <w:fldChar w:fldCharType="end"/>
      </w:r>
      <w:r w:rsidRPr="00B96445">
        <w:rPr>
          <w:rFonts w:ascii="Gadugi" w:hAnsi="Gadugi" w:cs="Times New Roman"/>
          <w:sz w:val="24"/>
          <w:szCs w:val="24"/>
        </w:rPr>
        <w:t>.</w:t>
      </w:r>
    </w:p>
    <w:p w14:paraId="0507227E" w14:textId="71104B7A" w:rsidR="003474D6" w:rsidRPr="00B96445" w:rsidRDefault="003474D6" w:rsidP="003474D6">
      <w:pPr>
        <w:spacing w:after="120" w:line="360" w:lineRule="auto"/>
        <w:jc w:val="both"/>
        <w:rPr>
          <w:rFonts w:ascii="Gadugi" w:hAnsi="Gadugi" w:cs="Times New Roman"/>
          <w:sz w:val="24"/>
          <w:szCs w:val="24"/>
          <w:lang w:val="en-GB"/>
        </w:rPr>
      </w:pPr>
      <w:r w:rsidRPr="00B96445">
        <w:rPr>
          <w:rFonts w:ascii="Gadugi" w:hAnsi="Gadugi" w:cs="Times New Roman"/>
          <w:sz w:val="24"/>
          <w:szCs w:val="24"/>
          <w:lang w:val="en-GB"/>
        </w:rPr>
        <w:br w:type="page"/>
      </w:r>
    </w:p>
    <w:p w14:paraId="7DC2E428" w14:textId="77777777" w:rsidR="003474D6" w:rsidRPr="00B96445" w:rsidRDefault="003474D6" w:rsidP="003474D6">
      <w:pPr>
        <w:spacing w:after="120" w:line="360" w:lineRule="auto"/>
        <w:jc w:val="both"/>
        <w:rPr>
          <w:rFonts w:ascii="Gadugi" w:hAnsi="Gadugi" w:cs="Times New Roman"/>
          <w:sz w:val="24"/>
          <w:szCs w:val="24"/>
          <w:lang w:val="en-GB"/>
        </w:rPr>
        <w:sectPr w:rsidR="003474D6" w:rsidRPr="00B96445" w:rsidSect="003474D6">
          <w:pgSz w:w="12240" w:h="15840"/>
          <w:pgMar w:top="1440" w:right="1440" w:bottom="1440" w:left="1440" w:header="720" w:footer="720" w:gutter="0"/>
          <w:cols w:space="720"/>
          <w:docGrid w:linePitch="360"/>
        </w:sectPr>
      </w:pPr>
    </w:p>
    <w:p w14:paraId="38B7CF10" w14:textId="77777777" w:rsidR="003474D6" w:rsidRPr="00B96445" w:rsidRDefault="003474D6" w:rsidP="003474D6">
      <w:pPr>
        <w:spacing w:after="120" w:line="360" w:lineRule="auto"/>
        <w:jc w:val="both"/>
        <w:rPr>
          <w:rFonts w:cstheme="minorHAnsi"/>
          <w:b/>
          <w:iCs/>
          <w:color w:val="000000"/>
          <w:sz w:val="20"/>
          <w:szCs w:val="20"/>
          <w:shd w:val="clear" w:color="auto" w:fill="FFFFFF"/>
          <w:lang w:val="en-GB"/>
        </w:rPr>
      </w:pPr>
    </w:p>
    <w:p w14:paraId="7E8F6E74" w14:textId="77777777" w:rsidR="003474D6" w:rsidRPr="00B96445" w:rsidRDefault="003474D6" w:rsidP="003474D6">
      <w:pPr>
        <w:spacing w:after="120"/>
        <w:jc w:val="both"/>
        <w:rPr>
          <w:rFonts w:cstheme="minorHAnsi"/>
          <w:b/>
          <w:iCs/>
          <w:color w:val="000000"/>
          <w:sz w:val="20"/>
          <w:szCs w:val="20"/>
          <w:shd w:val="clear" w:color="auto" w:fill="FFFFFF"/>
          <w:lang w:val="en-GB"/>
        </w:rPr>
        <w:sectPr w:rsidR="003474D6" w:rsidRPr="00B96445" w:rsidSect="003474D6">
          <w:type w:val="continuous"/>
          <w:pgSz w:w="15840" w:h="12240" w:orient="landscape"/>
          <w:pgMar w:top="1440" w:right="1440" w:bottom="1440" w:left="1440" w:header="720" w:footer="720" w:gutter="0"/>
          <w:cols w:space="720"/>
          <w:docGrid w:linePitch="360"/>
        </w:sectPr>
      </w:pPr>
    </w:p>
    <w:p w14:paraId="5F8D4995" w14:textId="77777777" w:rsidR="003474D6" w:rsidRPr="00E57FA4" w:rsidRDefault="003474D6" w:rsidP="003474D6">
      <w:pPr>
        <w:spacing w:after="120"/>
        <w:rPr>
          <w:rFonts w:cstheme="minorHAnsi"/>
          <w:b/>
          <w:iCs/>
          <w:color w:val="000000"/>
          <w:sz w:val="20"/>
          <w:szCs w:val="20"/>
          <w:shd w:val="clear" w:color="auto" w:fill="FFFFFF"/>
        </w:rPr>
      </w:pPr>
      <w:r w:rsidRPr="00E57FA4">
        <w:rPr>
          <w:noProof/>
          <w:lang w:eastAsia="es-CO"/>
        </w:rPr>
        <w:drawing>
          <wp:inline distT="0" distB="0" distL="0" distR="0" wp14:anchorId="3605FEE5" wp14:editId="1F1073E1">
            <wp:extent cx="8525628" cy="3515097"/>
            <wp:effectExtent l="0" t="0" r="0" b="0"/>
            <wp:docPr id="105" name="Imagen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8536677" cy="3519652"/>
                    </a:xfrm>
                    <a:prstGeom prst="rect">
                      <a:avLst/>
                    </a:prstGeom>
                    <a:noFill/>
                    <a:ln>
                      <a:noFill/>
                    </a:ln>
                  </pic:spPr>
                </pic:pic>
              </a:graphicData>
            </a:graphic>
          </wp:inline>
        </w:drawing>
      </w:r>
    </w:p>
    <w:p w14:paraId="4A4CB344" w14:textId="77777777" w:rsidR="003474D6" w:rsidRPr="000D5931" w:rsidRDefault="003474D6" w:rsidP="003474D6">
      <w:pPr>
        <w:spacing w:after="120"/>
        <w:jc w:val="both"/>
        <w:rPr>
          <w:rFonts w:ascii="Bell MT" w:hAnsi="Bell MT" w:cstheme="minorHAnsi"/>
          <w:b/>
          <w:iCs/>
          <w:color w:val="000000"/>
          <w:sz w:val="24"/>
          <w:szCs w:val="24"/>
          <w:shd w:val="clear" w:color="auto" w:fill="FFFFFF"/>
        </w:rPr>
      </w:pPr>
    </w:p>
    <w:p w14:paraId="7B86253F" w14:textId="77777777" w:rsidR="003474D6" w:rsidRPr="002F1CA2" w:rsidRDefault="003474D6" w:rsidP="003474D6">
      <w:pPr>
        <w:spacing w:after="120"/>
        <w:jc w:val="both"/>
        <w:rPr>
          <w:rFonts w:ascii="Bell MT" w:hAnsi="Bell MT" w:cstheme="minorHAnsi"/>
          <w:b/>
          <w:iCs/>
          <w:color w:val="000000"/>
          <w:sz w:val="24"/>
          <w:szCs w:val="24"/>
          <w:shd w:val="clear" w:color="auto" w:fill="FFFFFF"/>
          <w:lang w:val="en-GB"/>
        </w:rPr>
      </w:pPr>
      <w:r w:rsidRPr="002F1CA2">
        <w:rPr>
          <w:rFonts w:ascii="Bell MT" w:hAnsi="Bell MT" w:cstheme="minorHAnsi"/>
          <w:b/>
          <w:iCs/>
          <w:color w:val="000000"/>
          <w:sz w:val="24"/>
          <w:szCs w:val="24"/>
          <w:shd w:val="clear" w:color="auto" w:fill="FFFFFF"/>
          <w:lang w:val="en-GB"/>
        </w:rPr>
        <w:t>Fig.  4.</w:t>
      </w:r>
      <w:r w:rsidRPr="002F1CA2">
        <w:rPr>
          <w:rFonts w:ascii="Bell MT" w:hAnsi="Bell MT" w:cstheme="minorHAnsi"/>
          <w:iCs/>
          <w:color w:val="000000"/>
          <w:sz w:val="24"/>
          <w:szCs w:val="24"/>
          <w:shd w:val="clear" w:color="auto" w:fill="FFFFFF"/>
          <w:lang w:val="en-GB"/>
        </w:rPr>
        <w:t xml:space="preserve">  </w:t>
      </w:r>
      <w:r w:rsidRPr="002F1CA2">
        <w:rPr>
          <w:rFonts w:ascii="Bell MT" w:hAnsi="Bell MT" w:cstheme="minorHAnsi"/>
          <w:b/>
          <w:color w:val="000000"/>
          <w:sz w:val="24"/>
          <w:szCs w:val="24"/>
          <w:shd w:val="clear" w:color="auto" w:fill="FFFFFF"/>
          <w:lang w:val="en-GB"/>
        </w:rPr>
        <w:t xml:space="preserve">Comparison of RMSF </w:t>
      </w:r>
      <w:r w:rsidRPr="002F1CA2">
        <w:rPr>
          <w:rFonts w:ascii="Bell MT" w:hAnsi="Bell MT" w:cstheme="minorHAnsi"/>
          <w:b/>
          <w:iCs/>
          <w:color w:val="000000"/>
          <w:sz w:val="24"/>
          <w:szCs w:val="24"/>
          <w:shd w:val="clear" w:color="auto" w:fill="FFFFFF"/>
          <w:lang w:val="en-GB"/>
        </w:rPr>
        <w:t>between modified and unmodified BSA at global and local levels for 2 µs of</w:t>
      </w:r>
      <w:r w:rsidRPr="000D5931">
        <w:rPr>
          <w:rFonts w:ascii="Bell MT" w:hAnsi="Bell MT" w:cstheme="minorHAnsi"/>
          <w:b/>
          <w:iCs/>
          <w:color w:val="000000"/>
          <w:sz w:val="24"/>
          <w:szCs w:val="24"/>
          <w:shd w:val="clear" w:color="auto" w:fill="FFFFFF"/>
          <w:lang w:val="en"/>
        </w:rPr>
        <w:t xml:space="preserve"> trajectory</w:t>
      </w:r>
      <w:r w:rsidRPr="002F1CA2">
        <w:rPr>
          <w:rFonts w:ascii="Bell MT" w:hAnsi="Bell MT" w:cstheme="minorHAnsi"/>
          <w:b/>
          <w:iCs/>
          <w:color w:val="000000"/>
          <w:sz w:val="24"/>
          <w:szCs w:val="24"/>
          <w:shd w:val="clear" w:color="auto" w:fill="FFFFFF"/>
          <w:lang w:val="en-GB"/>
        </w:rPr>
        <w:t>.</w:t>
      </w:r>
      <w:r w:rsidRPr="002F1CA2">
        <w:rPr>
          <w:rFonts w:ascii="Bell MT" w:hAnsi="Bell MT" w:cstheme="minorHAnsi"/>
          <w:iCs/>
          <w:color w:val="000000"/>
          <w:sz w:val="24"/>
          <w:szCs w:val="24"/>
          <w:shd w:val="clear" w:color="auto" w:fill="FFFFFF"/>
          <w:lang w:val="en-GB"/>
        </w:rPr>
        <w:t xml:space="preserve"> </w:t>
      </w:r>
      <w:bookmarkStart w:id="98" w:name="_Hlk527876733"/>
      <w:r w:rsidRPr="002F1CA2">
        <w:rPr>
          <w:rFonts w:ascii="Bell MT" w:hAnsi="Bell MT" w:cstheme="minorHAnsi"/>
          <w:iCs/>
          <w:color w:val="000000"/>
          <w:sz w:val="24"/>
          <w:szCs w:val="24"/>
          <w:shd w:val="clear" w:color="auto" w:fill="FFFFFF"/>
          <w:lang w:val="en-GB"/>
        </w:rPr>
        <w:t xml:space="preserve">BSA-native RMSF is depicted as </w:t>
      </w:r>
      <w:bookmarkEnd w:id="98"/>
      <w:r w:rsidRPr="002F1CA2">
        <w:rPr>
          <w:rFonts w:ascii="Bell MT" w:hAnsi="Bell MT" w:cstheme="minorHAnsi"/>
          <w:iCs/>
          <w:color w:val="000000"/>
          <w:sz w:val="24"/>
          <w:szCs w:val="24"/>
          <w:shd w:val="clear" w:color="auto" w:fill="FFFFFF"/>
          <w:lang w:val="en-GB"/>
        </w:rPr>
        <w:t xml:space="preserve">black line, BSA-HIS-4HNE (red line) and BSA-LYS-4HNE (blue line). Pictures highlight areas that suffered local changes as consequence of 4-HNE modification for BSA-HIS-4HNE (red ribbon) at top level and BSA-LYS-4HNE (blue ribbon) at bottom level. Gray ribbon corresponding to unmodified BSA and numbers indicate residues sequences of highlighted areas. </w:t>
      </w:r>
      <w:bookmarkStart w:id="99" w:name="_Hlk527963956"/>
      <w:r w:rsidRPr="000D5931">
        <w:rPr>
          <w:rFonts w:ascii="Bell MT" w:hAnsi="Bell MT" w:cs="Times New Roman"/>
          <w:sz w:val="24"/>
          <w:szCs w:val="24"/>
          <w:lang w:val="en"/>
        </w:rPr>
        <w:t>RMSF plots for each replicate are shown in figure S3 of supplementary material</w:t>
      </w:r>
      <w:r>
        <w:rPr>
          <w:rFonts w:ascii="Bell MT" w:hAnsi="Bell MT" w:cs="Times New Roman"/>
          <w:sz w:val="24"/>
          <w:szCs w:val="24"/>
          <w:lang w:val="en"/>
        </w:rPr>
        <w:t xml:space="preserve"> 2</w:t>
      </w:r>
      <w:r w:rsidRPr="002F1CA2">
        <w:rPr>
          <w:rFonts w:ascii="Bell MT" w:hAnsi="Bell MT" w:cs="Times New Roman"/>
          <w:sz w:val="24"/>
          <w:szCs w:val="24"/>
          <w:lang w:val="en-GB"/>
        </w:rPr>
        <w:t>.</w:t>
      </w:r>
      <w:bookmarkEnd w:id="99"/>
    </w:p>
    <w:p w14:paraId="644FD127" w14:textId="77777777" w:rsidR="003474D6" w:rsidRPr="002F1CA2" w:rsidRDefault="003474D6" w:rsidP="003474D6">
      <w:pPr>
        <w:spacing w:after="120"/>
        <w:jc w:val="both"/>
        <w:rPr>
          <w:rFonts w:cstheme="minorHAnsi"/>
          <w:iCs/>
          <w:color w:val="000000"/>
          <w:sz w:val="20"/>
          <w:szCs w:val="20"/>
          <w:shd w:val="clear" w:color="auto" w:fill="FFFFFF"/>
          <w:lang w:val="en-GB"/>
        </w:rPr>
      </w:pPr>
    </w:p>
    <w:p w14:paraId="6517BB54" w14:textId="77777777" w:rsidR="003474D6" w:rsidRPr="002F1CA2" w:rsidRDefault="003474D6" w:rsidP="003474D6">
      <w:pPr>
        <w:spacing w:after="160" w:line="259" w:lineRule="auto"/>
        <w:rPr>
          <w:rFonts w:ascii="Times New Roman" w:hAnsi="Times New Roman" w:cs="Times New Roman"/>
          <w:bCs/>
          <w:sz w:val="20"/>
          <w:szCs w:val="20"/>
          <w:shd w:val="clear" w:color="auto" w:fill="FFFFFF"/>
          <w:lang w:val="en-GB"/>
        </w:rPr>
      </w:pPr>
      <w:r w:rsidRPr="002F1CA2">
        <w:rPr>
          <w:rFonts w:ascii="Times New Roman" w:hAnsi="Times New Roman" w:cs="Times New Roman"/>
          <w:bCs/>
          <w:sz w:val="20"/>
          <w:szCs w:val="20"/>
          <w:shd w:val="clear" w:color="auto" w:fill="FFFFFF"/>
          <w:lang w:val="en-GB"/>
        </w:rPr>
        <w:br w:type="page"/>
      </w:r>
    </w:p>
    <w:p w14:paraId="5A7A7083" w14:textId="77777777" w:rsidR="003474D6" w:rsidRPr="002F1CA2" w:rsidRDefault="003474D6" w:rsidP="003474D6">
      <w:pPr>
        <w:spacing w:after="120" w:line="360" w:lineRule="auto"/>
        <w:jc w:val="both"/>
        <w:rPr>
          <w:rFonts w:ascii="Times New Roman" w:hAnsi="Times New Roman" w:cs="Times New Roman"/>
          <w:bCs/>
          <w:sz w:val="20"/>
          <w:szCs w:val="20"/>
          <w:shd w:val="clear" w:color="auto" w:fill="FFFFFF"/>
          <w:lang w:val="en-GB"/>
        </w:rPr>
        <w:sectPr w:rsidR="003474D6" w:rsidRPr="002F1CA2" w:rsidSect="003474D6">
          <w:type w:val="continuous"/>
          <w:pgSz w:w="15840" w:h="12240" w:orient="landscape"/>
          <w:pgMar w:top="1440" w:right="1440" w:bottom="1440" w:left="1440" w:header="720" w:footer="720" w:gutter="0"/>
          <w:cols w:space="720"/>
          <w:docGrid w:linePitch="360"/>
        </w:sectPr>
      </w:pPr>
    </w:p>
    <w:p w14:paraId="49315349" w14:textId="77777777" w:rsidR="003474D6" w:rsidRPr="00E57FA4" w:rsidRDefault="003474D6" w:rsidP="003474D6">
      <w:pPr>
        <w:spacing w:after="120" w:line="360" w:lineRule="auto"/>
        <w:jc w:val="both"/>
        <w:rPr>
          <w:rFonts w:ascii="Times New Roman" w:hAnsi="Times New Roman" w:cs="Times New Roman"/>
          <w:sz w:val="20"/>
          <w:szCs w:val="20"/>
        </w:rPr>
      </w:pPr>
      <w:r w:rsidRPr="00E57FA4">
        <w:rPr>
          <w:rFonts w:ascii="Times New Roman" w:hAnsi="Times New Roman" w:cs="Times New Roman"/>
          <w:noProof/>
          <w:sz w:val="20"/>
          <w:szCs w:val="20"/>
          <w:lang w:eastAsia="es-CO"/>
        </w:rPr>
        <w:lastRenderedPageBreak/>
        <w:drawing>
          <wp:inline distT="0" distB="0" distL="0" distR="0" wp14:anchorId="553A4CAA" wp14:editId="389BEC00">
            <wp:extent cx="5943600" cy="1730941"/>
            <wp:effectExtent l="0" t="0" r="0" b="3175"/>
            <wp:docPr id="106" name="Imagen 106" descr="C:\Users\anti\Desktop\Journal of Molecular Graphics and Modelling\correcciones articulo\tmn\corr-fig\Fig. 5.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nti\Desktop\Journal of Molecular Graphics and Modelling\correcciones articulo\tmn\corr-fig\Fig. 5.tif"/>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943600" cy="1730941"/>
                    </a:xfrm>
                    <a:prstGeom prst="rect">
                      <a:avLst/>
                    </a:prstGeom>
                    <a:noFill/>
                    <a:ln>
                      <a:noFill/>
                    </a:ln>
                  </pic:spPr>
                </pic:pic>
              </a:graphicData>
            </a:graphic>
          </wp:inline>
        </w:drawing>
      </w:r>
    </w:p>
    <w:p w14:paraId="0454EED1" w14:textId="77777777" w:rsidR="003474D6" w:rsidRPr="002F1CA2" w:rsidRDefault="003474D6" w:rsidP="003474D6">
      <w:pPr>
        <w:spacing w:after="120"/>
        <w:jc w:val="both"/>
        <w:rPr>
          <w:rFonts w:cstheme="minorHAnsi"/>
          <w:iCs/>
          <w:sz w:val="20"/>
          <w:szCs w:val="20"/>
          <w:lang w:val="en-GB"/>
        </w:rPr>
      </w:pPr>
      <w:r w:rsidRPr="002F1CA2">
        <w:rPr>
          <w:rFonts w:cstheme="minorHAnsi"/>
          <w:b/>
          <w:iCs/>
          <w:sz w:val="20"/>
          <w:szCs w:val="20"/>
          <w:lang w:val="en-GB"/>
        </w:rPr>
        <w:t>Fig. 5. Comparison</w:t>
      </w:r>
      <w:r w:rsidRPr="002F1CA2">
        <w:rPr>
          <w:rFonts w:cstheme="minorHAnsi"/>
          <w:b/>
          <w:sz w:val="20"/>
          <w:szCs w:val="20"/>
          <w:lang w:val="en-GB"/>
        </w:rPr>
        <w:t xml:space="preserve"> of RMSF </w:t>
      </w:r>
      <w:r w:rsidRPr="002F1CA2">
        <w:rPr>
          <w:rFonts w:cstheme="minorHAnsi"/>
          <w:b/>
          <w:iCs/>
          <w:sz w:val="20"/>
          <w:szCs w:val="20"/>
          <w:lang w:val="en-GB"/>
        </w:rPr>
        <w:t xml:space="preserve">between modified and unmodified TRX at global and local levels </w:t>
      </w:r>
      <w:r w:rsidRPr="002F1CA2">
        <w:rPr>
          <w:rFonts w:cstheme="minorHAnsi"/>
          <w:b/>
          <w:iCs/>
          <w:color w:val="000000"/>
          <w:sz w:val="20"/>
          <w:szCs w:val="20"/>
          <w:shd w:val="clear" w:color="auto" w:fill="FFFFFF"/>
          <w:lang w:val="en-GB"/>
        </w:rPr>
        <w:t>for 2 µs of</w:t>
      </w:r>
      <w:r w:rsidRPr="00E57FA4">
        <w:rPr>
          <w:rFonts w:cstheme="minorHAnsi"/>
          <w:b/>
          <w:iCs/>
          <w:color w:val="000000"/>
          <w:shd w:val="clear" w:color="auto" w:fill="FFFFFF"/>
          <w:lang w:val="en"/>
        </w:rPr>
        <w:t xml:space="preserve"> trajectory</w:t>
      </w:r>
      <w:r w:rsidRPr="002F1CA2">
        <w:rPr>
          <w:rFonts w:cstheme="minorHAnsi"/>
          <w:b/>
          <w:iCs/>
          <w:sz w:val="20"/>
          <w:szCs w:val="20"/>
          <w:lang w:val="en-GB"/>
        </w:rPr>
        <w:t>.</w:t>
      </w:r>
      <w:r w:rsidRPr="002F1CA2">
        <w:rPr>
          <w:rFonts w:cstheme="minorHAnsi"/>
          <w:iCs/>
          <w:sz w:val="20"/>
          <w:szCs w:val="20"/>
          <w:lang w:val="en-GB"/>
        </w:rPr>
        <w:t xml:space="preserve">  RMSF for TRX-native (black line) and TRX-CYS-4HNE (green line) Panels shows RMSF changes to residues from areas: </w:t>
      </w:r>
      <w:r w:rsidRPr="002F1CA2">
        <w:rPr>
          <w:rFonts w:cstheme="minorHAnsi"/>
          <w:b/>
          <w:iCs/>
          <w:sz w:val="20"/>
          <w:szCs w:val="20"/>
          <w:lang w:val="en-GB"/>
        </w:rPr>
        <w:t>AI</w:t>
      </w:r>
      <w:r w:rsidRPr="002F1CA2">
        <w:rPr>
          <w:rFonts w:cstheme="minorHAnsi"/>
          <w:iCs/>
          <w:sz w:val="20"/>
          <w:szCs w:val="20"/>
          <w:lang w:val="en-GB"/>
        </w:rPr>
        <w:t xml:space="preserve">. 25-40 </w:t>
      </w:r>
      <w:r w:rsidRPr="002F1CA2">
        <w:rPr>
          <w:rFonts w:cstheme="minorHAnsi"/>
          <w:b/>
          <w:iCs/>
          <w:sz w:val="20"/>
          <w:szCs w:val="20"/>
          <w:lang w:val="en-GB"/>
        </w:rPr>
        <w:t>AII.</w:t>
      </w:r>
      <w:r w:rsidRPr="002F1CA2">
        <w:rPr>
          <w:rFonts w:cstheme="minorHAnsi"/>
          <w:iCs/>
          <w:sz w:val="20"/>
          <w:szCs w:val="20"/>
          <w:lang w:val="en-GB"/>
        </w:rPr>
        <w:t xml:space="preserve"> 70-75. </w:t>
      </w:r>
      <w:r w:rsidRPr="00E57FA4">
        <w:rPr>
          <w:rFonts w:ascii="Times New Roman" w:hAnsi="Times New Roman" w:cs="Times New Roman"/>
          <w:sz w:val="20"/>
          <w:szCs w:val="20"/>
          <w:lang w:val="en"/>
        </w:rPr>
        <w:t>RMSF plots for each replicate are shown in figure S3 of supplementary material</w:t>
      </w:r>
      <w:r>
        <w:rPr>
          <w:rFonts w:ascii="Times New Roman" w:hAnsi="Times New Roman" w:cs="Times New Roman"/>
          <w:sz w:val="20"/>
          <w:szCs w:val="20"/>
          <w:lang w:val="en"/>
        </w:rPr>
        <w:t xml:space="preserve"> 2</w:t>
      </w:r>
      <w:r w:rsidRPr="00E57FA4">
        <w:rPr>
          <w:rFonts w:ascii="Times New Roman" w:hAnsi="Times New Roman" w:cs="Times New Roman"/>
          <w:sz w:val="20"/>
          <w:szCs w:val="20"/>
          <w:lang w:val="en"/>
        </w:rPr>
        <w:t>.</w:t>
      </w:r>
      <w:r w:rsidRPr="002F1CA2">
        <w:rPr>
          <w:rFonts w:ascii="Times New Roman" w:hAnsi="Times New Roman" w:cs="Times New Roman"/>
          <w:color w:val="FF0000"/>
          <w:sz w:val="20"/>
          <w:szCs w:val="20"/>
          <w:shd w:val="clear" w:color="auto" w:fill="FFFFFF"/>
          <w:lang w:val="en-GB"/>
        </w:rPr>
        <w:t xml:space="preserve">  </w:t>
      </w:r>
    </w:p>
    <w:p w14:paraId="48BC2E8C" w14:textId="77777777" w:rsidR="00B96445" w:rsidRDefault="00B96445" w:rsidP="003474D6">
      <w:pPr>
        <w:pStyle w:val="Subttulo"/>
        <w:rPr>
          <w:rFonts w:ascii="Gadugi" w:hAnsi="Gadugi"/>
          <w:b/>
          <w:sz w:val="24"/>
          <w:szCs w:val="24"/>
          <w:lang w:val="en-GB"/>
        </w:rPr>
      </w:pPr>
    </w:p>
    <w:p w14:paraId="2D00E9D4" w14:textId="0EE4C953" w:rsidR="003474D6" w:rsidRPr="002F1CA2" w:rsidRDefault="008306D2" w:rsidP="008306D2">
      <w:pPr>
        <w:pStyle w:val="Subttulo"/>
        <w:outlineLvl w:val="2"/>
        <w:rPr>
          <w:rFonts w:ascii="Gadugi" w:hAnsi="Gadugi"/>
          <w:b/>
          <w:sz w:val="24"/>
          <w:szCs w:val="24"/>
          <w:lang w:val="en-GB"/>
        </w:rPr>
      </w:pPr>
      <w:bookmarkStart w:id="100" w:name="_Toc13134379"/>
      <w:r>
        <w:rPr>
          <w:rFonts w:ascii="Gadugi" w:hAnsi="Gadugi"/>
          <w:b/>
          <w:sz w:val="24"/>
          <w:szCs w:val="24"/>
          <w:lang w:val="en-GB"/>
        </w:rPr>
        <w:t>7</w:t>
      </w:r>
      <w:r w:rsidR="003474D6" w:rsidRPr="002F1CA2">
        <w:rPr>
          <w:rFonts w:ascii="Gadugi" w:hAnsi="Gadugi"/>
          <w:b/>
          <w:sz w:val="24"/>
          <w:szCs w:val="24"/>
          <w:lang w:val="en-GB"/>
        </w:rPr>
        <w:t>.1.4.2 Cluster Analysis of unmodified and modified proteins.</w:t>
      </w:r>
      <w:bookmarkEnd w:id="100"/>
    </w:p>
    <w:p w14:paraId="17172B81" w14:textId="77777777" w:rsidR="003474D6" w:rsidRPr="002F1CA2" w:rsidRDefault="003474D6" w:rsidP="003474D6">
      <w:pPr>
        <w:spacing w:after="120" w:line="360" w:lineRule="auto"/>
        <w:jc w:val="both"/>
        <w:rPr>
          <w:rFonts w:ascii="Gadugi" w:hAnsi="Gadugi" w:cs="Times New Roman"/>
          <w:bCs/>
          <w:sz w:val="24"/>
          <w:szCs w:val="24"/>
          <w:shd w:val="clear" w:color="auto" w:fill="FFFFFF"/>
          <w:lang w:val="en-GB"/>
        </w:rPr>
      </w:pPr>
      <w:r w:rsidRPr="002F1CA2">
        <w:rPr>
          <w:rFonts w:ascii="Gadugi" w:hAnsi="Gadugi" w:cs="Times New Roman"/>
          <w:sz w:val="24"/>
          <w:szCs w:val="24"/>
          <w:lang w:val="en-GB"/>
        </w:rPr>
        <w:t xml:space="preserve">Cluster analysis was performed on the combined trajectories in order to determine the major conformational changes induced by Michael adducts of 4-HNE on representatives structures, a clustering analysis was performed using the full sampled trajectory </w:t>
      </w:r>
      <w:r w:rsidRPr="000D5931">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"DOI" : "10.1021/ct700119m", "ISBN" : "1549-9618", "ISSN" : "15499618", "PMID" : "251024200037", "abstract" : "Molecular dynamics simulation methods produce trajectories of atomic positions (and optionally velocities and energies) as a function of time and provide a representation of the sampling of a given molecule's energetically accessible conformational ensemble. As simulations on the 10100 ns time scale become routine, with sampled configurations stored on the picosecond time scale, such trajectories contain large amounts of data. Data-mining techniques, like clustering, provide one means to group and make sense of the information in the trajectory. In this work, several clustering algorithms were implemented, compared, and utilized to understand MD trajectory data. The development of the algorithms into a freely available C code library, and their application to a simple test example of random (or systematically placed) points in a 2D plane (where the pairwise metric is the distance between points) provide a means to understand the relative performance. Eleven different clustering algorithms were developed, ranging from top-down splitting (hierarchical) and bottom-up aggregating (including single-linkage edge joining, centroid-linkage, average-linkage, complete-linkage, centripetal, and centripetal-complete) to various refinement (means, Bayesian, and self-organizing maps) and tree (COBWEB) algorithms. Systematic testing in the context of MD simulation of various DNA systems (including DNA single strands and the interaction of a minor groove binding drug DB226 with a DNA hairpin) allows a more direct assessment of the relative merits of the distinct clustering algorithms. Additionally, means to assess the relative performance and differences between the algorithms, to dynamically select the initial cluster count, and to achieve faster data mining by sieved clustering were evaluated. Overall, it was found that there is no one perfect one size fits all algorithm for clustering MD trajectories and that the results strongly depend on the choice of atoms for the pairwise comparison. Some algorithms tend to produce homogeneously sized clusters, whereas others have a tendency to produce singleton clusters. Issues related to the choice of a pairwise metric, clustering metrics, which atom selection is used for the comparison, and about the relative performance are discussed. Overall, the best performance was observed with the average-linkage, means, and SOM algorithms. If the cluster count is not known in advance, the hierarchical or average-linkage clustering algo\u2026", "author" : [ { "dropping-particle" : "", "family" : "Shao", "given" : "J.;", "non-dropping-particle" : "", "parse-names" : false, "suffix" : "" }, { "dropping-particle" : "", "family" : "Tanner", "given" : "S W.;", "non-dropping-particle" : "", "parse-names" : false, "suffix" : "" }, { "dropping-particle" : "", "family" : "Thompson", "given" : "N.;", "non-dropping-particle" : "", "parse-names" : false, "suffix" : "" }, { "dropping-particle" : "", "family" : "Cheatham III", "given" : "T E", "non-dropping-particle" : "", "parse-names" : false, "suffix" : "" } ], "container-title" : "J. Chem. Theory Comput.", "id" : "ITEM-1", "issued" : { "date-parts" : [ [ "2007" ] ] }, "page" : "2312-2334", "title" : "Clusteing molecular dynamic trajectories: 1. Characterizing the performance of different clustering algorithms", "type" : "article-journal", "volume" : "3" }, "uris" : [ "http://www.mendeley.com/documents/?uuid=7a42eb8a-a4f8-404b-9a3a-1b1be6168307", "http://www.mendeley.com/documents/?uuid=516e4141-d81e-479b-a448-0b494f1fc497" ] } ], "mendeley" : { "formattedCitation" : "[52]", "plainTextFormattedCitation" : "[52]", "previouslyFormattedCitation" : "[52]" }, "properties" : {  }, "schema" : "https://github.com/citation-style-language/schema/raw/master/csl-citation.json" }</w:instrText>
      </w:r>
      <w:r w:rsidRPr="000D5931">
        <w:rPr>
          <w:rFonts w:ascii="Gadugi" w:hAnsi="Gadugi" w:cs="Times New Roman"/>
          <w:sz w:val="24"/>
          <w:szCs w:val="24"/>
        </w:rPr>
        <w:fldChar w:fldCharType="separate"/>
      </w:r>
      <w:r w:rsidRPr="002F1CA2">
        <w:rPr>
          <w:rFonts w:ascii="Gadugi" w:hAnsi="Gadugi" w:cs="Times New Roman"/>
          <w:noProof/>
          <w:sz w:val="24"/>
          <w:szCs w:val="24"/>
          <w:lang w:val="en-GB"/>
        </w:rPr>
        <w:t>[52]</w:t>
      </w:r>
      <w:r w:rsidRPr="000D5931">
        <w:rPr>
          <w:rFonts w:ascii="Gadugi" w:hAnsi="Gadugi" w:cs="Times New Roman"/>
          <w:sz w:val="24"/>
          <w:szCs w:val="24"/>
        </w:rPr>
        <w:fldChar w:fldCharType="end"/>
      </w:r>
      <w:r w:rsidRPr="002F1CA2">
        <w:rPr>
          <w:rFonts w:ascii="Gadugi" w:hAnsi="Gadugi" w:cs="Times New Roman"/>
          <w:sz w:val="24"/>
          <w:szCs w:val="24"/>
          <w:lang w:val="en-GB"/>
        </w:rPr>
        <w:t xml:space="preserve">.  </w:t>
      </w:r>
      <w:r w:rsidRPr="000D5931">
        <w:rPr>
          <w:rFonts w:ascii="Gadugi" w:hAnsi="Gadugi" w:cs="Times New Roman"/>
          <w:bCs/>
          <w:sz w:val="24"/>
          <w:szCs w:val="24"/>
          <w:shd w:val="clear" w:color="auto" w:fill="FFFFFF"/>
          <w:lang w:val="en"/>
        </w:rPr>
        <w:t>Table 3 shows the clustering population for the two top clusters found. The two most populated clusters of unmodified and modified BSA were above 50%, for unmodified TRX 92% and modified TRX 72%.</w:t>
      </w:r>
      <w:r w:rsidRPr="002F1CA2">
        <w:rPr>
          <w:rFonts w:ascii="Gadugi" w:hAnsi="Gadugi" w:cs="Times New Roman"/>
          <w:bCs/>
          <w:sz w:val="24"/>
          <w:szCs w:val="24"/>
          <w:shd w:val="clear" w:color="auto" w:fill="FFFFFF"/>
          <w:lang w:val="en-GB"/>
        </w:rPr>
        <w:t xml:space="preserve"> The alignment differences of structures in cluster 1 and 2 were above the 3 Å in all cases. The remaining clusters are presented in the supplementary materials 2, in the tables S1, S2. </w:t>
      </w:r>
    </w:p>
    <w:p w14:paraId="6EECC442" w14:textId="77777777" w:rsidR="003474D6" w:rsidRDefault="003474D6" w:rsidP="003474D6">
      <w:pPr>
        <w:spacing w:after="240" w:line="360" w:lineRule="auto"/>
        <w:jc w:val="both"/>
        <w:rPr>
          <w:rFonts w:ascii="Gadugi" w:hAnsi="Gadugi" w:cs="Times New Roman"/>
          <w:bCs/>
          <w:sz w:val="24"/>
          <w:szCs w:val="24"/>
          <w:shd w:val="clear" w:color="auto" w:fill="FFFFFF"/>
          <w:lang w:val="en-GB"/>
        </w:rPr>
      </w:pPr>
      <w:r w:rsidRPr="002F1CA2">
        <w:rPr>
          <w:rFonts w:ascii="Gadugi" w:hAnsi="Gadugi" w:cs="Times New Roman"/>
          <w:bCs/>
          <w:sz w:val="24"/>
          <w:szCs w:val="24"/>
          <w:shd w:val="clear" w:color="auto" w:fill="FFFFFF"/>
          <w:lang w:val="en-GB"/>
        </w:rPr>
        <w:t xml:space="preserve">An additional measure of convergence for MD simulations is the study the change in the population for each cluster.  When the population for the top cluster is static, we can expect to have reached a converged or close to converged ensemble </w:t>
      </w:r>
      <w:r w:rsidRPr="000D5931">
        <w:rPr>
          <w:rFonts w:ascii="Gadugi" w:hAnsi="Gadugi" w:cs="Times New Roman"/>
          <w:bCs/>
          <w:sz w:val="24"/>
          <w:szCs w:val="24"/>
          <w:shd w:val="clear" w:color="auto" w:fill="FFFFFF"/>
        </w:rPr>
        <w:fldChar w:fldCharType="begin" w:fldLock="1"/>
      </w:r>
      <w:r w:rsidRPr="002F1CA2">
        <w:rPr>
          <w:rFonts w:ascii="Gadugi" w:hAnsi="Gadugi" w:cs="Times New Roman"/>
          <w:bCs/>
          <w:sz w:val="24"/>
          <w:szCs w:val="24"/>
          <w:shd w:val="clear" w:color="auto" w:fill="FFFFFF"/>
          <w:lang w:val="en-GB"/>
        </w:rPr>
        <w:instrText>ADDIN CSL_CITATION { "citationItems" : [ { "id" : "ITEM-1", "itemData" : { "DOI" : "10.1021/jp4125099", "ISBN" : "1520-5207 (Electronic)\\r1520-5207 (Linking)", "ISSN" : "15206106", "PMID" : "24625009", "abstract" : "Many problems studied via molecular dynamics require accurate estimates of various thermodynamic properties, such as the free energies of different states of a system, which in turn requires well-converged sampling of the ensemble of possible structures. Enhanced sampling techniques are often applied to provide faster convergence than is possible with traditional molecular dynamics simulations. Hamiltonian replica exchange molecular dynamics (H-REMD) is a particularly attractive method, as it allows the incorporation of a variety of enhanced sampling techniques through modifications to the various Hamiltonians. In this work, we study the enhanced sampling of the RNA tetranucleotide r(GACC) provided by H-REMD combined with accelerated molecular dynamics (aMD), where a boosting potential is applied to torsions, and compare this to the enhanced sampling provided by H-REMD in which torsion potential barrier heights are scaled down to lower force constants. We show that H-REMD and multidimensional REMD (M-REMD) combined with aMD does indeed enhance sampling for r(GACC), and that the addition of the temperature dimension in the M-REMD simulations is necessary to efficiently sample rare conformations. Interestingly, we find that the rate of convergence can be improved in a single H-REMD dimension by simply increasing the number of replicas from 8 to 24 without increasing the maximum level of bias. The results also indicate that factors beyond replica spacing, such as round trip times and time spent at each replica, must be considered in order to achieve optimal sampling efficiency.", "author" : [ { "dropping-particle" : "", "family" : "Roe", "given" : "Daniel R.", "non-dropping-particle" : "", "parse-names" : false, "suffix" : "" }, { "dropping-particle" : "", "family" : "Bergonzo", "given" : "Christina", "non-dropping-particle" : "", "parse-names" : false, "suffix" : "" }, { "dropping-particle" : "", "family" : "Cheatham", "given" : "Thomas E.", "non-dropping-particle" : "", "parse-names" : false, "suffix" : "" } ], "container-title" : "Journal of Physical Chemistry B", "id" : "ITEM-1", "issue" : "13", "issued" : { "date-parts" : [ [ "2014" ] ] }, "page" : "3543-3552", "title" : "Evaluation of enhanced sampling provided by accelerated molecular dynamics with hamiltonian replica exchange methods", "type" : "article-journal", "volume" : "118" }, "uris" : [ "http://www.mendeley.com/documents/?uuid=d3f5120c-1efb-4810-93ea-3fb6152a2e5a", "http://www.mendeley.com/documents/?uuid=8d4aa30d-2acf-4da5-b6f9-a5e17bee38ac" ] } ], "mendeley" : { "formattedCitation" : "[37]", "plainTextFormattedCitation" : "[37]", "previouslyFormattedCitation" : "[37]" }, "properties" : {  }, "schema" : "https://github.com/citation-style-language/schema/raw/master/csl-citation.json" }</w:instrText>
      </w:r>
      <w:r w:rsidRPr="000D5931">
        <w:rPr>
          <w:rFonts w:ascii="Gadugi" w:hAnsi="Gadugi" w:cs="Times New Roman"/>
          <w:bCs/>
          <w:sz w:val="24"/>
          <w:szCs w:val="24"/>
          <w:shd w:val="clear" w:color="auto" w:fill="FFFFFF"/>
        </w:rPr>
        <w:fldChar w:fldCharType="separate"/>
      </w:r>
      <w:r w:rsidRPr="002F1CA2">
        <w:rPr>
          <w:rFonts w:ascii="Gadugi" w:hAnsi="Gadugi" w:cs="Times New Roman"/>
          <w:bCs/>
          <w:noProof/>
          <w:sz w:val="24"/>
          <w:szCs w:val="24"/>
          <w:shd w:val="clear" w:color="auto" w:fill="FFFFFF"/>
          <w:lang w:val="en-GB"/>
        </w:rPr>
        <w:t>[37]</w:t>
      </w:r>
      <w:r w:rsidRPr="000D5931">
        <w:rPr>
          <w:rFonts w:ascii="Gadugi" w:hAnsi="Gadugi" w:cs="Times New Roman"/>
          <w:bCs/>
          <w:sz w:val="24"/>
          <w:szCs w:val="24"/>
          <w:shd w:val="clear" w:color="auto" w:fill="FFFFFF"/>
        </w:rPr>
        <w:fldChar w:fldCharType="end"/>
      </w:r>
      <w:r w:rsidRPr="002F1CA2">
        <w:rPr>
          <w:rFonts w:ascii="Gadugi" w:hAnsi="Gadugi" w:cs="Times New Roman"/>
          <w:bCs/>
          <w:sz w:val="24"/>
          <w:szCs w:val="24"/>
          <w:shd w:val="clear" w:color="auto" w:fill="FFFFFF"/>
          <w:lang w:val="en-GB"/>
        </w:rPr>
        <w:t>. We present a population count over time in Fig.S5 showing close convergence of our simulations considering the clustering approach.</w:t>
      </w:r>
    </w:p>
    <w:p w14:paraId="15EF4DFB" w14:textId="77777777" w:rsidR="00B96445" w:rsidRDefault="00B96445" w:rsidP="002F1CA2">
      <w:pPr>
        <w:autoSpaceDE w:val="0"/>
        <w:autoSpaceDN w:val="0"/>
        <w:adjustRightInd w:val="0"/>
        <w:jc w:val="both"/>
        <w:rPr>
          <w:rFonts w:ascii="Bell MT" w:hAnsi="Bell MT" w:cstheme="minorHAnsi"/>
          <w:b/>
          <w:sz w:val="24"/>
          <w:szCs w:val="24"/>
          <w:lang w:val="en-GB"/>
        </w:rPr>
      </w:pPr>
    </w:p>
    <w:p w14:paraId="6B990A69" w14:textId="77777777" w:rsidR="00B96445" w:rsidRDefault="00B96445" w:rsidP="002F1CA2">
      <w:pPr>
        <w:autoSpaceDE w:val="0"/>
        <w:autoSpaceDN w:val="0"/>
        <w:adjustRightInd w:val="0"/>
        <w:jc w:val="both"/>
        <w:rPr>
          <w:rFonts w:ascii="Bell MT" w:hAnsi="Bell MT" w:cstheme="minorHAnsi"/>
          <w:b/>
          <w:sz w:val="24"/>
          <w:szCs w:val="24"/>
          <w:lang w:val="en-GB"/>
        </w:rPr>
      </w:pPr>
    </w:p>
    <w:p w14:paraId="7FF3CB15" w14:textId="4E9E07F3" w:rsidR="00B96445" w:rsidRPr="002F1CA2" w:rsidRDefault="00B96445" w:rsidP="002F1CA2">
      <w:pPr>
        <w:autoSpaceDE w:val="0"/>
        <w:autoSpaceDN w:val="0"/>
        <w:adjustRightInd w:val="0"/>
        <w:jc w:val="both"/>
        <w:rPr>
          <w:rFonts w:ascii="Gadugi" w:hAnsi="Gadugi" w:cs="Times New Roman"/>
          <w:bCs/>
          <w:sz w:val="24"/>
          <w:szCs w:val="24"/>
          <w:shd w:val="clear" w:color="auto" w:fill="FFFFFF"/>
          <w:lang w:val="en-GB"/>
        </w:rPr>
      </w:pPr>
      <w:r w:rsidRPr="00D0030E">
        <w:rPr>
          <w:rFonts w:ascii="Bell MT" w:hAnsi="Bell MT" w:cstheme="minorHAnsi"/>
          <w:b/>
          <w:sz w:val="24"/>
          <w:szCs w:val="24"/>
          <w:lang w:val="en-GB"/>
        </w:rPr>
        <w:lastRenderedPageBreak/>
        <w:t>Table 3. Clustering results for the top two most populated clusters</w:t>
      </w:r>
      <w:r w:rsidRPr="00D0030E">
        <w:rPr>
          <w:rFonts w:ascii="Bell MT" w:hAnsi="Bell MT" w:cstheme="minorHAnsi"/>
          <w:sz w:val="24"/>
          <w:szCs w:val="24"/>
          <w:lang w:val="en-GB"/>
        </w:rPr>
        <w:t xml:space="preserve">. </w:t>
      </w:r>
      <w:r w:rsidRPr="00D0030E">
        <w:rPr>
          <w:rFonts w:ascii="Bell MT" w:hAnsi="Bell MT" w:cstheme="minorHAnsi"/>
          <w:sz w:val="24"/>
          <w:szCs w:val="24"/>
          <w:vertAlign w:val="superscript"/>
          <w:lang w:val="en-GB"/>
        </w:rPr>
        <w:t xml:space="preserve"> a</w:t>
      </w:r>
      <w:r w:rsidRPr="00D0030E">
        <w:rPr>
          <w:rFonts w:ascii="Bell MT" w:hAnsi="Bell MT" w:cstheme="minorHAnsi"/>
          <w:sz w:val="24"/>
          <w:szCs w:val="24"/>
          <w:lang w:val="en-GB"/>
        </w:rPr>
        <w:t xml:space="preserve">AvgDist and </w:t>
      </w:r>
      <w:r w:rsidRPr="00D0030E">
        <w:rPr>
          <w:rFonts w:ascii="Bell MT" w:hAnsi="Bell MT" w:cstheme="minorHAnsi"/>
          <w:sz w:val="24"/>
          <w:szCs w:val="24"/>
          <w:vertAlign w:val="superscript"/>
          <w:lang w:val="en-GB"/>
        </w:rPr>
        <w:t>b</w:t>
      </w:r>
      <w:r w:rsidRPr="00D0030E">
        <w:rPr>
          <w:rFonts w:ascii="Bell MT" w:hAnsi="Bell MT" w:cstheme="minorHAnsi"/>
          <w:sz w:val="24"/>
          <w:szCs w:val="24"/>
          <w:lang w:val="en-GB"/>
        </w:rPr>
        <w:t xml:space="preserve">Stdev are the average distance and standard deviation (in Å) between all frames in the cluster, respectively.  </w:t>
      </w:r>
      <w:r w:rsidRPr="00D0030E">
        <w:rPr>
          <w:rFonts w:ascii="Bell MT" w:hAnsi="Bell MT" w:cstheme="minorHAnsi"/>
          <w:sz w:val="24"/>
          <w:szCs w:val="24"/>
          <w:vertAlign w:val="superscript"/>
          <w:lang w:val="en-GB"/>
        </w:rPr>
        <w:t>c</w:t>
      </w:r>
      <w:r w:rsidRPr="00D0030E">
        <w:rPr>
          <w:rFonts w:ascii="Bell MT" w:hAnsi="Bell MT" w:cstheme="minorHAnsi"/>
          <w:sz w:val="24"/>
          <w:szCs w:val="24"/>
          <w:lang w:val="en-GB"/>
        </w:rPr>
        <w:t xml:space="preserve">AvgCdist is the average distance (in Å) of the cluster to every other cluster. Data were calculated for an extended simulation of the conglomerates of </w:t>
      </w:r>
      <w:r w:rsidRPr="00D0030E">
        <w:rPr>
          <w:rFonts w:ascii="Bell MT" w:hAnsi="Bell MT" w:cstheme="minorHAnsi"/>
          <w:iCs/>
          <w:color w:val="000000"/>
          <w:sz w:val="24"/>
          <w:szCs w:val="24"/>
          <w:shd w:val="clear" w:color="auto" w:fill="FFFFFF"/>
          <w:lang w:val="en-GB"/>
        </w:rPr>
        <w:t xml:space="preserve">2 µs </w:t>
      </w:r>
      <w:r w:rsidRPr="000D5931">
        <w:rPr>
          <w:rFonts w:ascii="Bell MT" w:hAnsi="Bell MT"/>
          <w:sz w:val="24"/>
          <w:szCs w:val="24"/>
          <w:lang w:val="en"/>
        </w:rPr>
        <w:t>for each</w:t>
      </w:r>
      <w:r w:rsidRPr="000D5931">
        <w:rPr>
          <w:rFonts w:ascii="Bell MT" w:hAnsi="Bell MT" w:cs="Times New Roman"/>
          <w:sz w:val="24"/>
          <w:szCs w:val="24"/>
          <w:lang w:val="en"/>
        </w:rPr>
        <w:t xml:space="preserve"> trajectory</w:t>
      </w:r>
      <w:r w:rsidRPr="00E57FA4">
        <w:rPr>
          <w:rFonts w:cstheme="minorHAnsi"/>
          <w:iCs/>
          <w:color w:val="000000"/>
          <w:shd w:val="clear" w:color="auto" w:fill="FFFFFF"/>
          <w:lang w:val="en"/>
        </w:rPr>
        <w:t>.</w:t>
      </w:r>
    </w:p>
    <w:tbl>
      <w:tblPr>
        <w:tblW w:w="0" w:type="auto"/>
        <w:jc w:val="center"/>
        <w:tblCellMar>
          <w:left w:w="70" w:type="dxa"/>
          <w:right w:w="70" w:type="dxa"/>
        </w:tblCellMar>
        <w:tblLook w:val="04A0" w:firstRow="1" w:lastRow="0" w:firstColumn="1" w:lastColumn="0" w:noHBand="0" w:noVBand="1"/>
      </w:tblPr>
      <w:tblGrid>
        <w:gridCol w:w="1761"/>
        <w:gridCol w:w="800"/>
        <w:gridCol w:w="849"/>
        <w:gridCol w:w="523"/>
        <w:gridCol w:w="1002"/>
        <w:gridCol w:w="748"/>
        <w:gridCol w:w="1148"/>
        <w:gridCol w:w="1005"/>
      </w:tblGrid>
      <w:tr w:rsidR="003474D6" w:rsidRPr="000D5931" w14:paraId="0E3B877B" w14:textId="77777777" w:rsidTr="003474D6">
        <w:trPr>
          <w:trHeight w:val="336"/>
          <w:jc w:val="center"/>
        </w:trPr>
        <w:tc>
          <w:tcPr>
            <w:tcW w:w="0" w:type="auto"/>
            <w:tcBorders>
              <w:top w:val="single" w:sz="8" w:space="0" w:color="auto"/>
              <w:left w:val="nil"/>
              <w:bottom w:val="single" w:sz="8" w:space="0" w:color="auto"/>
              <w:right w:val="nil"/>
            </w:tcBorders>
            <w:shd w:val="clear" w:color="000000" w:fill="AEAAAA"/>
            <w:vAlign w:val="center"/>
            <w:hideMark/>
          </w:tcPr>
          <w:p w14:paraId="0C32145C" w14:textId="77777777" w:rsidR="003474D6" w:rsidRPr="000D5931" w:rsidRDefault="003474D6" w:rsidP="003474D6">
            <w:pPr>
              <w:rPr>
                <w:rFonts w:ascii="Bell MT" w:eastAsia="Times New Roman" w:hAnsi="Bell MT" w:cstheme="minorHAnsi"/>
                <w:b/>
                <w:bCs/>
                <w:color w:val="000000"/>
                <w:lang w:eastAsia="es-CO"/>
              </w:rPr>
            </w:pPr>
            <w:r w:rsidRPr="000D5931">
              <w:rPr>
                <w:rFonts w:ascii="Bell MT" w:eastAsia="Times New Roman" w:hAnsi="Bell MT" w:cstheme="minorHAnsi"/>
                <w:b/>
                <w:bCs/>
                <w:color w:val="000000"/>
                <w:lang w:eastAsia="es-CO"/>
              </w:rPr>
              <w:t>Proteins</w:t>
            </w:r>
          </w:p>
        </w:tc>
        <w:tc>
          <w:tcPr>
            <w:tcW w:w="0" w:type="auto"/>
            <w:tcBorders>
              <w:top w:val="single" w:sz="8" w:space="0" w:color="auto"/>
              <w:left w:val="nil"/>
              <w:bottom w:val="single" w:sz="8" w:space="0" w:color="auto"/>
              <w:right w:val="nil"/>
            </w:tcBorders>
            <w:shd w:val="clear" w:color="000000" w:fill="AEAAAA"/>
            <w:vAlign w:val="center"/>
            <w:hideMark/>
          </w:tcPr>
          <w:p w14:paraId="7843D4FA" w14:textId="77777777" w:rsidR="003474D6" w:rsidRPr="000D5931" w:rsidRDefault="003474D6" w:rsidP="003474D6">
            <w:pPr>
              <w:rPr>
                <w:rFonts w:ascii="Bell MT" w:eastAsia="Times New Roman" w:hAnsi="Bell MT" w:cstheme="minorHAnsi"/>
                <w:b/>
                <w:bCs/>
                <w:color w:val="000000"/>
                <w:lang w:eastAsia="es-CO"/>
              </w:rPr>
            </w:pPr>
            <w:r w:rsidRPr="000D5931">
              <w:rPr>
                <w:rFonts w:ascii="Bell MT" w:eastAsia="Times New Roman" w:hAnsi="Bell MT" w:cstheme="minorHAnsi"/>
                <w:b/>
                <w:bCs/>
                <w:color w:val="000000"/>
                <w:lang w:eastAsia="es-CO"/>
              </w:rPr>
              <w:t>cluster</w:t>
            </w:r>
          </w:p>
        </w:tc>
        <w:tc>
          <w:tcPr>
            <w:tcW w:w="0" w:type="auto"/>
            <w:tcBorders>
              <w:top w:val="single" w:sz="8" w:space="0" w:color="auto"/>
              <w:left w:val="nil"/>
              <w:bottom w:val="single" w:sz="8" w:space="0" w:color="auto"/>
              <w:right w:val="nil"/>
            </w:tcBorders>
            <w:shd w:val="clear" w:color="000000" w:fill="AEAAAA"/>
            <w:noWrap/>
            <w:vAlign w:val="center"/>
            <w:hideMark/>
          </w:tcPr>
          <w:p w14:paraId="5D4E6691" w14:textId="77777777" w:rsidR="003474D6" w:rsidRPr="000D5931" w:rsidRDefault="003474D6" w:rsidP="003474D6">
            <w:pPr>
              <w:rPr>
                <w:rFonts w:ascii="Bell MT" w:eastAsia="Times New Roman" w:hAnsi="Bell MT" w:cstheme="minorHAnsi"/>
                <w:b/>
                <w:bCs/>
                <w:color w:val="000000"/>
                <w:lang w:eastAsia="es-CO"/>
              </w:rPr>
            </w:pPr>
            <w:r w:rsidRPr="000D5931">
              <w:rPr>
                <w:rFonts w:ascii="Bell MT" w:eastAsia="Times New Roman" w:hAnsi="Bell MT" w:cstheme="minorHAnsi"/>
                <w:b/>
                <w:bCs/>
                <w:color w:val="000000"/>
                <w:lang w:eastAsia="es-CO"/>
              </w:rPr>
              <w:t>Frames</w:t>
            </w:r>
          </w:p>
        </w:tc>
        <w:tc>
          <w:tcPr>
            <w:tcW w:w="0" w:type="auto"/>
            <w:tcBorders>
              <w:top w:val="single" w:sz="8" w:space="0" w:color="auto"/>
              <w:left w:val="nil"/>
              <w:bottom w:val="single" w:sz="8" w:space="0" w:color="auto"/>
              <w:right w:val="nil"/>
            </w:tcBorders>
            <w:shd w:val="clear" w:color="000000" w:fill="AEAAAA"/>
            <w:noWrap/>
            <w:vAlign w:val="center"/>
            <w:hideMark/>
          </w:tcPr>
          <w:p w14:paraId="23C1AA4F" w14:textId="77777777" w:rsidR="003474D6" w:rsidRPr="000D5931" w:rsidRDefault="003474D6" w:rsidP="003474D6">
            <w:pPr>
              <w:rPr>
                <w:rFonts w:ascii="Bell MT" w:eastAsia="Times New Roman" w:hAnsi="Bell MT" w:cstheme="minorHAnsi"/>
                <w:b/>
                <w:bCs/>
                <w:color w:val="000000"/>
                <w:lang w:eastAsia="es-CO"/>
              </w:rPr>
            </w:pPr>
            <w:r w:rsidRPr="000D5931">
              <w:rPr>
                <w:rFonts w:ascii="Bell MT" w:eastAsia="Times New Roman" w:hAnsi="Bell MT" w:cstheme="minorHAnsi"/>
                <w:b/>
                <w:bCs/>
                <w:color w:val="000000"/>
                <w:lang w:eastAsia="es-CO"/>
              </w:rPr>
              <w:t>%</w:t>
            </w:r>
          </w:p>
        </w:tc>
        <w:tc>
          <w:tcPr>
            <w:tcW w:w="0" w:type="auto"/>
            <w:tcBorders>
              <w:top w:val="single" w:sz="8" w:space="0" w:color="auto"/>
              <w:left w:val="nil"/>
              <w:bottom w:val="single" w:sz="8" w:space="0" w:color="auto"/>
              <w:right w:val="nil"/>
            </w:tcBorders>
            <w:shd w:val="clear" w:color="000000" w:fill="AEAAAA"/>
            <w:noWrap/>
            <w:vAlign w:val="center"/>
            <w:hideMark/>
          </w:tcPr>
          <w:p w14:paraId="57AF662D" w14:textId="77777777" w:rsidR="003474D6" w:rsidRPr="000D5931" w:rsidRDefault="003474D6" w:rsidP="003474D6">
            <w:pPr>
              <w:rPr>
                <w:rFonts w:ascii="Bell MT" w:eastAsia="Times New Roman" w:hAnsi="Bell MT" w:cstheme="minorHAnsi"/>
                <w:b/>
                <w:bCs/>
                <w:color w:val="000000"/>
                <w:lang w:eastAsia="es-CO"/>
              </w:rPr>
            </w:pPr>
            <w:r w:rsidRPr="000D5931">
              <w:rPr>
                <w:rFonts w:ascii="Bell MT" w:eastAsia="Times New Roman" w:hAnsi="Bell MT" w:cstheme="minorHAnsi"/>
                <w:b/>
                <w:bCs/>
                <w:color w:val="000000"/>
                <w:vertAlign w:val="superscript"/>
                <w:lang w:eastAsia="es-CO"/>
              </w:rPr>
              <w:t>a</w:t>
            </w:r>
            <w:r w:rsidRPr="000D5931">
              <w:rPr>
                <w:rFonts w:ascii="Bell MT" w:eastAsia="Times New Roman" w:hAnsi="Bell MT" w:cstheme="minorHAnsi"/>
                <w:b/>
                <w:bCs/>
                <w:color w:val="000000"/>
                <w:lang w:eastAsia="es-CO"/>
              </w:rPr>
              <w:t>AvgDist</w:t>
            </w:r>
          </w:p>
        </w:tc>
        <w:tc>
          <w:tcPr>
            <w:tcW w:w="0" w:type="auto"/>
            <w:tcBorders>
              <w:top w:val="single" w:sz="8" w:space="0" w:color="auto"/>
              <w:left w:val="nil"/>
              <w:bottom w:val="single" w:sz="8" w:space="0" w:color="auto"/>
              <w:right w:val="nil"/>
            </w:tcBorders>
            <w:shd w:val="clear" w:color="000000" w:fill="AEAAAA"/>
            <w:noWrap/>
            <w:vAlign w:val="center"/>
            <w:hideMark/>
          </w:tcPr>
          <w:p w14:paraId="7EEF9F24" w14:textId="77777777" w:rsidR="003474D6" w:rsidRPr="000D5931" w:rsidRDefault="003474D6" w:rsidP="003474D6">
            <w:pPr>
              <w:rPr>
                <w:rFonts w:ascii="Bell MT" w:eastAsia="Times New Roman" w:hAnsi="Bell MT" w:cstheme="minorHAnsi"/>
                <w:b/>
                <w:bCs/>
                <w:color w:val="000000"/>
                <w:lang w:eastAsia="es-CO"/>
              </w:rPr>
            </w:pPr>
            <w:r w:rsidRPr="000D5931">
              <w:rPr>
                <w:rFonts w:ascii="Bell MT" w:eastAsia="Times New Roman" w:hAnsi="Bell MT" w:cstheme="minorHAnsi"/>
                <w:b/>
                <w:bCs/>
                <w:color w:val="000000"/>
                <w:vertAlign w:val="superscript"/>
                <w:lang w:eastAsia="es-CO"/>
              </w:rPr>
              <w:t>b</w:t>
            </w:r>
            <w:r w:rsidRPr="000D5931">
              <w:rPr>
                <w:rFonts w:ascii="Bell MT" w:eastAsia="Times New Roman" w:hAnsi="Bell MT" w:cstheme="minorHAnsi"/>
                <w:b/>
                <w:bCs/>
                <w:color w:val="000000"/>
                <w:lang w:eastAsia="es-CO"/>
              </w:rPr>
              <w:t>Stdev</w:t>
            </w:r>
          </w:p>
        </w:tc>
        <w:tc>
          <w:tcPr>
            <w:tcW w:w="0" w:type="auto"/>
            <w:tcBorders>
              <w:top w:val="single" w:sz="8" w:space="0" w:color="auto"/>
              <w:left w:val="nil"/>
              <w:bottom w:val="single" w:sz="8" w:space="0" w:color="auto"/>
              <w:right w:val="nil"/>
            </w:tcBorders>
            <w:shd w:val="clear" w:color="000000" w:fill="AEAAAA"/>
            <w:noWrap/>
            <w:vAlign w:val="center"/>
            <w:hideMark/>
          </w:tcPr>
          <w:p w14:paraId="49B91D44" w14:textId="77777777" w:rsidR="003474D6" w:rsidRPr="000D5931" w:rsidRDefault="003474D6" w:rsidP="003474D6">
            <w:pPr>
              <w:rPr>
                <w:rFonts w:ascii="Bell MT" w:eastAsia="Times New Roman" w:hAnsi="Bell MT" w:cstheme="minorHAnsi"/>
                <w:b/>
                <w:bCs/>
                <w:color w:val="000000"/>
                <w:lang w:eastAsia="es-CO"/>
              </w:rPr>
            </w:pPr>
            <w:r w:rsidRPr="000D5931">
              <w:rPr>
                <w:rFonts w:ascii="Bell MT" w:eastAsia="Times New Roman" w:hAnsi="Bell MT" w:cstheme="minorHAnsi"/>
                <w:b/>
                <w:bCs/>
                <w:color w:val="000000"/>
                <w:vertAlign w:val="superscript"/>
                <w:lang w:eastAsia="es-CO"/>
              </w:rPr>
              <w:t>c</w:t>
            </w:r>
            <w:r w:rsidRPr="000D5931">
              <w:rPr>
                <w:rFonts w:ascii="Bell MT" w:eastAsia="Times New Roman" w:hAnsi="Bell MT" w:cstheme="minorHAnsi"/>
                <w:b/>
                <w:bCs/>
                <w:color w:val="000000"/>
                <w:lang w:eastAsia="es-CO"/>
              </w:rPr>
              <w:t>AvgCDist</w:t>
            </w:r>
          </w:p>
        </w:tc>
        <w:tc>
          <w:tcPr>
            <w:tcW w:w="0" w:type="auto"/>
            <w:tcBorders>
              <w:top w:val="single" w:sz="8" w:space="0" w:color="auto"/>
              <w:left w:val="nil"/>
              <w:bottom w:val="single" w:sz="8" w:space="0" w:color="auto"/>
              <w:right w:val="nil"/>
            </w:tcBorders>
            <w:shd w:val="clear" w:color="000000" w:fill="AEAAAA"/>
            <w:noWrap/>
            <w:vAlign w:val="center"/>
            <w:hideMark/>
          </w:tcPr>
          <w:p w14:paraId="5DA496D6" w14:textId="77777777" w:rsidR="003474D6" w:rsidRPr="000D5931" w:rsidRDefault="003474D6" w:rsidP="003474D6">
            <w:pPr>
              <w:rPr>
                <w:rFonts w:ascii="Bell MT" w:eastAsia="Times New Roman" w:hAnsi="Bell MT" w:cstheme="minorHAnsi"/>
                <w:b/>
                <w:bCs/>
                <w:color w:val="000000"/>
                <w:lang w:eastAsia="es-CO"/>
              </w:rPr>
            </w:pPr>
            <w:r w:rsidRPr="000D5931">
              <w:rPr>
                <w:rFonts w:ascii="Bell MT" w:eastAsia="Times New Roman" w:hAnsi="Bell MT" w:cstheme="minorHAnsi"/>
                <w:b/>
                <w:bCs/>
                <w:color w:val="000000"/>
                <w:lang w:eastAsia="es-CO"/>
              </w:rPr>
              <w:t>RMSD Å</w:t>
            </w:r>
          </w:p>
        </w:tc>
      </w:tr>
      <w:tr w:rsidR="003474D6" w:rsidRPr="000D5931" w14:paraId="008AEF70" w14:textId="77777777" w:rsidTr="003474D6">
        <w:trPr>
          <w:trHeight w:val="300"/>
          <w:jc w:val="center"/>
        </w:trPr>
        <w:tc>
          <w:tcPr>
            <w:tcW w:w="0" w:type="auto"/>
            <w:vMerge w:val="restart"/>
            <w:tcBorders>
              <w:top w:val="single" w:sz="8" w:space="0" w:color="auto"/>
              <w:left w:val="nil"/>
              <w:bottom w:val="single" w:sz="8" w:space="0" w:color="000000"/>
              <w:right w:val="single" w:sz="8" w:space="0" w:color="auto"/>
            </w:tcBorders>
            <w:shd w:val="pct10" w:color="auto" w:fill="auto"/>
            <w:vAlign w:val="center"/>
            <w:hideMark/>
          </w:tcPr>
          <w:p w14:paraId="1CC93734" w14:textId="77777777" w:rsidR="003474D6" w:rsidRPr="000D5931" w:rsidRDefault="003474D6" w:rsidP="003474D6">
            <w:pPr>
              <w:rPr>
                <w:rFonts w:ascii="Bell MT" w:eastAsia="Times New Roman" w:hAnsi="Bell MT" w:cstheme="minorHAnsi"/>
                <w:bCs/>
                <w:color w:val="000000"/>
                <w:lang w:eastAsia="es-CO"/>
              </w:rPr>
            </w:pPr>
            <w:r w:rsidRPr="000D5931">
              <w:rPr>
                <w:rFonts w:ascii="Bell MT" w:eastAsia="Times New Roman" w:hAnsi="Bell MT" w:cstheme="minorHAnsi"/>
                <w:bCs/>
                <w:color w:val="000000"/>
                <w:lang w:eastAsia="es-CO"/>
              </w:rPr>
              <w:t>BSA-native</w:t>
            </w:r>
          </w:p>
        </w:tc>
        <w:tc>
          <w:tcPr>
            <w:tcW w:w="0" w:type="auto"/>
            <w:tcBorders>
              <w:top w:val="single" w:sz="8" w:space="0" w:color="auto"/>
              <w:left w:val="nil"/>
              <w:bottom w:val="single" w:sz="8" w:space="0" w:color="auto"/>
              <w:right w:val="single" w:sz="8" w:space="0" w:color="auto"/>
            </w:tcBorders>
            <w:shd w:val="pct10" w:color="auto" w:fill="auto"/>
            <w:vAlign w:val="center"/>
            <w:hideMark/>
          </w:tcPr>
          <w:p w14:paraId="6E577E3C" w14:textId="77777777" w:rsidR="003474D6" w:rsidRPr="000D5931" w:rsidRDefault="003474D6" w:rsidP="003474D6">
            <w:pPr>
              <w:rPr>
                <w:rFonts w:ascii="Bell MT" w:eastAsia="Times New Roman" w:hAnsi="Bell MT" w:cstheme="minorHAnsi"/>
                <w:bCs/>
                <w:color w:val="000000"/>
                <w:lang w:eastAsia="es-CO"/>
              </w:rPr>
            </w:pPr>
            <w:r w:rsidRPr="000D5931">
              <w:rPr>
                <w:rFonts w:ascii="Bell MT" w:eastAsia="Times New Roman" w:hAnsi="Bell MT" w:cstheme="minorHAnsi"/>
                <w:bCs/>
                <w:color w:val="000000"/>
                <w:lang w:eastAsia="es-CO"/>
              </w:rPr>
              <w:t>1</w:t>
            </w:r>
          </w:p>
        </w:tc>
        <w:tc>
          <w:tcPr>
            <w:tcW w:w="0" w:type="auto"/>
            <w:tcBorders>
              <w:top w:val="single" w:sz="8" w:space="0" w:color="auto"/>
              <w:left w:val="nil"/>
              <w:bottom w:val="single" w:sz="8" w:space="0" w:color="auto"/>
              <w:right w:val="single" w:sz="8" w:space="0" w:color="auto"/>
            </w:tcBorders>
            <w:shd w:val="pct10" w:color="auto" w:fill="auto"/>
            <w:noWrap/>
            <w:vAlign w:val="center"/>
            <w:hideMark/>
          </w:tcPr>
          <w:p w14:paraId="2D92B46A"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880</w:t>
            </w:r>
          </w:p>
        </w:tc>
        <w:tc>
          <w:tcPr>
            <w:tcW w:w="0" w:type="auto"/>
            <w:tcBorders>
              <w:top w:val="single" w:sz="8" w:space="0" w:color="auto"/>
              <w:left w:val="nil"/>
              <w:bottom w:val="single" w:sz="8" w:space="0" w:color="auto"/>
              <w:right w:val="single" w:sz="8" w:space="0" w:color="auto"/>
            </w:tcBorders>
            <w:shd w:val="pct10" w:color="auto" w:fill="auto"/>
            <w:noWrap/>
            <w:vAlign w:val="center"/>
            <w:hideMark/>
          </w:tcPr>
          <w:p w14:paraId="702020A5"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31%</w:t>
            </w:r>
          </w:p>
        </w:tc>
        <w:tc>
          <w:tcPr>
            <w:tcW w:w="0" w:type="auto"/>
            <w:tcBorders>
              <w:top w:val="single" w:sz="8" w:space="0" w:color="auto"/>
              <w:left w:val="nil"/>
              <w:bottom w:val="single" w:sz="8" w:space="0" w:color="auto"/>
              <w:right w:val="single" w:sz="8" w:space="0" w:color="auto"/>
            </w:tcBorders>
            <w:shd w:val="pct10" w:color="auto" w:fill="auto"/>
            <w:noWrap/>
            <w:vAlign w:val="center"/>
            <w:hideMark/>
          </w:tcPr>
          <w:p w14:paraId="1B91477D"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2,02</w:t>
            </w:r>
          </w:p>
        </w:tc>
        <w:tc>
          <w:tcPr>
            <w:tcW w:w="0" w:type="auto"/>
            <w:tcBorders>
              <w:top w:val="single" w:sz="8" w:space="0" w:color="auto"/>
              <w:left w:val="nil"/>
              <w:bottom w:val="single" w:sz="8" w:space="0" w:color="auto"/>
              <w:right w:val="single" w:sz="8" w:space="0" w:color="auto"/>
            </w:tcBorders>
            <w:shd w:val="pct10" w:color="auto" w:fill="auto"/>
            <w:noWrap/>
            <w:vAlign w:val="center"/>
            <w:hideMark/>
          </w:tcPr>
          <w:p w14:paraId="2F704F77"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0,40</w:t>
            </w:r>
          </w:p>
        </w:tc>
        <w:tc>
          <w:tcPr>
            <w:tcW w:w="0" w:type="auto"/>
            <w:tcBorders>
              <w:top w:val="single" w:sz="8" w:space="0" w:color="auto"/>
              <w:left w:val="nil"/>
              <w:bottom w:val="single" w:sz="8" w:space="0" w:color="auto"/>
              <w:right w:val="single" w:sz="8" w:space="0" w:color="auto"/>
            </w:tcBorders>
            <w:shd w:val="pct10" w:color="auto" w:fill="auto"/>
            <w:noWrap/>
            <w:vAlign w:val="center"/>
            <w:hideMark/>
          </w:tcPr>
          <w:p w14:paraId="02A565E5"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3,44</w:t>
            </w:r>
          </w:p>
        </w:tc>
        <w:tc>
          <w:tcPr>
            <w:tcW w:w="0" w:type="auto"/>
            <w:vMerge w:val="restart"/>
            <w:tcBorders>
              <w:top w:val="single" w:sz="8" w:space="0" w:color="auto"/>
              <w:left w:val="single" w:sz="8" w:space="0" w:color="auto"/>
              <w:bottom w:val="nil"/>
              <w:right w:val="nil"/>
            </w:tcBorders>
            <w:shd w:val="pct10" w:color="auto" w:fill="auto"/>
            <w:noWrap/>
            <w:vAlign w:val="center"/>
            <w:hideMark/>
          </w:tcPr>
          <w:p w14:paraId="01E71867" w14:textId="77777777" w:rsidR="003474D6"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2,46</w:t>
            </w:r>
          </w:p>
          <w:p w14:paraId="1E42B79E" w14:textId="77777777" w:rsidR="00B96445" w:rsidRPr="000D5931" w:rsidRDefault="00B96445" w:rsidP="003474D6">
            <w:pPr>
              <w:rPr>
                <w:rFonts w:ascii="Bell MT" w:eastAsia="Times New Roman" w:hAnsi="Bell MT" w:cstheme="minorHAnsi"/>
                <w:color w:val="000000"/>
                <w:lang w:eastAsia="es-CO"/>
              </w:rPr>
            </w:pPr>
          </w:p>
        </w:tc>
      </w:tr>
      <w:tr w:rsidR="003474D6" w:rsidRPr="000D5931" w14:paraId="6B281501" w14:textId="77777777" w:rsidTr="003474D6">
        <w:trPr>
          <w:trHeight w:val="300"/>
          <w:jc w:val="center"/>
        </w:trPr>
        <w:tc>
          <w:tcPr>
            <w:tcW w:w="0" w:type="auto"/>
            <w:vMerge/>
            <w:tcBorders>
              <w:top w:val="nil"/>
              <w:left w:val="nil"/>
              <w:bottom w:val="single" w:sz="8" w:space="0" w:color="000000"/>
              <w:right w:val="single" w:sz="8" w:space="0" w:color="auto"/>
            </w:tcBorders>
            <w:shd w:val="pct10" w:color="auto" w:fill="auto"/>
            <w:vAlign w:val="center"/>
            <w:hideMark/>
          </w:tcPr>
          <w:p w14:paraId="6D10474B" w14:textId="77777777" w:rsidR="003474D6" w:rsidRPr="000D5931" w:rsidRDefault="003474D6" w:rsidP="003474D6">
            <w:pPr>
              <w:rPr>
                <w:rFonts w:ascii="Bell MT" w:eastAsia="Times New Roman" w:hAnsi="Bell MT" w:cstheme="minorHAnsi"/>
                <w:bCs/>
                <w:color w:val="000000"/>
                <w:lang w:eastAsia="es-CO"/>
              </w:rPr>
            </w:pPr>
          </w:p>
        </w:tc>
        <w:tc>
          <w:tcPr>
            <w:tcW w:w="0" w:type="auto"/>
            <w:tcBorders>
              <w:top w:val="nil"/>
              <w:left w:val="nil"/>
              <w:bottom w:val="single" w:sz="8" w:space="0" w:color="auto"/>
              <w:right w:val="single" w:sz="8" w:space="0" w:color="auto"/>
            </w:tcBorders>
            <w:shd w:val="pct10" w:color="auto" w:fill="auto"/>
            <w:vAlign w:val="center"/>
            <w:hideMark/>
          </w:tcPr>
          <w:p w14:paraId="248BFD83" w14:textId="77777777" w:rsidR="003474D6" w:rsidRPr="000D5931" w:rsidRDefault="003474D6" w:rsidP="003474D6">
            <w:pPr>
              <w:rPr>
                <w:rFonts w:ascii="Bell MT" w:eastAsia="Times New Roman" w:hAnsi="Bell MT" w:cstheme="minorHAnsi"/>
                <w:bCs/>
                <w:color w:val="000000"/>
                <w:lang w:eastAsia="es-CO"/>
              </w:rPr>
            </w:pPr>
            <w:r w:rsidRPr="000D5931">
              <w:rPr>
                <w:rFonts w:ascii="Bell MT" w:eastAsia="Times New Roman" w:hAnsi="Bell MT" w:cstheme="minorHAnsi"/>
                <w:bCs/>
                <w:color w:val="000000"/>
                <w:lang w:eastAsia="es-CO"/>
              </w:rPr>
              <w:t>2</w:t>
            </w:r>
          </w:p>
        </w:tc>
        <w:tc>
          <w:tcPr>
            <w:tcW w:w="0" w:type="auto"/>
            <w:tcBorders>
              <w:top w:val="nil"/>
              <w:left w:val="nil"/>
              <w:bottom w:val="single" w:sz="8" w:space="0" w:color="auto"/>
              <w:right w:val="single" w:sz="8" w:space="0" w:color="auto"/>
            </w:tcBorders>
            <w:shd w:val="pct10" w:color="auto" w:fill="auto"/>
            <w:noWrap/>
            <w:vAlign w:val="center"/>
            <w:hideMark/>
          </w:tcPr>
          <w:p w14:paraId="298953F2"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450</w:t>
            </w:r>
          </w:p>
        </w:tc>
        <w:tc>
          <w:tcPr>
            <w:tcW w:w="0" w:type="auto"/>
            <w:tcBorders>
              <w:top w:val="nil"/>
              <w:left w:val="nil"/>
              <w:bottom w:val="single" w:sz="8" w:space="0" w:color="auto"/>
              <w:right w:val="single" w:sz="8" w:space="0" w:color="auto"/>
            </w:tcBorders>
            <w:shd w:val="pct10" w:color="auto" w:fill="auto"/>
            <w:noWrap/>
            <w:vAlign w:val="center"/>
            <w:hideMark/>
          </w:tcPr>
          <w:p w14:paraId="14663E16"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16%</w:t>
            </w:r>
          </w:p>
        </w:tc>
        <w:tc>
          <w:tcPr>
            <w:tcW w:w="0" w:type="auto"/>
            <w:tcBorders>
              <w:top w:val="nil"/>
              <w:left w:val="nil"/>
              <w:bottom w:val="single" w:sz="8" w:space="0" w:color="auto"/>
              <w:right w:val="single" w:sz="8" w:space="0" w:color="auto"/>
            </w:tcBorders>
            <w:shd w:val="pct10" w:color="auto" w:fill="auto"/>
            <w:noWrap/>
            <w:vAlign w:val="center"/>
            <w:hideMark/>
          </w:tcPr>
          <w:p w14:paraId="31689D4C"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2,01</w:t>
            </w:r>
          </w:p>
        </w:tc>
        <w:tc>
          <w:tcPr>
            <w:tcW w:w="0" w:type="auto"/>
            <w:tcBorders>
              <w:top w:val="nil"/>
              <w:left w:val="nil"/>
              <w:bottom w:val="single" w:sz="8" w:space="0" w:color="auto"/>
              <w:right w:val="single" w:sz="8" w:space="0" w:color="auto"/>
            </w:tcBorders>
            <w:shd w:val="pct10" w:color="auto" w:fill="auto"/>
            <w:noWrap/>
            <w:vAlign w:val="center"/>
            <w:hideMark/>
          </w:tcPr>
          <w:p w14:paraId="15673525"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0,33</w:t>
            </w:r>
          </w:p>
        </w:tc>
        <w:tc>
          <w:tcPr>
            <w:tcW w:w="0" w:type="auto"/>
            <w:tcBorders>
              <w:top w:val="nil"/>
              <w:left w:val="nil"/>
              <w:bottom w:val="single" w:sz="8" w:space="0" w:color="auto"/>
              <w:right w:val="single" w:sz="8" w:space="0" w:color="auto"/>
            </w:tcBorders>
            <w:shd w:val="pct10" w:color="auto" w:fill="auto"/>
            <w:noWrap/>
            <w:vAlign w:val="center"/>
            <w:hideMark/>
          </w:tcPr>
          <w:p w14:paraId="336E7953"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3,04</w:t>
            </w:r>
          </w:p>
        </w:tc>
        <w:tc>
          <w:tcPr>
            <w:tcW w:w="0" w:type="auto"/>
            <w:vMerge/>
            <w:tcBorders>
              <w:top w:val="nil"/>
              <w:left w:val="single" w:sz="8" w:space="0" w:color="auto"/>
              <w:bottom w:val="nil"/>
              <w:right w:val="nil"/>
            </w:tcBorders>
            <w:shd w:val="pct10" w:color="auto" w:fill="auto"/>
            <w:vAlign w:val="center"/>
            <w:hideMark/>
          </w:tcPr>
          <w:p w14:paraId="3031376D" w14:textId="77777777" w:rsidR="003474D6" w:rsidRPr="000D5931" w:rsidRDefault="003474D6" w:rsidP="003474D6">
            <w:pPr>
              <w:rPr>
                <w:rFonts w:ascii="Bell MT" w:eastAsia="Times New Roman" w:hAnsi="Bell MT" w:cstheme="minorHAnsi"/>
                <w:color w:val="000000"/>
                <w:lang w:eastAsia="es-CO"/>
              </w:rPr>
            </w:pPr>
          </w:p>
        </w:tc>
      </w:tr>
      <w:tr w:rsidR="003474D6" w:rsidRPr="000D5931" w14:paraId="5C43DD8D" w14:textId="77777777" w:rsidTr="003474D6">
        <w:trPr>
          <w:trHeight w:val="300"/>
          <w:jc w:val="center"/>
        </w:trPr>
        <w:tc>
          <w:tcPr>
            <w:tcW w:w="0" w:type="auto"/>
            <w:vMerge w:val="restart"/>
            <w:tcBorders>
              <w:top w:val="nil"/>
              <w:left w:val="nil"/>
              <w:bottom w:val="single" w:sz="8" w:space="0" w:color="000000"/>
              <w:right w:val="single" w:sz="8" w:space="0" w:color="auto"/>
            </w:tcBorders>
            <w:shd w:val="clear" w:color="auto" w:fill="auto"/>
            <w:vAlign w:val="center"/>
            <w:hideMark/>
          </w:tcPr>
          <w:p w14:paraId="7BBAC158" w14:textId="77777777" w:rsidR="003474D6" w:rsidRPr="000D5931" w:rsidRDefault="003474D6" w:rsidP="003474D6">
            <w:pPr>
              <w:rPr>
                <w:rFonts w:ascii="Bell MT" w:eastAsia="Times New Roman" w:hAnsi="Bell MT" w:cstheme="minorHAnsi"/>
                <w:bCs/>
                <w:color w:val="000000"/>
                <w:lang w:eastAsia="es-CO"/>
              </w:rPr>
            </w:pPr>
            <w:r w:rsidRPr="000D5931">
              <w:rPr>
                <w:rFonts w:ascii="Bell MT" w:eastAsia="Times New Roman" w:hAnsi="Bell MT" w:cstheme="minorHAnsi"/>
                <w:bCs/>
                <w:color w:val="000000"/>
                <w:lang w:eastAsia="es-CO"/>
              </w:rPr>
              <w:t>BSA-HIS-4HNE</w:t>
            </w:r>
          </w:p>
        </w:tc>
        <w:tc>
          <w:tcPr>
            <w:tcW w:w="0" w:type="auto"/>
            <w:tcBorders>
              <w:top w:val="nil"/>
              <w:left w:val="nil"/>
              <w:bottom w:val="single" w:sz="8" w:space="0" w:color="auto"/>
              <w:right w:val="single" w:sz="8" w:space="0" w:color="auto"/>
            </w:tcBorders>
            <w:shd w:val="clear" w:color="auto" w:fill="auto"/>
            <w:vAlign w:val="center"/>
            <w:hideMark/>
          </w:tcPr>
          <w:p w14:paraId="46984215" w14:textId="77777777" w:rsidR="003474D6" w:rsidRPr="000D5931" w:rsidRDefault="003474D6" w:rsidP="003474D6">
            <w:pPr>
              <w:rPr>
                <w:rFonts w:ascii="Bell MT" w:eastAsia="Times New Roman" w:hAnsi="Bell MT" w:cstheme="minorHAnsi"/>
                <w:bCs/>
                <w:color w:val="000000"/>
                <w:lang w:eastAsia="es-CO"/>
              </w:rPr>
            </w:pPr>
            <w:r w:rsidRPr="000D5931">
              <w:rPr>
                <w:rFonts w:ascii="Bell MT" w:eastAsia="Times New Roman" w:hAnsi="Bell MT" w:cstheme="minorHAnsi"/>
                <w:bCs/>
                <w:color w:val="000000"/>
                <w:lang w:eastAsia="es-CO"/>
              </w:rPr>
              <w:t>1</w:t>
            </w:r>
          </w:p>
        </w:tc>
        <w:tc>
          <w:tcPr>
            <w:tcW w:w="0" w:type="auto"/>
            <w:tcBorders>
              <w:top w:val="nil"/>
              <w:left w:val="nil"/>
              <w:bottom w:val="single" w:sz="8" w:space="0" w:color="auto"/>
              <w:right w:val="single" w:sz="8" w:space="0" w:color="auto"/>
            </w:tcBorders>
            <w:shd w:val="clear" w:color="auto" w:fill="auto"/>
            <w:noWrap/>
            <w:vAlign w:val="center"/>
            <w:hideMark/>
          </w:tcPr>
          <w:p w14:paraId="5A2BF5DF"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1580</w:t>
            </w:r>
          </w:p>
        </w:tc>
        <w:tc>
          <w:tcPr>
            <w:tcW w:w="0" w:type="auto"/>
            <w:tcBorders>
              <w:top w:val="nil"/>
              <w:left w:val="nil"/>
              <w:bottom w:val="single" w:sz="8" w:space="0" w:color="auto"/>
              <w:right w:val="single" w:sz="8" w:space="0" w:color="auto"/>
            </w:tcBorders>
            <w:shd w:val="clear" w:color="auto" w:fill="auto"/>
            <w:noWrap/>
            <w:vAlign w:val="center"/>
            <w:hideMark/>
          </w:tcPr>
          <w:p w14:paraId="63844879"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27%</w:t>
            </w:r>
          </w:p>
        </w:tc>
        <w:tc>
          <w:tcPr>
            <w:tcW w:w="0" w:type="auto"/>
            <w:tcBorders>
              <w:top w:val="nil"/>
              <w:left w:val="nil"/>
              <w:bottom w:val="single" w:sz="8" w:space="0" w:color="auto"/>
              <w:right w:val="single" w:sz="8" w:space="0" w:color="auto"/>
            </w:tcBorders>
            <w:shd w:val="clear" w:color="auto" w:fill="auto"/>
            <w:noWrap/>
            <w:vAlign w:val="center"/>
            <w:hideMark/>
          </w:tcPr>
          <w:p w14:paraId="64DD2957"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2,24</w:t>
            </w:r>
          </w:p>
        </w:tc>
        <w:tc>
          <w:tcPr>
            <w:tcW w:w="0" w:type="auto"/>
            <w:tcBorders>
              <w:top w:val="nil"/>
              <w:left w:val="nil"/>
              <w:bottom w:val="single" w:sz="8" w:space="0" w:color="auto"/>
              <w:right w:val="single" w:sz="8" w:space="0" w:color="auto"/>
            </w:tcBorders>
            <w:shd w:val="clear" w:color="auto" w:fill="auto"/>
            <w:noWrap/>
            <w:vAlign w:val="center"/>
            <w:hideMark/>
          </w:tcPr>
          <w:p w14:paraId="1387D137"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0,38</w:t>
            </w:r>
          </w:p>
        </w:tc>
        <w:tc>
          <w:tcPr>
            <w:tcW w:w="0" w:type="auto"/>
            <w:tcBorders>
              <w:top w:val="nil"/>
              <w:left w:val="nil"/>
              <w:bottom w:val="single" w:sz="8" w:space="0" w:color="auto"/>
              <w:right w:val="single" w:sz="8" w:space="0" w:color="auto"/>
            </w:tcBorders>
            <w:shd w:val="clear" w:color="auto" w:fill="auto"/>
            <w:noWrap/>
            <w:vAlign w:val="center"/>
            <w:hideMark/>
          </w:tcPr>
          <w:p w14:paraId="5C71DFF4"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3,55</w:t>
            </w:r>
          </w:p>
        </w:tc>
        <w:tc>
          <w:tcPr>
            <w:tcW w:w="0" w:type="auto"/>
            <w:vMerge w:val="restart"/>
            <w:tcBorders>
              <w:top w:val="single" w:sz="8" w:space="0" w:color="auto"/>
              <w:left w:val="single" w:sz="8" w:space="0" w:color="auto"/>
              <w:bottom w:val="nil"/>
              <w:right w:val="nil"/>
            </w:tcBorders>
            <w:shd w:val="clear" w:color="auto" w:fill="auto"/>
            <w:noWrap/>
            <w:vAlign w:val="center"/>
            <w:hideMark/>
          </w:tcPr>
          <w:p w14:paraId="17A97D98"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2,29</w:t>
            </w:r>
          </w:p>
        </w:tc>
      </w:tr>
      <w:tr w:rsidR="003474D6" w:rsidRPr="000D5931" w14:paraId="4F01396B" w14:textId="77777777" w:rsidTr="003474D6">
        <w:trPr>
          <w:trHeight w:val="300"/>
          <w:jc w:val="center"/>
        </w:trPr>
        <w:tc>
          <w:tcPr>
            <w:tcW w:w="0" w:type="auto"/>
            <w:vMerge/>
            <w:tcBorders>
              <w:top w:val="nil"/>
              <w:left w:val="nil"/>
              <w:bottom w:val="single" w:sz="8" w:space="0" w:color="000000"/>
              <w:right w:val="single" w:sz="8" w:space="0" w:color="auto"/>
            </w:tcBorders>
            <w:vAlign w:val="center"/>
            <w:hideMark/>
          </w:tcPr>
          <w:p w14:paraId="32973FF1" w14:textId="77777777" w:rsidR="003474D6" w:rsidRPr="000D5931" w:rsidRDefault="003474D6" w:rsidP="003474D6">
            <w:pPr>
              <w:rPr>
                <w:rFonts w:ascii="Bell MT" w:eastAsia="Times New Roman" w:hAnsi="Bell MT" w:cstheme="minorHAnsi"/>
                <w:bCs/>
                <w:color w:val="000000"/>
                <w:lang w:eastAsia="es-CO"/>
              </w:rPr>
            </w:pPr>
          </w:p>
        </w:tc>
        <w:tc>
          <w:tcPr>
            <w:tcW w:w="0" w:type="auto"/>
            <w:tcBorders>
              <w:top w:val="nil"/>
              <w:left w:val="nil"/>
              <w:bottom w:val="single" w:sz="8" w:space="0" w:color="auto"/>
              <w:right w:val="single" w:sz="8" w:space="0" w:color="auto"/>
            </w:tcBorders>
            <w:shd w:val="clear" w:color="auto" w:fill="auto"/>
            <w:vAlign w:val="center"/>
            <w:hideMark/>
          </w:tcPr>
          <w:p w14:paraId="6F7CD298" w14:textId="77777777" w:rsidR="003474D6" w:rsidRPr="000D5931" w:rsidRDefault="003474D6" w:rsidP="003474D6">
            <w:pPr>
              <w:rPr>
                <w:rFonts w:ascii="Bell MT" w:eastAsia="Times New Roman" w:hAnsi="Bell MT" w:cstheme="minorHAnsi"/>
                <w:bCs/>
                <w:color w:val="000000"/>
                <w:lang w:eastAsia="es-CO"/>
              </w:rPr>
            </w:pPr>
            <w:r w:rsidRPr="000D5931">
              <w:rPr>
                <w:rFonts w:ascii="Bell MT" w:eastAsia="Times New Roman" w:hAnsi="Bell MT" w:cstheme="minorHAnsi"/>
                <w:bCs/>
                <w:color w:val="000000"/>
                <w:lang w:eastAsia="es-CO"/>
              </w:rPr>
              <w:t>2</w:t>
            </w:r>
          </w:p>
        </w:tc>
        <w:tc>
          <w:tcPr>
            <w:tcW w:w="0" w:type="auto"/>
            <w:tcBorders>
              <w:top w:val="nil"/>
              <w:left w:val="nil"/>
              <w:bottom w:val="single" w:sz="8" w:space="0" w:color="auto"/>
              <w:right w:val="single" w:sz="8" w:space="0" w:color="auto"/>
            </w:tcBorders>
            <w:shd w:val="clear" w:color="auto" w:fill="auto"/>
            <w:noWrap/>
            <w:vAlign w:val="center"/>
            <w:hideMark/>
          </w:tcPr>
          <w:p w14:paraId="22A80D74"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1428</w:t>
            </w:r>
          </w:p>
        </w:tc>
        <w:tc>
          <w:tcPr>
            <w:tcW w:w="0" w:type="auto"/>
            <w:tcBorders>
              <w:top w:val="nil"/>
              <w:left w:val="nil"/>
              <w:bottom w:val="single" w:sz="8" w:space="0" w:color="auto"/>
              <w:right w:val="single" w:sz="8" w:space="0" w:color="auto"/>
            </w:tcBorders>
            <w:shd w:val="clear" w:color="auto" w:fill="auto"/>
            <w:noWrap/>
            <w:vAlign w:val="center"/>
            <w:hideMark/>
          </w:tcPr>
          <w:p w14:paraId="2418D4EA"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25%</w:t>
            </w:r>
          </w:p>
        </w:tc>
        <w:tc>
          <w:tcPr>
            <w:tcW w:w="0" w:type="auto"/>
            <w:tcBorders>
              <w:top w:val="nil"/>
              <w:left w:val="nil"/>
              <w:bottom w:val="single" w:sz="8" w:space="0" w:color="auto"/>
              <w:right w:val="single" w:sz="8" w:space="0" w:color="auto"/>
            </w:tcBorders>
            <w:shd w:val="clear" w:color="auto" w:fill="auto"/>
            <w:noWrap/>
            <w:vAlign w:val="center"/>
            <w:hideMark/>
          </w:tcPr>
          <w:p w14:paraId="67ACCA34"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2,38</w:t>
            </w:r>
          </w:p>
        </w:tc>
        <w:tc>
          <w:tcPr>
            <w:tcW w:w="0" w:type="auto"/>
            <w:tcBorders>
              <w:top w:val="nil"/>
              <w:left w:val="nil"/>
              <w:bottom w:val="single" w:sz="8" w:space="0" w:color="auto"/>
              <w:right w:val="single" w:sz="8" w:space="0" w:color="auto"/>
            </w:tcBorders>
            <w:shd w:val="clear" w:color="auto" w:fill="auto"/>
            <w:noWrap/>
            <w:vAlign w:val="center"/>
            <w:hideMark/>
          </w:tcPr>
          <w:p w14:paraId="6AD62BBE"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0,46</w:t>
            </w:r>
          </w:p>
        </w:tc>
        <w:tc>
          <w:tcPr>
            <w:tcW w:w="0" w:type="auto"/>
            <w:tcBorders>
              <w:top w:val="nil"/>
              <w:left w:val="nil"/>
              <w:bottom w:val="single" w:sz="8" w:space="0" w:color="auto"/>
              <w:right w:val="single" w:sz="8" w:space="0" w:color="auto"/>
            </w:tcBorders>
            <w:shd w:val="clear" w:color="auto" w:fill="auto"/>
            <w:noWrap/>
            <w:vAlign w:val="center"/>
            <w:hideMark/>
          </w:tcPr>
          <w:p w14:paraId="355905B8"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3,59</w:t>
            </w:r>
          </w:p>
        </w:tc>
        <w:tc>
          <w:tcPr>
            <w:tcW w:w="0" w:type="auto"/>
            <w:vMerge/>
            <w:tcBorders>
              <w:top w:val="single" w:sz="8" w:space="0" w:color="auto"/>
              <w:left w:val="single" w:sz="8" w:space="0" w:color="auto"/>
              <w:bottom w:val="nil"/>
              <w:right w:val="nil"/>
            </w:tcBorders>
            <w:vAlign w:val="center"/>
            <w:hideMark/>
          </w:tcPr>
          <w:p w14:paraId="333D3AB0" w14:textId="77777777" w:rsidR="003474D6" w:rsidRPr="000D5931" w:rsidRDefault="003474D6" w:rsidP="003474D6">
            <w:pPr>
              <w:rPr>
                <w:rFonts w:ascii="Bell MT" w:eastAsia="Times New Roman" w:hAnsi="Bell MT" w:cstheme="minorHAnsi"/>
                <w:color w:val="000000"/>
                <w:lang w:eastAsia="es-CO"/>
              </w:rPr>
            </w:pPr>
          </w:p>
        </w:tc>
      </w:tr>
      <w:tr w:rsidR="003474D6" w:rsidRPr="000D5931" w14:paraId="1B30CC5F" w14:textId="77777777" w:rsidTr="003474D6">
        <w:trPr>
          <w:trHeight w:val="300"/>
          <w:jc w:val="center"/>
        </w:trPr>
        <w:tc>
          <w:tcPr>
            <w:tcW w:w="0" w:type="auto"/>
            <w:vMerge w:val="restart"/>
            <w:tcBorders>
              <w:top w:val="nil"/>
              <w:left w:val="nil"/>
              <w:bottom w:val="single" w:sz="8" w:space="0" w:color="000000"/>
              <w:right w:val="single" w:sz="8" w:space="0" w:color="auto"/>
            </w:tcBorders>
            <w:shd w:val="clear" w:color="auto" w:fill="auto"/>
            <w:vAlign w:val="center"/>
            <w:hideMark/>
          </w:tcPr>
          <w:p w14:paraId="7D04A2A5" w14:textId="77777777" w:rsidR="003474D6" w:rsidRPr="000D5931" w:rsidRDefault="003474D6" w:rsidP="003474D6">
            <w:pPr>
              <w:rPr>
                <w:rFonts w:ascii="Bell MT" w:eastAsia="Times New Roman" w:hAnsi="Bell MT" w:cstheme="minorHAnsi"/>
                <w:bCs/>
                <w:color w:val="000000"/>
                <w:lang w:eastAsia="es-CO"/>
              </w:rPr>
            </w:pPr>
            <w:r w:rsidRPr="000D5931">
              <w:rPr>
                <w:rFonts w:ascii="Bell MT" w:eastAsia="Times New Roman" w:hAnsi="Bell MT" w:cstheme="minorHAnsi"/>
                <w:bCs/>
                <w:color w:val="000000"/>
                <w:lang w:eastAsia="es-CO"/>
              </w:rPr>
              <w:t>BSA-LYS-4HNE</w:t>
            </w:r>
          </w:p>
        </w:tc>
        <w:tc>
          <w:tcPr>
            <w:tcW w:w="0" w:type="auto"/>
            <w:tcBorders>
              <w:top w:val="nil"/>
              <w:left w:val="nil"/>
              <w:bottom w:val="single" w:sz="8" w:space="0" w:color="auto"/>
              <w:right w:val="single" w:sz="8" w:space="0" w:color="auto"/>
            </w:tcBorders>
            <w:shd w:val="clear" w:color="auto" w:fill="auto"/>
            <w:vAlign w:val="center"/>
            <w:hideMark/>
          </w:tcPr>
          <w:p w14:paraId="35E09FE9" w14:textId="77777777" w:rsidR="003474D6" w:rsidRPr="000D5931" w:rsidRDefault="003474D6" w:rsidP="003474D6">
            <w:pPr>
              <w:rPr>
                <w:rFonts w:ascii="Bell MT" w:eastAsia="Times New Roman" w:hAnsi="Bell MT" w:cstheme="minorHAnsi"/>
                <w:bCs/>
                <w:color w:val="000000"/>
                <w:lang w:eastAsia="es-CO"/>
              </w:rPr>
            </w:pPr>
            <w:r w:rsidRPr="000D5931">
              <w:rPr>
                <w:rFonts w:ascii="Bell MT" w:eastAsia="Times New Roman" w:hAnsi="Bell MT" w:cstheme="minorHAnsi"/>
                <w:bCs/>
                <w:color w:val="000000"/>
                <w:lang w:eastAsia="es-CO"/>
              </w:rPr>
              <w:t>1</w:t>
            </w:r>
          </w:p>
        </w:tc>
        <w:tc>
          <w:tcPr>
            <w:tcW w:w="0" w:type="auto"/>
            <w:tcBorders>
              <w:top w:val="nil"/>
              <w:left w:val="nil"/>
              <w:bottom w:val="single" w:sz="8" w:space="0" w:color="auto"/>
              <w:right w:val="single" w:sz="8" w:space="0" w:color="auto"/>
            </w:tcBorders>
            <w:shd w:val="clear" w:color="auto" w:fill="auto"/>
            <w:noWrap/>
            <w:vAlign w:val="center"/>
            <w:hideMark/>
          </w:tcPr>
          <w:p w14:paraId="05636CD0"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1727</w:t>
            </w:r>
          </w:p>
        </w:tc>
        <w:tc>
          <w:tcPr>
            <w:tcW w:w="0" w:type="auto"/>
            <w:tcBorders>
              <w:top w:val="nil"/>
              <w:left w:val="nil"/>
              <w:bottom w:val="single" w:sz="8" w:space="0" w:color="auto"/>
              <w:right w:val="single" w:sz="8" w:space="0" w:color="auto"/>
            </w:tcBorders>
            <w:shd w:val="clear" w:color="auto" w:fill="auto"/>
            <w:noWrap/>
            <w:vAlign w:val="center"/>
            <w:hideMark/>
          </w:tcPr>
          <w:p w14:paraId="52521FC2"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33%</w:t>
            </w:r>
          </w:p>
        </w:tc>
        <w:tc>
          <w:tcPr>
            <w:tcW w:w="0" w:type="auto"/>
            <w:tcBorders>
              <w:top w:val="nil"/>
              <w:left w:val="nil"/>
              <w:bottom w:val="single" w:sz="8" w:space="0" w:color="auto"/>
              <w:right w:val="single" w:sz="8" w:space="0" w:color="auto"/>
            </w:tcBorders>
            <w:shd w:val="clear" w:color="auto" w:fill="auto"/>
            <w:noWrap/>
            <w:vAlign w:val="center"/>
            <w:hideMark/>
          </w:tcPr>
          <w:p w14:paraId="33993829"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2,03</w:t>
            </w:r>
          </w:p>
        </w:tc>
        <w:tc>
          <w:tcPr>
            <w:tcW w:w="0" w:type="auto"/>
            <w:tcBorders>
              <w:top w:val="nil"/>
              <w:left w:val="nil"/>
              <w:bottom w:val="single" w:sz="8" w:space="0" w:color="auto"/>
              <w:right w:val="single" w:sz="8" w:space="0" w:color="auto"/>
            </w:tcBorders>
            <w:shd w:val="clear" w:color="auto" w:fill="auto"/>
            <w:noWrap/>
            <w:vAlign w:val="center"/>
            <w:hideMark/>
          </w:tcPr>
          <w:p w14:paraId="180C38D7"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0,38</w:t>
            </w:r>
          </w:p>
        </w:tc>
        <w:tc>
          <w:tcPr>
            <w:tcW w:w="0" w:type="auto"/>
            <w:tcBorders>
              <w:top w:val="nil"/>
              <w:left w:val="nil"/>
              <w:bottom w:val="single" w:sz="8" w:space="0" w:color="auto"/>
              <w:right w:val="single" w:sz="8" w:space="0" w:color="auto"/>
            </w:tcBorders>
            <w:shd w:val="clear" w:color="auto" w:fill="auto"/>
            <w:noWrap/>
            <w:vAlign w:val="center"/>
            <w:hideMark/>
          </w:tcPr>
          <w:p w14:paraId="27ED4F92"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3,30</w:t>
            </w:r>
          </w:p>
        </w:tc>
        <w:tc>
          <w:tcPr>
            <w:tcW w:w="0" w:type="auto"/>
            <w:vMerge w:val="restart"/>
            <w:tcBorders>
              <w:top w:val="single" w:sz="8" w:space="0" w:color="auto"/>
              <w:left w:val="single" w:sz="8" w:space="0" w:color="auto"/>
              <w:bottom w:val="nil"/>
              <w:right w:val="nil"/>
            </w:tcBorders>
            <w:shd w:val="clear" w:color="auto" w:fill="auto"/>
            <w:noWrap/>
            <w:vAlign w:val="center"/>
            <w:hideMark/>
          </w:tcPr>
          <w:p w14:paraId="5612681C"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3,09</w:t>
            </w:r>
          </w:p>
        </w:tc>
      </w:tr>
      <w:tr w:rsidR="003474D6" w:rsidRPr="000D5931" w14:paraId="72AAE963" w14:textId="77777777" w:rsidTr="003474D6">
        <w:trPr>
          <w:trHeight w:val="300"/>
          <w:jc w:val="center"/>
        </w:trPr>
        <w:tc>
          <w:tcPr>
            <w:tcW w:w="0" w:type="auto"/>
            <w:vMerge/>
            <w:tcBorders>
              <w:top w:val="nil"/>
              <w:left w:val="nil"/>
              <w:bottom w:val="single" w:sz="8" w:space="0" w:color="000000"/>
              <w:right w:val="single" w:sz="8" w:space="0" w:color="auto"/>
            </w:tcBorders>
            <w:vAlign w:val="center"/>
            <w:hideMark/>
          </w:tcPr>
          <w:p w14:paraId="3A1D15F4" w14:textId="77777777" w:rsidR="003474D6" w:rsidRPr="000D5931" w:rsidRDefault="003474D6" w:rsidP="003474D6">
            <w:pPr>
              <w:rPr>
                <w:rFonts w:ascii="Bell MT" w:eastAsia="Times New Roman" w:hAnsi="Bell MT" w:cstheme="minorHAnsi"/>
                <w:bCs/>
                <w:color w:val="000000"/>
                <w:lang w:eastAsia="es-CO"/>
              </w:rPr>
            </w:pPr>
          </w:p>
        </w:tc>
        <w:tc>
          <w:tcPr>
            <w:tcW w:w="0" w:type="auto"/>
            <w:tcBorders>
              <w:top w:val="nil"/>
              <w:left w:val="nil"/>
              <w:bottom w:val="single" w:sz="8" w:space="0" w:color="auto"/>
              <w:right w:val="single" w:sz="8" w:space="0" w:color="auto"/>
            </w:tcBorders>
            <w:shd w:val="clear" w:color="auto" w:fill="auto"/>
            <w:vAlign w:val="center"/>
            <w:hideMark/>
          </w:tcPr>
          <w:p w14:paraId="08E00963" w14:textId="77777777" w:rsidR="003474D6" w:rsidRPr="000D5931" w:rsidRDefault="003474D6" w:rsidP="003474D6">
            <w:pPr>
              <w:rPr>
                <w:rFonts w:ascii="Bell MT" w:eastAsia="Times New Roman" w:hAnsi="Bell MT" w:cstheme="minorHAnsi"/>
                <w:bCs/>
                <w:color w:val="000000"/>
                <w:lang w:eastAsia="es-CO"/>
              </w:rPr>
            </w:pPr>
            <w:r w:rsidRPr="000D5931">
              <w:rPr>
                <w:rFonts w:ascii="Bell MT" w:eastAsia="Times New Roman" w:hAnsi="Bell MT" w:cstheme="minorHAnsi"/>
                <w:bCs/>
                <w:color w:val="000000"/>
                <w:lang w:eastAsia="es-CO"/>
              </w:rPr>
              <w:t>2</w:t>
            </w:r>
          </w:p>
        </w:tc>
        <w:tc>
          <w:tcPr>
            <w:tcW w:w="0" w:type="auto"/>
            <w:tcBorders>
              <w:top w:val="nil"/>
              <w:left w:val="nil"/>
              <w:bottom w:val="single" w:sz="8" w:space="0" w:color="auto"/>
              <w:right w:val="single" w:sz="8" w:space="0" w:color="auto"/>
            </w:tcBorders>
            <w:shd w:val="clear" w:color="auto" w:fill="auto"/>
            <w:noWrap/>
            <w:vAlign w:val="center"/>
            <w:hideMark/>
          </w:tcPr>
          <w:p w14:paraId="15D4C2FB"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910</w:t>
            </w:r>
          </w:p>
        </w:tc>
        <w:tc>
          <w:tcPr>
            <w:tcW w:w="0" w:type="auto"/>
            <w:tcBorders>
              <w:top w:val="nil"/>
              <w:left w:val="nil"/>
              <w:bottom w:val="single" w:sz="8" w:space="0" w:color="auto"/>
              <w:right w:val="single" w:sz="8" w:space="0" w:color="auto"/>
            </w:tcBorders>
            <w:shd w:val="clear" w:color="auto" w:fill="auto"/>
            <w:noWrap/>
            <w:vAlign w:val="center"/>
            <w:hideMark/>
          </w:tcPr>
          <w:p w14:paraId="1E48CA83"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18%</w:t>
            </w:r>
          </w:p>
        </w:tc>
        <w:tc>
          <w:tcPr>
            <w:tcW w:w="0" w:type="auto"/>
            <w:tcBorders>
              <w:top w:val="nil"/>
              <w:left w:val="nil"/>
              <w:bottom w:val="single" w:sz="8" w:space="0" w:color="auto"/>
              <w:right w:val="single" w:sz="8" w:space="0" w:color="auto"/>
            </w:tcBorders>
            <w:shd w:val="clear" w:color="auto" w:fill="auto"/>
            <w:noWrap/>
            <w:vAlign w:val="center"/>
            <w:hideMark/>
          </w:tcPr>
          <w:p w14:paraId="698DC753"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2,174</w:t>
            </w:r>
          </w:p>
        </w:tc>
        <w:tc>
          <w:tcPr>
            <w:tcW w:w="0" w:type="auto"/>
            <w:tcBorders>
              <w:top w:val="nil"/>
              <w:left w:val="nil"/>
              <w:bottom w:val="single" w:sz="8" w:space="0" w:color="auto"/>
              <w:right w:val="single" w:sz="8" w:space="0" w:color="auto"/>
            </w:tcBorders>
            <w:shd w:val="clear" w:color="auto" w:fill="auto"/>
            <w:noWrap/>
            <w:vAlign w:val="center"/>
            <w:hideMark/>
          </w:tcPr>
          <w:p w14:paraId="7F249CC8"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0,39</w:t>
            </w:r>
          </w:p>
        </w:tc>
        <w:tc>
          <w:tcPr>
            <w:tcW w:w="0" w:type="auto"/>
            <w:tcBorders>
              <w:top w:val="nil"/>
              <w:left w:val="nil"/>
              <w:bottom w:val="single" w:sz="8" w:space="0" w:color="auto"/>
              <w:right w:val="single" w:sz="8" w:space="0" w:color="auto"/>
            </w:tcBorders>
            <w:shd w:val="clear" w:color="auto" w:fill="auto"/>
            <w:noWrap/>
            <w:vAlign w:val="center"/>
            <w:hideMark/>
          </w:tcPr>
          <w:p w14:paraId="3A9F987F"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3,29</w:t>
            </w:r>
          </w:p>
        </w:tc>
        <w:tc>
          <w:tcPr>
            <w:tcW w:w="0" w:type="auto"/>
            <w:vMerge/>
            <w:tcBorders>
              <w:top w:val="single" w:sz="8" w:space="0" w:color="auto"/>
              <w:left w:val="single" w:sz="8" w:space="0" w:color="auto"/>
              <w:bottom w:val="nil"/>
              <w:right w:val="nil"/>
            </w:tcBorders>
            <w:vAlign w:val="center"/>
            <w:hideMark/>
          </w:tcPr>
          <w:p w14:paraId="17AA1316" w14:textId="77777777" w:rsidR="003474D6" w:rsidRPr="000D5931" w:rsidRDefault="003474D6" w:rsidP="003474D6">
            <w:pPr>
              <w:rPr>
                <w:rFonts w:ascii="Bell MT" w:eastAsia="Times New Roman" w:hAnsi="Bell MT" w:cstheme="minorHAnsi"/>
                <w:color w:val="000000"/>
                <w:lang w:eastAsia="es-CO"/>
              </w:rPr>
            </w:pPr>
          </w:p>
        </w:tc>
      </w:tr>
      <w:tr w:rsidR="003474D6" w:rsidRPr="000D5931" w14:paraId="5F1BF0BB" w14:textId="77777777" w:rsidTr="003474D6">
        <w:trPr>
          <w:trHeight w:val="300"/>
          <w:jc w:val="center"/>
        </w:trPr>
        <w:tc>
          <w:tcPr>
            <w:tcW w:w="0" w:type="auto"/>
            <w:vMerge w:val="restart"/>
            <w:tcBorders>
              <w:top w:val="nil"/>
              <w:left w:val="nil"/>
              <w:bottom w:val="single" w:sz="8" w:space="0" w:color="000000"/>
              <w:right w:val="single" w:sz="8" w:space="0" w:color="auto"/>
            </w:tcBorders>
            <w:shd w:val="pct10" w:color="auto" w:fill="auto"/>
            <w:vAlign w:val="center"/>
            <w:hideMark/>
          </w:tcPr>
          <w:p w14:paraId="21C87639" w14:textId="77777777" w:rsidR="003474D6" w:rsidRPr="000D5931" w:rsidRDefault="003474D6" w:rsidP="003474D6">
            <w:pPr>
              <w:rPr>
                <w:rFonts w:ascii="Bell MT" w:eastAsia="Times New Roman" w:hAnsi="Bell MT" w:cstheme="minorHAnsi"/>
                <w:bCs/>
                <w:color w:val="000000"/>
                <w:lang w:eastAsia="es-CO"/>
              </w:rPr>
            </w:pPr>
            <w:r w:rsidRPr="000D5931">
              <w:rPr>
                <w:rFonts w:ascii="Bell MT" w:eastAsia="Times New Roman" w:hAnsi="Bell MT" w:cstheme="minorHAnsi"/>
                <w:bCs/>
                <w:color w:val="000000"/>
                <w:lang w:eastAsia="es-CO"/>
              </w:rPr>
              <w:t>TRX-native</w:t>
            </w:r>
          </w:p>
        </w:tc>
        <w:tc>
          <w:tcPr>
            <w:tcW w:w="0" w:type="auto"/>
            <w:tcBorders>
              <w:top w:val="nil"/>
              <w:left w:val="nil"/>
              <w:bottom w:val="single" w:sz="8" w:space="0" w:color="auto"/>
              <w:right w:val="single" w:sz="8" w:space="0" w:color="auto"/>
            </w:tcBorders>
            <w:shd w:val="pct10" w:color="auto" w:fill="auto"/>
            <w:vAlign w:val="center"/>
            <w:hideMark/>
          </w:tcPr>
          <w:p w14:paraId="226C3AE8" w14:textId="77777777" w:rsidR="003474D6" w:rsidRPr="000D5931" w:rsidRDefault="003474D6" w:rsidP="003474D6">
            <w:pPr>
              <w:rPr>
                <w:rFonts w:ascii="Bell MT" w:eastAsia="Times New Roman" w:hAnsi="Bell MT" w:cstheme="minorHAnsi"/>
                <w:bCs/>
                <w:color w:val="000000"/>
                <w:lang w:eastAsia="es-CO"/>
              </w:rPr>
            </w:pPr>
            <w:r w:rsidRPr="000D5931">
              <w:rPr>
                <w:rFonts w:ascii="Bell MT" w:eastAsia="Times New Roman" w:hAnsi="Bell MT" w:cstheme="minorHAnsi"/>
                <w:bCs/>
                <w:color w:val="000000"/>
                <w:lang w:eastAsia="es-CO"/>
              </w:rPr>
              <w:t>1</w:t>
            </w:r>
          </w:p>
        </w:tc>
        <w:tc>
          <w:tcPr>
            <w:tcW w:w="0" w:type="auto"/>
            <w:tcBorders>
              <w:top w:val="nil"/>
              <w:left w:val="nil"/>
              <w:bottom w:val="single" w:sz="8" w:space="0" w:color="auto"/>
              <w:right w:val="single" w:sz="8" w:space="0" w:color="auto"/>
            </w:tcBorders>
            <w:shd w:val="pct10" w:color="auto" w:fill="auto"/>
            <w:noWrap/>
            <w:vAlign w:val="center"/>
            <w:hideMark/>
          </w:tcPr>
          <w:p w14:paraId="2D1C93B9"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5111</w:t>
            </w:r>
          </w:p>
        </w:tc>
        <w:tc>
          <w:tcPr>
            <w:tcW w:w="0" w:type="auto"/>
            <w:tcBorders>
              <w:top w:val="nil"/>
              <w:left w:val="nil"/>
              <w:bottom w:val="single" w:sz="8" w:space="0" w:color="auto"/>
              <w:right w:val="single" w:sz="8" w:space="0" w:color="auto"/>
            </w:tcBorders>
            <w:shd w:val="pct10" w:color="auto" w:fill="auto"/>
            <w:noWrap/>
            <w:vAlign w:val="center"/>
            <w:hideMark/>
          </w:tcPr>
          <w:p w14:paraId="3C5BF7F3"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84%</w:t>
            </w:r>
          </w:p>
        </w:tc>
        <w:tc>
          <w:tcPr>
            <w:tcW w:w="0" w:type="auto"/>
            <w:tcBorders>
              <w:top w:val="nil"/>
              <w:left w:val="nil"/>
              <w:bottom w:val="single" w:sz="8" w:space="0" w:color="auto"/>
              <w:right w:val="single" w:sz="8" w:space="0" w:color="auto"/>
            </w:tcBorders>
            <w:shd w:val="pct10" w:color="auto" w:fill="auto"/>
            <w:noWrap/>
            <w:vAlign w:val="center"/>
            <w:hideMark/>
          </w:tcPr>
          <w:p w14:paraId="2F43F3A7"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1,167</w:t>
            </w:r>
          </w:p>
        </w:tc>
        <w:tc>
          <w:tcPr>
            <w:tcW w:w="0" w:type="auto"/>
            <w:tcBorders>
              <w:top w:val="nil"/>
              <w:left w:val="nil"/>
              <w:bottom w:val="single" w:sz="8" w:space="0" w:color="auto"/>
              <w:right w:val="single" w:sz="8" w:space="0" w:color="auto"/>
            </w:tcBorders>
            <w:shd w:val="pct10" w:color="auto" w:fill="auto"/>
            <w:noWrap/>
            <w:vAlign w:val="center"/>
            <w:hideMark/>
          </w:tcPr>
          <w:p w14:paraId="5CE7275B"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0,18</w:t>
            </w:r>
          </w:p>
        </w:tc>
        <w:tc>
          <w:tcPr>
            <w:tcW w:w="0" w:type="auto"/>
            <w:tcBorders>
              <w:top w:val="nil"/>
              <w:left w:val="nil"/>
              <w:bottom w:val="single" w:sz="8" w:space="0" w:color="auto"/>
              <w:right w:val="single" w:sz="8" w:space="0" w:color="auto"/>
            </w:tcBorders>
            <w:shd w:val="pct10" w:color="auto" w:fill="auto"/>
            <w:noWrap/>
            <w:vAlign w:val="center"/>
            <w:hideMark/>
          </w:tcPr>
          <w:p w14:paraId="2ADDB829"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1,79</w:t>
            </w:r>
          </w:p>
        </w:tc>
        <w:tc>
          <w:tcPr>
            <w:tcW w:w="0" w:type="auto"/>
            <w:vMerge w:val="restart"/>
            <w:tcBorders>
              <w:top w:val="single" w:sz="8" w:space="0" w:color="auto"/>
              <w:left w:val="single" w:sz="8" w:space="0" w:color="auto"/>
              <w:bottom w:val="nil"/>
              <w:right w:val="nil"/>
            </w:tcBorders>
            <w:shd w:val="pct10" w:color="auto" w:fill="auto"/>
            <w:noWrap/>
            <w:vAlign w:val="center"/>
            <w:hideMark/>
          </w:tcPr>
          <w:p w14:paraId="16EEB82A"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1,41</w:t>
            </w:r>
          </w:p>
        </w:tc>
      </w:tr>
      <w:tr w:rsidR="003474D6" w:rsidRPr="000D5931" w14:paraId="2C9E3A6C" w14:textId="77777777" w:rsidTr="003474D6">
        <w:trPr>
          <w:trHeight w:val="300"/>
          <w:jc w:val="center"/>
        </w:trPr>
        <w:tc>
          <w:tcPr>
            <w:tcW w:w="0" w:type="auto"/>
            <w:vMerge/>
            <w:tcBorders>
              <w:top w:val="nil"/>
              <w:left w:val="nil"/>
              <w:bottom w:val="single" w:sz="8" w:space="0" w:color="000000"/>
              <w:right w:val="single" w:sz="8" w:space="0" w:color="auto"/>
            </w:tcBorders>
            <w:vAlign w:val="center"/>
            <w:hideMark/>
          </w:tcPr>
          <w:p w14:paraId="4DEF2F18" w14:textId="77777777" w:rsidR="003474D6" w:rsidRPr="000D5931" w:rsidRDefault="003474D6" w:rsidP="003474D6">
            <w:pPr>
              <w:rPr>
                <w:rFonts w:ascii="Bell MT" w:eastAsia="Times New Roman" w:hAnsi="Bell MT" w:cstheme="minorHAnsi"/>
                <w:bCs/>
                <w:color w:val="000000"/>
                <w:lang w:eastAsia="es-CO"/>
              </w:rPr>
            </w:pPr>
          </w:p>
        </w:tc>
        <w:tc>
          <w:tcPr>
            <w:tcW w:w="0" w:type="auto"/>
            <w:tcBorders>
              <w:top w:val="single" w:sz="8" w:space="0" w:color="auto"/>
              <w:left w:val="nil"/>
              <w:bottom w:val="single" w:sz="8" w:space="0" w:color="auto"/>
              <w:right w:val="single" w:sz="8" w:space="0" w:color="auto"/>
            </w:tcBorders>
            <w:shd w:val="pct10" w:color="auto" w:fill="auto"/>
            <w:vAlign w:val="center"/>
            <w:hideMark/>
          </w:tcPr>
          <w:p w14:paraId="6BEE7A8A" w14:textId="77777777" w:rsidR="003474D6" w:rsidRPr="000D5931" w:rsidRDefault="003474D6" w:rsidP="003474D6">
            <w:pPr>
              <w:rPr>
                <w:rFonts w:ascii="Bell MT" w:eastAsia="Times New Roman" w:hAnsi="Bell MT" w:cstheme="minorHAnsi"/>
                <w:bCs/>
                <w:color w:val="000000"/>
                <w:lang w:eastAsia="es-CO"/>
              </w:rPr>
            </w:pPr>
            <w:r w:rsidRPr="000D5931">
              <w:rPr>
                <w:rFonts w:ascii="Bell MT" w:eastAsia="Times New Roman" w:hAnsi="Bell MT" w:cstheme="minorHAnsi"/>
                <w:bCs/>
                <w:color w:val="000000"/>
                <w:lang w:eastAsia="es-CO"/>
              </w:rPr>
              <w:t>2</w:t>
            </w:r>
          </w:p>
        </w:tc>
        <w:tc>
          <w:tcPr>
            <w:tcW w:w="0" w:type="auto"/>
            <w:tcBorders>
              <w:top w:val="single" w:sz="8" w:space="0" w:color="auto"/>
              <w:left w:val="nil"/>
              <w:bottom w:val="single" w:sz="8" w:space="0" w:color="auto"/>
              <w:right w:val="single" w:sz="8" w:space="0" w:color="auto"/>
            </w:tcBorders>
            <w:shd w:val="pct10" w:color="auto" w:fill="auto"/>
            <w:noWrap/>
            <w:vAlign w:val="center"/>
            <w:hideMark/>
          </w:tcPr>
          <w:p w14:paraId="36E003A2"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500</w:t>
            </w:r>
          </w:p>
        </w:tc>
        <w:tc>
          <w:tcPr>
            <w:tcW w:w="0" w:type="auto"/>
            <w:tcBorders>
              <w:top w:val="single" w:sz="8" w:space="0" w:color="auto"/>
              <w:left w:val="nil"/>
              <w:bottom w:val="single" w:sz="8" w:space="0" w:color="auto"/>
              <w:right w:val="single" w:sz="8" w:space="0" w:color="auto"/>
            </w:tcBorders>
            <w:shd w:val="pct10" w:color="auto" w:fill="auto"/>
            <w:noWrap/>
            <w:vAlign w:val="center"/>
            <w:hideMark/>
          </w:tcPr>
          <w:p w14:paraId="4AF82F4C"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8%</w:t>
            </w:r>
          </w:p>
        </w:tc>
        <w:tc>
          <w:tcPr>
            <w:tcW w:w="0" w:type="auto"/>
            <w:tcBorders>
              <w:top w:val="single" w:sz="8" w:space="0" w:color="auto"/>
              <w:left w:val="nil"/>
              <w:bottom w:val="single" w:sz="8" w:space="0" w:color="auto"/>
              <w:right w:val="single" w:sz="8" w:space="0" w:color="auto"/>
            </w:tcBorders>
            <w:shd w:val="pct10" w:color="auto" w:fill="auto"/>
            <w:noWrap/>
            <w:vAlign w:val="center"/>
            <w:hideMark/>
          </w:tcPr>
          <w:p w14:paraId="2E3B6175"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1,245</w:t>
            </w:r>
          </w:p>
        </w:tc>
        <w:tc>
          <w:tcPr>
            <w:tcW w:w="0" w:type="auto"/>
            <w:tcBorders>
              <w:top w:val="single" w:sz="8" w:space="0" w:color="auto"/>
              <w:left w:val="nil"/>
              <w:bottom w:val="single" w:sz="8" w:space="0" w:color="auto"/>
              <w:right w:val="single" w:sz="8" w:space="0" w:color="auto"/>
            </w:tcBorders>
            <w:shd w:val="pct10" w:color="auto" w:fill="auto"/>
            <w:noWrap/>
            <w:vAlign w:val="center"/>
            <w:hideMark/>
          </w:tcPr>
          <w:p w14:paraId="3716A018"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0,21</w:t>
            </w:r>
          </w:p>
        </w:tc>
        <w:tc>
          <w:tcPr>
            <w:tcW w:w="0" w:type="auto"/>
            <w:tcBorders>
              <w:top w:val="single" w:sz="8" w:space="0" w:color="auto"/>
              <w:left w:val="nil"/>
              <w:bottom w:val="single" w:sz="8" w:space="0" w:color="auto"/>
              <w:right w:val="single" w:sz="8" w:space="0" w:color="auto"/>
            </w:tcBorders>
            <w:shd w:val="pct10" w:color="auto" w:fill="auto"/>
            <w:noWrap/>
            <w:vAlign w:val="center"/>
            <w:hideMark/>
          </w:tcPr>
          <w:p w14:paraId="7A088358"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1,65</w:t>
            </w:r>
          </w:p>
        </w:tc>
        <w:tc>
          <w:tcPr>
            <w:tcW w:w="0" w:type="auto"/>
            <w:vMerge/>
            <w:tcBorders>
              <w:top w:val="single" w:sz="8" w:space="0" w:color="auto"/>
              <w:left w:val="single" w:sz="8" w:space="0" w:color="auto"/>
              <w:bottom w:val="nil"/>
              <w:right w:val="nil"/>
            </w:tcBorders>
            <w:vAlign w:val="center"/>
            <w:hideMark/>
          </w:tcPr>
          <w:p w14:paraId="33A3C3E0" w14:textId="77777777" w:rsidR="003474D6" w:rsidRPr="000D5931" w:rsidRDefault="003474D6" w:rsidP="003474D6">
            <w:pPr>
              <w:rPr>
                <w:rFonts w:ascii="Bell MT" w:eastAsia="Times New Roman" w:hAnsi="Bell MT" w:cstheme="minorHAnsi"/>
                <w:color w:val="000000"/>
                <w:lang w:eastAsia="es-CO"/>
              </w:rPr>
            </w:pPr>
          </w:p>
        </w:tc>
      </w:tr>
      <w:tr w:rsidR="003474D6" w:rsidRPr="000D5931" w14:paraId="0C4DA9FC" w14:textId="77777777" w:rsidTr="003474D6">
        <w:trPr>
          <w:trHeight w:val="300"/>
          <w:jc w:val="center"/>
        </w:trPr>
        <w:tc>
          <w:tcPr>
            <w:tcW w:w="0" w:type="auto"/>
            <w:vMerge w:val="restart"/>
            <w:tcBorders>
              <w:top w:val="nil"/>
              <w:left w:val="nil"/>
              <w:bottom w:val="single" w:sz="8" w:space="0" w:color="000000"/>
              <w:right w:val="single" w:sz="8" w:space="0" w:color="auto"/>
            </w:tcBorders>
            <w:shd w:val="clear" w:color="auto" w:fill="auto"/>
            <w:vAlign w:val="center"/>
            <w:hideMark/>
          </w:tcPr>
          <w:p w14:paraId="4D34171A" w14:textId="77777777" w:rsidR="003474D6" w:rsidRPr="000D5931" w:rsidRDefault="003474D6" w:rsidP="003474D6">
            <w:pPr>
              <w:rPr>
                <w:rFonts w:ascii="Bell MT" w:eastAsia="Times New Roman" w:hAnsi="Bell MT" w:cstheme="minorHAnsi"/>
                <w:bCs/>
                <w:color w:val="000000"/>
                <w:lang w:eastAsia="es-CO"/>
              </w:rPr>
            </w:pPr>
            <w:r w:rsidRPr="000D5931">
              <w:rPr>
                <w:rFonts w:ascii="Bell MT" w:eastAsia="Times New Roman" w:hAnsi="Bell MT" w:cstheme="minorHAnsi"/>
                <w:bCs/>
                <w:color w:val="000000"/>
                <w:lang w:eastAsia="es-CO"/>
              </w:rPr>
              <w:t>TRX-CYS-4HNE</w:t>
            </w:r>
          </w:p>
        </w:tc>
        <w:tc>
          <w:tcPr>
            <w:tcW w:w="0" w:type="auto"/>
            <w:tcBorders>
              <w:top w:val="nil"/>
              <w:left w:val="nil"/>
              <w:bottom w:val="single" w:sz="8" w:space="0" w:color="auto"/>
              <w:right w:val="single" w:sz="8" w:space="0" w:color="auto"/>
            </w:tcBorders>
            <w:shd w:val="clear" w:color="auto" w:fill="auto"/>
            <w:vAlign w:val="center"/>
            <w:hideMark/>
          </w:tcPr>
          <w:p w14:paraId="6267206D" w14:textId="77777777" w:rsidR="003474D6" w:rsidRPr="000D5931" w:rsidRDefault="003474D6" w:rsidP="003474D6">
            <w:pPr>
              <w:rPr>
                <w:rFonts w:ascii="Bell MT" w:eastAsia="Times New Roman" w:hAnsi="Bell MT" w:cstheme="minorHAnsi"/>
                <w:bCs/>
                <w:color w:val="000000"/>
                <w:lang w:eastAsia="es-CO"/>
              </w:rPr>
            </w:pPr>
            <w:r w:rsidRPr="000D5931">
              <w:rPr>
                <w:rFonts w:ascii="Bell MT" w:eastAsia="Times New Roman" w:hAnsi="Bell MT" w:cstheme="minorHAnsi"/>
                <w:bCs/>
                <w:color w:val="000000"/>
                <w:lang w:eastAsia="es-CO"/>
              </w:rPr>
              <w:t>1</w:t>
            </w:r>
          </w:p>
        </w:tc>
        <w:tc>
          <w:tcPr>
            <w:tcW w:w="0" w:type="auto"/>
            <w:tcBorders>
              <w:top w:val="nil"/>
              <w:left w:val="nil"/>
              <w:bottom w:val="single" w:sz="8" w:space="0" w:color="auto"/>
              <w:right w:val="single" w:sz="8" w:space="0" w:color="auto"/>
            </w:tcBorders>
            <w:shd w:val="clear" w:color="auto" w:fill="auto"/>
            <w:noWrap/>
            <w:vAlign w:val="center"/>
            <w:hideMark/>
          </w:tcPr>
          <w:p w14:paraId="2953E997"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4245</w:t>
            </w:r>
          </w:p>
        </w:tc>
        <w:tc>
          <w:tcPr>
            <w:tcW w:w="0" w:type="auto"/>
            <w:tcBorders>
              <w:top w:val="nil"/>
              <w:left w:val="nil"/>
              <w:bottom w:val="single" w:sz="8" w:space="0" w:color="auto"/>
              <w:right w:val="single" w:sz="8" w:space="0" w:color="auto"/>
            </w:tcBorders>
            <w:shd w:val="clear" w:color="auto" w:fill="auto"/>
            <w:noWrap/>
            <w:vAlign w:val="center"/>
            <w:hideMark/>
          </w:tcPr>
          <w:p w14:paraId="1335003A"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55%</w:t>
            </w:r>
          </w:p>
        </w:tc>
        <w:tc>
          <w:tcPr>
            <w:tcW w:w="0" w:type="auto"/>
            <w:tcBorders>
              <w:top w:val="nil"/>
              <w:left w:val="nil"/>
              <w:bottom w:val="single" w:sz="8" w:space="0" w:color="auto"/>
              <w:right w:val="single" w:sz="8" w:space="0" w:color="auto"/>
            </w:tcBorders>
            <w:shd w:val="clear" w:color="auto" w:fill="auto"/>
            <w:noWrap/>
            <w:vAlign w:val="center"/>
            <w:hideMark/>
          </w:tcPr>
          <w:p w14:paraId="735677A6"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1,43</w:t>
            </w:r>
          </w:p>
        </w:tc>
        <w:tc>
          <w:tcPr>
            <w:tcW w:w="0" w:type="auto"/>
            <w:tcBorders>
              <w:top w:val="nil"/>
              <w:left w:val="nil"/>
              <w:bottom w:val="single" w:sz="8" w:space="0" w:color="auto"/>
              <w:right w:val="single" w:sz="8" w:space="0" w:color="auto"/>
            </w:tcBorders>
            <w:shd w:val="clear" w:color="auto" w:fill="auto"/>
            <w:noWrap/>
            <w:vAlign w:val="center"/>
            <w:hideMark/>
          </w:tcPr>
          <w:p w14:paraId="57391F8D"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0,25</w:t>
            </w:r>
          </w:p>
        </w:tc>
        <w:tc>
          <w:tcPr>
            <w:tcW w:w="0" w:type="auto"/>
            <w:tcBorders>
              <w:top w:val="nil"/>
              <w:left w:val="nil"/>
              <w:bottom w:val="single" w:sz="8" w:space="0" w:color="auto"/>
              <w:right w:val="single" w:sz="8" w:space="0" w:color="auto"/>
            </w:tcBorders>
            <w:shd w:val="clear" w:color="auto" w:fill="auto"/>
            <w:noWrap/>
            <w:vAlign w:val="center"/>
            <w:hideMark/>
          </w:tcPr>
          <w:p w14:paraId="457C54FD"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1,87</w:t>
            </w:r>
          </w:p>
        </w:tc>
        <w:tc>
          <w:tcPr>
            <w:tcW w:w="0" w:type="auto"/>
            <w:vMerge w:val="restart"/>
            <w:tcBorders>
              <w:top w:val="single" w:sz="8" w:space="0" w:color="auto"/>
              <w:left w:val="single" w:sz="8" w:space="0" w:color="auto"/>
              <w:bottom w:val="single" w:sz="8" w:space="0" w:color="000000"/>
              <w:right w:val="nil"/>
            </w:tcBorders>
            <w:shd w:val="clear" w:color="auto" w:fill="auto"/>
            <w:noWrap/>
            <w:vAlign w:val="center"/>
            <w:hideMark/>
          </w:tcPr>
          <w:p w14:paraId="4DD555E9"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1,18</w:t>
            </w:r>
          </w:p>
        </w:tc>
      </w:tr>
      <w:tr w:rsidR="003474D6" w:rsidRPr="000D5931" w14:paraId="0721AEC0" w14:textId="77777777" w:rsidTr="003474D6">
        <w:trPr>
          <w:trHeight w:val="300"/>
          <w:jc w:val="center"/>
        </w:trPr>
        <w:tc>
          <w:tcPr>
            <w:tcW w:w="0" w:type="auto"/>
            <w:vMerge/>
            <w:tcBorders>
              <w:top w:val="nil"/>
              <w:left w:val="nil"/>
              <w:bottom w:val="single" w:sz="8" w:space="0" w:color="000000"/>
              <w:right w:val="single" w:sz="8" w:space="0" w:color="auto"/>
            </w:tcBorders>
            <w:vAlign w:val="center"/>
            <w:hideMark/>
          </w:tcPr>
          <w:p w14:paraId="1A7ECFF6" w14:textId="77777777" w:rsidR="003474D6" w:rsidRPr="000D5931" w:rsidRDefault="003474D6" w:rsidP="003474D6">
            <w:pPr>
              <w:rPr>
                <w:rFonts w:ascii="Bell MT" w:eastAsia="Times New Roman" w:hAnsi="Bell MT" w:cstheme="minorHAnsi"/>
                <w:bCs/>
                <w:color w:val="000000"/>
                <w:lang w:eastAsia="es-CO"/>
              </w:rPr>
            </w:pPr>
          </w:p>
        </w:tc>
        <w:tc>
          <w:tcPr>
            <w:tcW w:w="0" w:type="auto"/>
            <w:tcBorders>
              <w:top w:val="nil"/>
              <w:left w:val="nil"/>
              <w:bottom w:val="single" w:sz="8" w:space="0" w:color="auto"/>
              <w:right w:val="single" w:sz="8" w:space="0" w:color="auto"/>
            </w:tcBorders>
            <w:shd w:val="clear" w:color="auto" w:fill="auto"/>
            <w:vAlign w:val="center"/>
            <w:hideMark/>
          </w:tcPr>
          <w:p w14:paraId="0DFCD8AD" w14:textId="77777777" w:rsidR="003474D6" w:rsidRPr="000D5931" w:rsidRDefault="003474D6" w:rsidP="003474D6">
            <w:pPr>
              <w:rPr>
                <w:rFonts w:ascii="Bell MT" w:eastAsia="Times New Roman" w:hAnsi="Bell MT" w:cstheme="minorHAnsi"/>
                <w:bCs/>
                <w:color w:val="000000"/>
                <w:lang w:eastAsia="es-CO"/>
              </w:rPr>
            </w:pPr>
            <w:r w:rsidRPr="000D5931">
              <w:rPr>
                <w:rFonts w:ascii="Bell MT" w:eastAsia="Times New Roman" w:hAnsi="Bell MT" w:cstheme="minorHAnsi"/>
                <w:bCs/>
                <w:color w:val="000000"/>
                <w:lang w:eastAsia="es-CO"/>
              </w:rPr>
              <w:t>2</w:t>
            </w:r>
          </w:p>
        </w:tc>
        <w:tc>
          <w:tcPr>
            <w:tcW w:w="0" w:type="auto"/>
            <w:tcBorders>
              <w:top w:val="nil"/>
              <w:left w:val="nil"/>
              <w:bottom w:val="single" w:sz="8" w:space="0" w:color="auto"/>
              <w:right w:val="single" w:sz="8" w:space="0" w:color="auto"/>
            </w:tcBorders>
            <w:shd w:val="clear" w:color="auto" w:fill="auto"/>
            <w:noWrap/>
            <w:vAlign w:val="center"/>
            <w:hideMark/>
          </w:tcPr>
          <w:p w14:paraId="38112330"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1599</w:t>
            </w:r>
          </w:p>
        </w:tc>
        <w:tc>
          <w:tcPr>
            <w:tcW w:w="0" w:type="auto"/>
            <w:tcBorders>
              <w:top w:val="nil"/>
              <w:left w:val="nil"/>
              <w:bottom w:val="single" w:sz="8" w:space="0" w:color="auto"/>
              <w:right w:val="single" w:sz="8" w:space="0" w:color="auto"/>
            </w:tcBorders>
            <w:shd w:val="clear" w:color="auto" w:fill="auto"/>
            <w:noWrap/>
            <w:vAlign w:val="center"/>
            <w:hideMark/>
          </w:tcPr>
          <w:p w14:paraId="047FC713"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21%</w:t>
            </w:r>
          </w:p>
        </w:tc>
        <w:tc>
          <w:tcPr>
            <w:tcW w:w="0" w:type="auto"/>
            <w:tcBorders>
              <w:top w:val="nil"/>
              <w:left w:val="nil"/>
              <w:bottom w:val="single" w:sz="8" w:space="0" w:color="auto"/>
              <w:right w:val="single" w:sz="8" w:space="0" w:color="auto"/>
            </w:tcBorders>
            <w:shd w:val="clear" w:color="auto" w:fill="auto"/>
            <w:noWrap/>
            <w:vAlign w:val="center"/>
            <w:hideMark/>
          </w:tcPr>
          <w:p w14:paraId="3504E730"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1,28</w:t>
            </w:r>
          </w:p>
        </w:tc>
        <w:tc>
          <w:tcPr>
            <w:tcW w:w="0" w:type="auto"/>
            <w:tcBorders>
              <w:top w:val="nil"/>
              <w:left w:val="nil"/>
              <w:bottom w:val="single" w:sz="8" w:space="0" w:color="auto"/>
              <w:right w:val="single" w:sz="8" w:space="0" w:color="auto"/>
            </w:tcBorders>
            <w:shd w:val="clear" w:color="auto" w:fill="auto"/>
            <w:noWrap/>
            <w:vAlign w:val="center"/>
            <w:hideMark/>
          </w:tcPr>
          <w:p w14:paraId="1825FAA0"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0,28</w:t>
            </w:r>
          </w:p>
        </w:tc>
        <w:tc>
          <w:tcPr>
            <w:tcW w:w="0" w:type="auto"/>
            <w:tcBorders>
              <w:top w:val="nil"/>
              <w:left w:val="nil"/>
              <w:bottom w:val="single" w:sz="8" w:space="0" w:color="auto"/>
              <w:right w:val="single" w:sz="8" w:space="0" w:color="auto"/>
            </w:tcBorders>
            <w:shd w:val="clear" w:color="auto" w:fill="auto"/>
            <w:noWrap/>
            <w:vAlign w:val="center"/>
            <w:hideMark/>
          </w:tcPr>
          <w:p w14:paraId="040C8BF8" w14:textId="77777777" w:rsidR="003474D6" w:rsidRPr="000D5931" w:rsidRDefault="003474D6" w:rsidP="003474D6">
            <w:pPr>
              <w:rPr>
                <w:rFonts w:ascii="Bell MT" w:eastAsia="Times New Roman" w:hAnsi="Bell MT" w:cstheme="minorHAnsi"/>
                <w:color w:val="000000"/>
                <w:lang w:eastAsia="es-CO"/>
              </w:rPr>
            </w:pPr>
            <w:r w:rsidRPr="000D5931">
              <w:rPr>
                <w:rFonts w:ascii="Bell MT" w:eastAsia="Times New Roman" w:hAnsi="Bell MT" w:cstheme="minorHAnsi"/>
                <w:color w:val="000000"/>
                <w:lang w:eastAsia="es-CO"/>
              </w:rPr>
              <w:t>2,02</w:t>
            </w:r>
          </w:p>
        </w:tc>
        <w:tc>
          <w:tcPr>
            <w:tcW w:w="0" w:type="auto"/>
            <w:vMerge/>
            <w:tcBorders>
              <w:top w:val="single" w:sz="8" w:space="0" w:color="auto"/>
              <w:left w:val="single" w:sz="8" w:space="0" w:color="auto"/>
              <w:bottom w:val="single" w:sz="8" w:space="0" w:color="000000"/>
              <w:right w:val="nil"/>
            </w:tcBorders>
            <w:vAlign w:val="center"/>
            <w:hideMark/>
          </w:tcPr>
          <w:p w14:paraId="70625347" w14:textId="77777777" w:rsidR="003474D6" w:rsidRPr="000D5931" w:rsidRDefault="003474D6" w:rsidP="003474D6">
            <w:pPr>
              <w:rPr>
                <w:rFonts w:ascii="Bell MT" w:eastAsia="Times New Roman" w:hAnsi="Bell MT" w:cstheme="minorHAnsi"/>
                <w:color w:val="000000"/>
                <w:lang w:eastAsia="es-CO"/>
              </w:rPr>
            </w:pPr>
          </w:p>
        </w:tc>
      </w:tr>
    </w:tbl>
    <w:p w14:paraId="6BD0010C" w14:textId="77777777" w:rsidR="003474D6" w:rsidRPr="002F1CA2" w:rsidRDefault="003474D6" w:rsidP="003474D6">
      <w:pPr>
        <w:spacing w:after="120" w:line="360" w:lineRule="auto"/>
        <w:jc w:val="both"/>
        <w:rPr>
          <w:rFonts w:ascii="Times New Roman" w:hAnsi="Times New Roman" w:cs="Times New Roman"/>
          <w:bCs/>
          <w:sz w:val="20"/>
          <w:szCs w:val="20"/>
          <w:shd w:val="clear" w:color="auto" w:fill="FFFFFF"/>
          <w:lang w:val="en-GB"/>
        </w:rPr>
      </w:pPr>
    </w:p>
    <w:p w14:paraId="25C521EC" w14:textId="3DB38EDA" w:rsidR="003474D6" w:rsidRPr="002F1CA2" w:rsidRDefault="008306D2" w:rsidP="008306D2">
      <w:pPr>
        <w:pStyle w:val="Subttulo"/>
        <w:outlineLvl w:val="2"/>
        <w:rPr>
          <w:rFonts w:ascii="Gadugi" w:hAnsi="Gadugi"/>
          <w:b/>
          <w:sz w:val="24"/>
          <w:szCs w:val="24"/>
          <w:lang w:val="en-GB"/>
        </w:rPr>
      </w:pPr>
      <w:bookmarkStart w:id="101" w:name="_Toc13134380"/>
      <w:r>
        <w:rPr>
          <w:rFonts w:ascii="Gadugi" w:hAnsi="Gadugi"/>
          <w:b/>
          <w:sz w:val="24"/>
          <w:szCs w:val="24"/>
          <w:lang w:val="en-GB"/>
        </w:rPr>
        <w:t>7</w:t>
      </w:r>
      <w:r w:rsidR="003474D6" w:rsidRPr="002F1CA2">
        <w:rPr>
          <w:rFonts w:ascii="Gadugi" w:hAnsi="Gadugi"/>
          <w:b/>
          <w:sz w:val="24"/>
          <w:szCs w:val="24"/>
          <w:lang w:val="en-GB"/>
        </w:rPr>
        <w:t>.1.4.3 Principal Component Analysis</w:t>
      </w:r>
      <w:bookmarkEnd w:id="101"/>
    </w:p>
    <w:p w14:paraId="16B31841" w14:textId="77777777" w:rsidR="003474D6" w:rsidRPr="002F1CA2" w:rsidRDefault="003474D6" w:rsidP="003474D6">
      <w:pPr>
        <w:spacing w:after="120" w:line="360" w:lineRule="auto"/>
        <w:jc w:val="both"/>
        <w:rPr>
          <w:rFonts w:ascii="Gadugi" w:hAnsi="Gadugi" w:cs="Times New Roman"/>
          <w:sz w:val="24"/>
          <w:szCs w:val="24"/>
          <w:lang w:val="en-GB"/>
        </w:rPr>
      </w:pPr>
      <w:bookmarkStart w:id="102" w:name="_Hlk525884422"/>
      <w:r w:rsidRPr="002F1CA2">
        <w:rPr>
          <w:rFonts w:ascii="Gadugi" w:hAnsi="Gadugi" w:cs="Times New Roman"/>
          <w:sz w:val="24"/>
          <w:szCs w:val="24"/>
          <w:lang w:val="en-GB"/>
        </w:rPr>
        <w:t xml:space="preserve">Our previous clustering analysis provided information on which conformations are most populated over the course of a simulation, while PCA analysis provides information about the principal modes of motions that structure undergoes.  </w:t>
      </w:r>
      <w:r w:rsidRPr="000D5931">
        <w:rPr>
          <w:rFonts w:ascii="Gadugi" w:hAnsi="Gadugi" w:cs="Times New Roman"/>
          <w:sz w:val="24"/>
          <w:szCs w:val="24"/>
          <w:lang w:val="en"/>
        </w:rPr>
        <w:t xml:space="preserve">In our molecular systems, PCA analysis was used to measure convergence or divergence between projections profile at global and local levels for </w:t>
      </w:r>
      <w:r w:rsidRPr="002F1CA2">
        <w:rPr>
          <w:rFonts w:ascii="Gadugi" w:hAnsi="Gadugi" w:cs="Times New Roman"/>
          <w:sz w:val="24"/>
          <w:szCs w:val="24"/>
          <w:lang w:val="en-GB"/>
        </w:rPr>
        <w:t xml:space="preserve">the most representative conformations found in cluster 1 for both modified and </w:t>
      </w:r>
      <w:r w:rsidRPr="000D5931">
        <w:rPr>
          <w:rFonts w:ascii="Gadugi" w:hAnsi="Gadugi" w:cs="Times New Roman"/>
          <w:sz w:val="24"/>
          <w:szCs w:val="24"/>
          <w:lang w:val="en"/>
        </w:rPr>
        <w:t xml:space="preserve">unmodified </w:t>
      </w:r>
      <w:bookmarkEnd w:id="102"/>
      <w:r w:rsidRPr="000D5931">
        <w:rPr>
          <w:rFonts w:ascii="Gadugi" w:hAnsi="Gadugi" w:cs="Times New Roman"/>
          <w:sz w:val="24"/>
          <w:szCs w:val="24"/>
          <w:lang w:val="en"/>
        </w:rPr>
        <w:t>systems.</w:t>
      </w:r>
      <w:r w:rsidRPr="002F1CA2">
        <w:rPr>
          <w:rFonts w:ascii="Gadugi" w:hAnsi="Gadugi" w:cs="Times New Roman"/>
          <w:sz w:val="24"/>
          <w:szCs w:val="24"/>
          <w:lang w:val="en-GB"/>
        </w:rPr>
        <w:t xml:space="preserve"> </w:t>
      </w:r>
    </w:p>
    <w:p w14:paraId="6FB62DF5" w14:textId="77777777" w:rsidR="003474D6" w:rsidRPr="002F1CA2" w:rsidRDefault="003474D6" w:rsidP="003474D6">
      <w:pPr>
        <w:spacing w:after="120" w:line="360" w:lineRule="auto"/>
        <w:jc w:val="both"/>
        <w:rPr>
          <w:rFonts w:ascii="Gadugi" w:hAnsi="Gadugi" w:cs="Times New Roman"/>
          <w:sz w:val="24"/>
          <w:szCs w:val="24"/>
          <w:lang w:val="en-GB"/>
        </w:rPr>
      </w:pPr>
      <w:r w:rsidRPr="002F1CA2">
        <w:rPr>
          <w:rFonts w:ascii="Gadugi" w:hAnsi="Gadugi" w:cs="Times New Roman"/>
          <w:sz w:val="24"/>
          <w:szCs w:val="24"/>
          <w:lang w:val="en-GB"/>
        </w:rPr>
        <w:t xml:space="preserve">Histograms for the projection 1 of coordinates along the first eigenvector (i.e, the eigenvector with the highest eigenvalue) for each simulation of unmodified and modified protein are showed in </w:t>
      </w:r>
      <w:r w:rsidRPr="002F1CA2">
        <w:rPr>
          <w:rFonts w:ascii="Gadugi" w:hAnsi="Gadugi" w:cs="Times New Roman"/>
          <w:sz w:val="24"/>
          <w:szCs w:val="24"/>
          <w:shd w:val="clear" w:color="auto" w:fill="FFFFFF"/>
          <w:lang w:val="en-GB"/>
        </w:rPr>
        <w:t>Fig. 6</w:t>
      </w:r>
      <w:r w:rsidRPr="002F1CA2">
        <w:rPr>
          <w:rFonts w:ascii="Gadugi" w:hAnsi="Gadugi" w:cs="Times New Roman"/>
          <w:sz w:val="24"/>
          <w:szCs w:val="24"/>
          <w:lang w:val="en-GB"/>
        </w:rPr>
        <w:t xml:space="preserve">. The grade of overlap between PC Projection </w:t>
      </w:r>
      <w:r w:rsidRPr="002F1CA2">
        <w:rPr>
          <w:rFonts w:ascii="Gadugi" w:hAnsi="Gadugi" w:cs="Times New Roman"/>
          <w:sz w:val="24"/>
          <w:szCs w:val="24"/>
          <w:lang w:val="en-GB"/>
        </w:rPr>
        <w:lastRenderedPageBreak/>
        <w:t xml:space="preserve">1 of unmodified vs modified BSA on HIS and LYS is presented in the panel A of Fig.6 (accounting for </w:t>
      </w:r>
      <w:r w:rsidRPr="002F1CA2">
        <w:rPr>
          <w:rFonts w:ascii="Cambria Math" w:hAnsi="Cambria Math" w:cs="Cambria Math"/>
          <w:sz w:val="24"/>
          <w:szCs w:val="24"/>
          <w:lang w:val="en-GB"/>
        </w:rPr>
        <w:t>∼</w:t>
      </w:r>
      <w:r w:rsidRPr="002F1CA2">
        <w:rPr>
          <w:rFonts w:ascii="Gadugi" w:hAnsi="Gadugi" w:cs="Cambria Math"/>
          <w:sz w:val="24"/>
          <w:szCs w:val="24"/>
          <w:lang w:val="en-GB"/>
        </w:rPr>
        <w:t xml:space="preserve"> -</w:t>
      </w:r>
      <w:r w:rsidRPr="002F1CA2">
        <w:rPr>
          <w:rFonts w:ascii="Gadugi" w:hAnsi="Gadugi" w:cs="Times New Roman"/>
          <w:sz w:val="24"/>
          <w:szCs w:val="24"/>
          <w:lang w:val="en-GB"/>
        </w:rPr>
        <w:t xml:space="preserve">90, -80 and -80 % of the total motion, respectively). There, can be observed as the three projections do not overlap in a common dynamic profile, </w:t>
      </w:r>
      <w:r w:rsidRPr="000D5931">
        <w:rPr>
          <w:rFonts w:ascii="Gadugi" w:hAnsi="Gadugi" w:cs="Times New Roman"/>
          <w:sz w:val="24"/>
          <w:szCs w:val="24"/>
          <w:lang w:val="en"/>
        </w:rPr>
        <w:t>which put in evidences the change of mobility patterns, especially observed in modified BSA on histidine 145.  These differences are detailed in the panel B of Fig.6, where BSA-HIS-4HNE show an elevated mobility profile in the first 100 residues (Area I) and between residues 500 and 580 (Area IV). This observation corroborates the observed RMSF analysis (Fig. 4.). Similarly, the modification on Lys 64 had modest mobility between the residues 300 and 400 (Fig. 4. Area III).</w:t>
      </w:r>
    </w:p>
    <w:p w14:paraId="3B0E009F" w14:textId="77777777" w:rsidR="003474D6" w:rsidRPr="000D5931" w:rsidRDefault="003474D6" w:rsidP="003474D6">
      <w:pPr>
        <w:spacing w:after="120" w:line="360" w:lineRule="auto"/>
        <w:jc w:val="both"/>
        <w:rPr>
          <w:rFonts w:ascii="Gadugi" w:hAnsi="Gadugi" w:cs="Times New Roman"/>
          <w:sz w:val="24"/>
          <w:szCs w:val="24"/>
          <w:lang w:val="en"/>
        </w:rPr>
      </w:pPr>
      <w:r w:rsidRPr="002F1CA2">
        <w:rPr>
          <w:rFonts w:ascii="Gadugi" w:hAnsi="Gadugi" w:cs="Times New Roman"/>
          <w:sz w:val="24"/>
          <w:szCs w:val="24"/>
          <w:lang w:val="en-GB"/>
        </w:rPr>
        <w:t xml:space="preserve">In the same way, the overlap of PC1 coordinates and plot mobility graphic of unmodified and modified TRX is presented in the Fig. 5 (accounting for </w:t>
      </w:r>
      <w:r w:rsidRPr="002F1CA2">
        <w:rPr>
          <w:rFonts w:ascii="Cambria Math" w:hAnsi="Cambria Math" w:cs="Cambria Math"/>
          <w:sz w:val="24"/>
          <w:szCs w:val="24"/>
          <w:lang w:val="en-GB"/>
        </w:rPr>
        <w:t>∼</w:t>
      </w:r>
      <w:r w:rsidRPr="002F1CA2">
        <w:rPr>
          <w:rFonts w:ascii="Gadugi" w:hAnsi="Gadugi" w:cs="Cambria Math"/>
          <w:sz w:val="24"/>
          <w:szCs w:val="24"/>
          <w:lang w:val="en-GB"/>
        </w:rPr>
        <w:t xml:space="preserve"> -</w:t>
      </w:r>
      <w:r w:rsidRPr="002F1CA2">
        <w:rPr>
          <w:rFonts w:ascii="Gadugi" w:hAnsi="Gadugi" w:cs="Times New Roman"/>
          <w:sz w:val="24"/>
          <w:szCs w:val="24"/>
          <w:lang w:val="en-GB"/>
        </w:rPr>
        <w:t xml:space="preserve">12 and -5 % of the total motion respectively). The unmodified TRX had most mobility between residues 55-75 (Area II), while modified TRX </w:t>
      </w:r>
      <w:r w:rsidRPr="000D5931">
        <w:rPr>
          <w:rFonts w:ascii="Gadugi" w:hAnsi="Gadugi" w:cs="Times New Roman"/>
          <w:sz w:val="24"/>
          <w:szCs w:val="24"/>
          <w:lang w:val="en"/>
        </w:rPr>
        <w:t>show an elevated mobility profile between residues 25-35 (Area I).</w:t>
      </w:r>
    </w:p>
    <w:p w14:paraId="233AADE7" w14:textId="77777777" w:rsidR="003474D6" w:rsidRPr="00E57FA4" w:rsidRDefault="003474D6" w:rsidP="003474D6">
      <w:pPr>
        <w:spacing w:after="120" w:line="360" w:lineRule="auto"/>
        <w:jc w:val="both"/>
        <w:rPr>
          <w:rFonts w:ascii="Times New Roman" w:hAnsi="Times New Roman" w:cs="Times New Roman"/>
          <w:sz w:val="20"/>
          <w:szCs w:val="20"/>
        </w:rPr>
      </w:pPr>
      <w:r w:rsidRPr="00E57FA4">
        <w:rPr>
          <w:rFonts w:ascii="Times New Roman" w:hAnsi="Times New Roman" w:cs="Times New Roman"/>
          <w:noProof/>
          <w:sz w:val="20"/>
          <w:szCs w:val="20"/>
          <w:lang w:eastAsia="es-CO"/>
        </w:rPr>
        <w:lastRenderedPageBreak/>
        <w:drawing>
          <wp:inline distT="0" distB="0" distL="0" distR="0" wp14:anchorId="50B99876" wp14:editId="7B1AC63F">
            <wp:extent cx="5943600" cy="4411980"/>
            <wp:effectExtent l="0" t="0" r="0" b="7620"/>
            <wp:docPr id="107" name="Imagen 107" descr="Imagen que contiene mapa, texto&#10;&#10;Descripción generada con confianza muy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Fig. 6.tif"/>
                    <pic:cNvPicPr/>
                  </pic:nvPicPr>
                  <pic:blipFill>
                    <a:blip r:embed="rId57">
                      <a:extLst>
                        <a:ext uri="{28A0092B-C50C-407E-A947-70E740481C1C}">
                          <a14:useLocalDpi xmlns:a14="http://schemas.microsoft.com/office/drawing/2010/main" val="0"/>
                        </a:ext>
                      </a:extLst>
                    </a:blip>
                    <a:stretch>
                      <a:fillRect/>
                    </a:stretch>
                  </pic:blipFill>
                  <pic:spPr>
                    <a:xfrm>
                      <a:off x="0" y="0"/>
                      <a:ext cx="5943600" cy="4411980"/>
                    </a:xfrm>
                    <a:prstGeom prst="rect">
                      <a:avLst/>
                    </a:prstGeom>
                  </pic:spPr>
                </pic:pic>
              </a:graphicData>
            </a:graphic>
          </wp:inline>
        </w:drawing>
      </w:r>
    </w:p>
    <w:p w14:paraId="1D2E3E1A" w14:textId="77777777" w:rsidR="003474D6" w:rsidRPr="002F1CA2" w:rsidRDefault="003474D6" w:rsidP="003474D6">
      <w:pPr>
        <w:spacing w:after="120"/>
        <w:jc w:val="both"/>
        <w:rPr>
          <w:rFonts w:cstheme="minorHAnsi"/>
          <w:iCs/>
          <w:color w:val="000000" w:themeColor="text1"/>
          <w:kern w:val="24"/>
          <w:sz w:val="20"/>
          <w:szCs w:val="20"/>
          <w:lang w:val="en-GB"/>
        </w:rPr>
      </w:pPr>
      <w:r w:rsidRPr="002F1CA2">
        <w:rPr>
          <w:rFonts w:ascii="Bell MT" w:hAnsi="Bell MT" w:cstheme="minorHAnsi"/>
          <w:b/>
          <w:iCs/>
          <w:color w:val="000000" w:themeColor="text1"/>
          <w:kern w:val="24"/>
          <w:sz w:val="24"/>
          <w:szCs w:val="24"/>
          <w:lang w:val="en-GB"/>
        </w:rPr>
        <w:t xml:space="preserve">Fig. 6. Histograms of projection and plot mobility of principal component 1 (unmodified and modified proteins) for: A. </w:t>
      </w:r>
      <w:r w:rsidRPr="002F1CA2">
        <w:rPr>
          <w:rFonts w:ascii="Bell MT" w:hAnsi="Bell MT" w:cstheme="minorHAnsi"/>
          <w:iCs/>
          <w:color w:val="000000" w:themeColor="text1"/>
          <w:kern w:val="24"/>
          <w:sz w:val="24"/>
          <w:szCs w:val="24"/>
          <w:lang w:val="en-GB"/>
        </w:rPr>
        <w:t xml:space="preserve">BSA-native Vs BSA-HIS-4HNE and BSA-LYS-4HNE </w:t>
      </w:r>
      <w:r w:rsidRPr="002F1CA2">
        <w:rPr>
          <w:rFonts w:ascii="Bell MT" w:hAnsi="Bell MT" w:cstheme="minorHAnsi"/>
          <w:b/>
          <w:iCs/>
          <w:color w:val="000000" w:themeColor="text1"/>
          <w:kern w:val="24"/>
          <w:sz w:val="24"/>
          <w:szCs w:val="24"/>
          <w:lang w:val="en-GB"/>
        </w:rPr>
        <w:t>B.</w:t>
      </w:r>
      <w:r w:rsidRPr="002F1CA2">
        <w:rPr>
          <w:rFonts w:ascii="Bell MT" w:hAnsi="Bell MT" w:cstheme="minorHAnsi"/>
          <w:iCs/>
          <w:color w:val="000000" w:themeColor="text1"/>
          <w:kern w:val="24"/>
          <w:sz w:val="24"/>
          <w:szCs w:val="24"/>
          <w:lang w:val="en-GB"/>
        </w:rPr>
        <w:t xml:space="preserve"> Square fluctuation of BSA-native Vs BSA-HIS-4HNE and BSA-LYS-4HNE, </w:t>
      </w:r>
      <w:r w:rsidRPr="002F1CA2">
        <w:rPr>
          <w:rFonts w:ascii="Bell MT" w:hAnsi="Bell MT" w:cstheme="minorHAnsi"/>
          <w:b/>
          <w:iCs/>
          <w:color w:val="000000" w:themeColor="text1"/>
          <w:kern w:val="24"/>
          <w:sz w:val="24"/>
          <w:szCs w:val="24"/>
          <w:lang w:val="en-GB"/>
        </w:rPr>
        <w:t>C.</w:t>
      </w:r>
      <w:r w:rsidRPr="002F1CA2">
        <w:rPr>
          <w:rFonts w:ascii="Bell MT" w:hAnsi="Bell MT" w:cstheme="minorHAnsi"/>
          <w:iCs/>
          <w:color w:val="000000" w:themeColor="text1"/>
          <w:kern w:val="24"/>
          <w:sz w:val="24"/>
          <w:szCs w:val="24"/>
          <w:lang w:val="en-GB"/>
        </w:rPr>
        <w:t xml:space="preserve"> Square fluctuation of TRX-native Vs. TRX-CYS-4HNE</w:t>
      </w:r>
      <w:r w:rsidRPr="002F1CA2">
        <w:rPr>
          <w:rFonts w:cstheme="minorHAnsi"/>
          <w:iCs/>
          <w:color w:val="000000" w:themeColor="text1"/>
          <w:kern w:val="24"/>
          <w:sz w:val="20"/>
          <w:szCs w:val="20"/>
          <w:lang w:val="en-GB"/>
        </w:rPr>
        <w:t xml:space="preserve">. </w:t>
      </w:r>
    </w:p>
    <w:p w14:paraId="1211345B" w14:textId="77777777" w:rsidR="003474D6" w:rsidRPr="002F1CA2" w:rsidRDefault="003474D6" w:rsidP="003474D6">
      <w:pPr>
        <w:spacing w:after="120"/>
        <w:jc w:val="both"/>
        <w:rPr>
          <w:rFonts w:cstheme="minorHAnsi"/>
          <w:iCs/>
          <w:color w:val="000000" w:themeColor="text1"/>
          <w:kern w:val="24"/>
          <w:sz w:val="20"/>
          <w:szCs w:val="20"/>
          <w:lang w:val="en-GB"/>
        </w:rPr>
      </w:pPr>
    </w:p>
    <w:p w14:paraId="3912306B" w14:textId="312E6E0B" w:rsidR="003474D6" w:rsidRPr="002F1CA2" w:rsidRDefault="008306D2" w:rsidP="008306D2">
      <w:pPr>
        <w:pStyle w:val="Subttulo"/>
        <w:outlineLvl w:val="2"/>
        <w:rPr>
          <w:rFonts w:ascii="Gadugi" w:hAnsi="Gadugi" w:cs="Helvetica"/>
          <w:b/>
          <w:sz w:val="24"/>
          <w:szCs w:val="24"/>
          <w:lang w:val="en-GB"/>
        </w:rPr>
      </w:pPr>
      <w:bookmarkStart w:id="103" w:name="_Toc13134381"/>
      <w:r>
        <w:rPr>
          <w:rFonts w:ascii="Gadugi" w:hAnsi="Gadugi"/>
          <w:b/>
          <w:sz w:val="24"/>
          <w:szCs w:val="24"/>
          <w:lang w:val="en-GB"/>
        </w:rPr>
        <w:t>7</w:t>
      </w:r>
      <w:r w:rsidR="003474D6" w:rsidRPr="002F1CA2">
        <w:rPr>
          <w:rFonts w:ascii="Gadugi" w:hAnsi="Gadugi"/>
          <w:b/>
          <w:sz w:val="24"/>
          <w:szCs w:val="24"/>
          <w:lang w:val="en-GB"/>
        </w:rPr>
        <w:t>.1.4.4 Characterization of Structural Similarity between unmodified and 4-HNE-modi</w:t>
      </w:r>
      <w:r w:rsidR="003474D6" w:rsidRPr="000D5931">
        <w:rPr>
          <w:rFonts w:ascii="Gadugi" w:hAnsi="Gadugi"/>
          <w:b/>
          <w:sz w:val="24"/>
          <w:szCs w:val="24"/>
        </w:rPr>
        <w:t>ﬁ</w:t>
      </w:r>
      <w:r w:rsidR="003474D6" w:rsidRPr="002F1CA2">
        <w:rPr>
          <w:rFonts w:ascii="Gadugi" w:hAnsi="Gadugi"/>
          <w:b/>
          <w:sz w:val="24"/>
          <w:szCs w:val="24"/>
          <w:lang w:val="en-GB"/>
        </w:rPr>
        <w:t>ed protein.</w:t>
      </w:r>
      <w:bookmarkEnd w:id="103"/>
    </w:p>
    <w:p w14:paraId="09D85CE7" w14:textId="77777777" w:rsidR="003474D6" w:rsidRPr="002F1CA2" w:rsidRDefault="003474D6" w:rsidP="003474D6">
      <w:pPr>
        <w:spacing w:after="120" w:line="360" w:lineRule="auto"/>
        <w:jc w:val="both"/>
        <w:rPr>
          <w:rFonts w:ascii="Gadugi" w:hAnsi="Gadugi" w:cs="Times New Roman"/>
          <w:sz w:val="24"/>
          <w:szCs w:val="24"/>
          <w:lang w:val="en-GB"/>
        </w:rPr>
      </w:pPr>
      <w:r w:rsidRPr="002F1CA2">
        <w:rPr>
          <w:rFonts w:ascii="Gadugi" w:eastAsia="Times New Roman" w:hAnsi="Gadugi" w:cs="Times New Roman"/>
          <w:color w:val="000000"/>
          <w:kern w:val="24"/>
          <w:sz w:val="24"/>
          <w:szCs w:val="24"/>
          <w:lang w:val="en-GB"/>
        </w:rPr>
        <w:t xml:space="preserve">From the presented results, </w:t>
      </w:r>
      <w:r w:rsidRPr="002F1CA2">
        <w:rPr>
          <w:rFonts w:ascii="Gadugi" w:hAnsi="Gadugi" w:cs="Times New Roman"/>
          <w:bCs/>
          <w:sz w:val="24"/>
          <w:szCs w:val="24"/>
          <w:shd w:val="clear" w:color="auto" w:fill="FFFFFF"/>
          <w:lang w:val="en-GB"/>
        </w:rPr>
        <w:t xml:space="preserve">and </w:t>
      </w:r>
      <w:r w:rsidRPr="002F1CA2">
        <w:rPr>
          <w:rFonts w:ascii="Gadugi" w:hAnsi="Gadugi" w:cs="Times New Roman"/>
          <w:sz w:val="24"/>
          <w:szCs w:val="24"/>
          <w:shd w:val="clear" w:color="auto" w:fill="FFFFFF"/>
          <w:lang w:val="en-GB"/>
        </w:rPr>
        <w:t>observing the RMSD of whole proteins, the modification on lysine presented a less global effect (4 Å) than the modification on histidine</w:t>
      </w:r>
      <w:r w:rsidRPr="002F1CA2">
        <w:rPr>
          <w:rFonts w:ascii="Gadugi" w:hAnsi="Gadugi" w:cs="Times New Roman"/>
          <w:bCs/>
          <w:sz w:val="24"/>
          <w:szCs w:val="24"/>
          <w:shd w:val="clear" w:color="auto" w:fill="FFFFFF"/>
          <w:lang w:val="en-GB"/>
        </w:rPr>
        <w:t xml:space="preserve"> (</w:t>
      </w:r>
      <w:r w:rsidRPr="002F1CA2">
        <w:rPr>
          <w:rFonts w:ascii="Gadugi" w:hAnsi="Gadugi" w:cs="Times New Roman"/>
          <w:sz w:val="24"/>
          <w:szCs w:val="24"/>
          <w:lang w:val="en-GB"/>
        </w:rPr>
        <w:t xml:space="preserve">4,8 Å). </w:t>
      </w:r>
      <w:r w:rsidRPr="002F1CA2">
        <w:rPr>
          <w:rFonts w:ascii="Gadugi" w:eastAsia="Times New Roman" w:hAnsi="Gadugi" w:cs="Times New Roman"/>
          <w:color w:val="000000"/>
          <w:kern w:val="24"/>
          <w:sz w:val="24"/>
          <w:szCs w:val="24"/>
          <w:lang w:val="en-GB"/>
        </w:rPr>
        <w:t xml:space="preserve">Overlay of the </w:t>
      </w:r>
      <w:r w:rsidRPr="002F1CA2">
        <w:rPr>
          <w:rFonts w:ascii="Gadugi" w:hAnsi="Gadugi" w:cs="Times New Roman"/>
          <w:color w:val="000000"/>
          <w:sz w:val="24"/>
          <w:szCs w:val="24"/>
          <w:shd w:val="clear" w:color="auto" w:fill="FFFFFF"/>
          <w:lang w:val="en-GB"/>
        </w:rPr>
        <w:t>modified and unmodified BSA structures are presented in Fig. 7A and 7B. The regions with the most notorious differences coincided with the results of the RMSF</w:t>
      </w:r>
      <w:r w:rsidRPr="002F1CA2">
        <w:rPr>
          <w:rStyle w:val="spellver"/>
          <w:rFonts w:ascii="Gadugi" w:hAnsi="Gadugi" w:cs="Times New Roman"/>
          <w:i/>
          <w:iCs/>
          <w:color w:val="A38F26"/>
          <w:szCs w:val="24"/>
          <w:shd w:val="clear" w:color="auto" w:fill="FFFFFF"/>
          <w:lang w:val="en-GB"/>
        </w:rPr>
        <w:t xml:space="preserve"> </w:t>
      </w:r>
      <w:r w:rsidRPr="002F1CA2">
        <w:rPr>
          <w:rFonts w:ascii="Gadugi" w:hAnsi="Gadugi" w:cs="Times New Roman"/>
          <w:color w:val="000000"/>
          <w:sz w:val="24"/>
          <w:szCs w:val="24"/>
          <w:shd w:val="clear" w:color="auto" w:fill="FFFFFF"/>
          <w:lang w:val="en-GB"/>
        </w:rPr>
        <w:t>analysis (Areas I and IV) (Fig.4).  Likewise, the residues close to the modifications did not show significant changes</w:t>
      </w:r>
      <w:r w:rsidRPr="002F1CA2">
        <w:rPr>
          <w:rFonts w:ascii="Gadugi" w:hAnsi="Gadugi" w:cs="Times New Roman"/>
          <w:bCs/>
          <w:sz w:val="24"/>
          <w:szCs w:val="24"/>
          <w:shd w:val="clear" w:color="auto" w:fill="FFFFFF"/>
          <w:lang w:val="en-GB"/>
        </w:rPr>
        <w:t xml:space="preserve">. However, the </w:t>
      </w:r>
      <w:r w:rsidRPr="002F1CA2">
        <w:rPr>
          <w:rFonts w:ascii="Gadugi" w:hAnsi="Gadugi" w:cs="Times New Roman"/>
          <w:bCs/>
          <w:sz w:val="24"/>
          <w:szCs w:val="24"/>
          <w:shd w:val="clear" w:color="auto" w:fill="FFFFFF"/>
          <w:lang w:val="en-GB"/>
        </w:rPr>
        <w:lastRenderedPageBreak/>
        <w:t xml:space="preserve">areas between residues: 537-583 (area IV), 308-410 (area III) and 58-116 (area I) of </w:t>
      </w:r>
      <w:r w:rsidRPr="002F1CA2">
        <w:rPr>
          <w:rFonts w:ascii="Gadugi" w:hAnsi="Gadugi" w:cs="Times New Roman"/>
          <w:color w:val="212121"/>
          <w:sz w:val="24"/>
          <w:szCs w:val="24"/>
          <w:shd w:val="clear" w:color="auto" w:fill="FFFFFF"/>
          <w:lang w:val="en-GB"/>
        </w:rPr>
        <w:t xml:space="preserve">BSA-HIS-4HNE </w:t>
      </w:r>
      <w:r w:rsidRPr="002F1CA2">
        <w:rPr>
          <w:rFonts w:ascii="Gadugi" w:hAnsi="Gadugi" w:cs="Times New Roman"/>
          <w:sz w:val="24"/>
          <w:szCs w:val="24"/>
          <w:lang w:val="en-GB"/>
        </w:rPr>
        <w:t>had</w:t>
      </w:r>
      <w:r w:rsidRPr="002F1CA2">
        <w:rPr>
          <w:rFonts w:ascii="Gadugi" w:hAnsi="Gadugi" w:cs="Times New Roman"/>
          <w:color w:val="212121"/>
          <w:sz w:val="24"/>
          <w:szCs w:val="24"/>
          <w:shd w:val="clear" w:color="auto" w:fill="FFFFFF"/>
          <w:lang w:val="en-GB"/>
        </w:rPr>
        <w:t xml:space="preserve"> the most obvious changes with RMSD of</w:t>
      </w:r>
      <w:r w:rsidRPr="002F1CA2">
        <w:rPr>
          <w:rFonts w:ascii="Gadugi" w:hAnsi="Gadugi" w:cs="Times New Roman"/>
          <w:sz w:val="24"/>
          <w:szCs w:val="24"/>
          <w:lang w:val="en-GB"/>
        </w:rPr>
        <w:t xml:space="preserve"> 8,9; 3,7 and 11,4 Å respectively</w:t>
      </w:r>
      <w:r w:rsidRPr="002F1CA2">
        <w:rPr>
          <w:rFonts w:ascii="Gadugi" w:hAnsi="Gadugi" w:cs="Times New Roman"/>
          <w:color w:val="212121"/>
          <w:sz w:val="24"/>
          <w:szCs w:val="24"/>
          <w:shd w:val="clear" w:color="auto" w:fill="FFFFFF"/>
          <w:lang w:val="en-GB"/>
        </w:rPr>
        <w:t xml:space="preserve"> (see Fig. 7A); </w:t>
      </w:r>
      <w:r w:rsidRPr="002F1CA2">
        <w:rPr>
          <w:rFonts w:ascii="Gadugi" w:hAnsi="Gadugi" w:cs="Times New Roman"/>
          <w:sz w:val="24"/>
          <w:szCs w:val="24"/>
          <w:lang w:val="en-GB"/>
        </w:rPr>
        <w:t xml:space="preserve">whereas BSA- LYS-4HNE, </w:t>
      </w:r>
      <w:r w:rsidRPr="002F1CA2">
        <w:rPr>
          <w:rFonts w:ascii="Gadugi" w:hAnsi="Gadugi" w:cs="Times New Roman"/>
          <w:bCs/>
          <w:sz w:val="24"/>
          <w:szCs w:val="24"/>
          <w:shd w:val="clear" w:color="auto" w:fill="FFFFFF"/>
          <w:lang w:val="en-GB"/>
        </w:rPr>
        <w:t xml:space="preserve">the areas between residues: 485-583 (area IV), </w:t>
      </w:r>
      <w:r w:rsidRPr="002F1CA2">
        <w:rPr>
          <w:rFonts w:ascii="Gadugi" w:hAnsi="Gadugi" w:cs="Times New Roman"/>
          <w:sz w:val="24"/>
          <w:szCs w:val="24"/>
          <w:lang w:val="en-GB"/>
        </w:rPr>
        <w:t xml:space="preserve">380-410 (area III), </w:t>
      </w:r>
      <w:r w:rsidRPr="002F1CA2">
        <w:rPr>
          <w:rFonts w:ascii="Gadugi" w:hAnsi="Gadugi" w:cs="Times New Roman"/>
          <w:bCs/>
          <w:sz w:val="24"/>
          <w:szCs w:val="24"/>
          <w:shd w:val="clear" w:color="auto" w:fill="FFFFFF"/>
          <w:lang w:val="en-GB"/>
        </w:rPr>
        <w:t>248-330 (area II) and</w:t>
      </w:r>
      <w:r w:rsidRPr="002F1CA2" w:rsidDel="000E5F09">
        <w:rPr>
          <w:rFonts w:ascii="Gadugi" w:hAnsi="Gadugi" w:cs="Times New Roman"/>
          <w:sz w:val="24"/>
          <w:szCs w:val="24"/>
          <w:lang w:val="en-GB"/>
        </w:rPr>
        <w:t xml:space="preserve"> </w:t>
      </w:r>
      <w:r w:rsidRPr="002F1CA2">
        <w:rPr>
          <w:rFonts w:ascii="Gadugi" w:hAnsi="Gadugi" w:cs="Times New Roman"/>
          <w:sz w:val="24"/>
          <w:szCs w:val="24"/>
          <w:lang w:val="en-GB"/>
        </w:rPr>
        <w:t>50-120 (area I) reached RMSD values of 8,7; 4,7, 4 and 6,1 Å respectively (see Fig. 7B)</w:t>
      </w:r>
      <w:r w:rsidRPr="002F1CA2">
        <w:rPr>
          <w:rFonts w:ascii="Gadugi" w:hAnsi="Gadugi" w:cs="Times New Roman"/>
          <w:bCs/>
          <w:sz w:val="24"/>
          <w:szCs w:val="24"/>
          <w:shd w:val="clear" w:color="auto" w:fill="FFFFFF"/>
          <w:lang w:val="en-GB"/>
        </w:rPr>
        <w:t xml:space="preserve">. </w:t>
      </w:r>
    </w:p>
    <w:p w14:paraId="4C70D033" w14:textId="77777777" w:rsidR="003474D6" w:rsidRPr="002F1CA2" w:rsidRDefault="003474D6" w:rsidP="003474D6">
      <w:pPr>
        <w:pStyle w:val="HTMLconformatoprevio"/>
        <w:spacing w:line="360" w:lineRule="auto"/>
        <w:jc w:val="both"/>
        <w:rPr>
          <w:rFonts w:ascii="Gadugi" w:hAnsi="Gadugi"/>
          <w:color w:val="212121"/>
          <w:sz w:val="24"/>
          <w:szCs w:val="24"/>
          <w:lang w:val="en-GB"/>
        </w:rPr>
      </w:pPr>
      <w:r w:rsidRPr="002F1CA2">
        <w:rPr>
          <w:rFonts w:ascii="Gadugi" w:hAnsi="Gadugi" w:cs="Times New Roman"/>
          <w:sz w:val="24"/>
          <w:szCs w:val="24"/>
          <w:shd w:val="clear" w:color="auto" w:fill="FFFFFF"/>
          <w:lang w:val="en-GB"/>
        </w:rPr>
        <w:t>The DSSP analysis presents information regarding the protein’s secondary structure dynamics throughout the simulations at the mentioned areas (Figure 7C). For BSA, 4-HNE modification on His-145 increased the flexibility of seven of the 33 helices, thus in area I were altered from H</w:t>
      </w:r>
      <w:r w:rsidRPr="002F1CA2">
        <w:rPr>
          <w:rFonts w:ascii="Gadugi" w:hAnsi="Gadugi" w:cs="Times New Roman"/>
          <w:sz w:val="24"/>
          <w:szCs w:val="24"/>
          <w:shd w:val="clear" w:color="auto" w:fill="FFFFFF"/>
          <w:vertAlign w:val="subscript"/>
          <w:lang w:val="en-GB"/>
        </w:rPr>
        <w:t>3</w:t>
      </w:r>
      <w:r w:rsidRPr="002F1CA2">
        <w:rPr>
          <w:rFonts w:ascii="Gadugi" w:hAnsi="Gadugi" w:cs="Times New Roman"/>
          <w:sz w:val="24"/>
          <w:szCs w:val="24"/>
          <w:shd w:val="clear" w:color="auto" w:fill="FFFFFF"/>
          <w:lang w:val="en-GB"/>
        </w:rPr>
        <w:t xml:space="preserve"> until H</w:t>
      </w:r>
      <w:r w:rsidRPr="002F1CA2">
        <w:rPr>
          <w:rFonts w:ascii="Gadugi" w:hAnsi="Gadugi" w:cs="Times New Roman"/>
          <w:sz w:val="24"/>
          <w:szCs w:val="24"/>
          <w:shd w:val="clear" w:color="auto" w:fill="FFFFFF"/>
          <w:vertAlign w:val="subscript"/>
          <w:lang w:val="en-GB"/>
        </w:rPr>
        <w:t>7</w:t>
      </w:r>
      <w:r w:rsidRPr="002F1CA2">
        <w:rPr>
          <w:rFonts w:ascii="Gadugi" w:hAnsi="Gadugi" w:cs="Times New Roman"/>
          <w:sz w:val="24"/>
          <w:szCs w:val="24"/>
          <w:shd w:val="clear" w:color="auto" w:fill="FFFFFF"/>
          <w:lang w:val="en-GB"/>
        </w:rPr>
        <w:t xml:space="preserve">. Area II </w:t>
      </w:r>
      <w:r w:rsidRPr="000D5931">
        <w:rPr>
          <w:rFonts w:ascii="Gadugi" w:hAnsi="Gadugi"/>
          <w:color w:val="212121"/>
          <w:sz w:val="24"/>
          <w:szCs w:val="24"/>
          <w:lang w:val="en"/>
        </w:rPr>
        <w:t xml:space="preserve">did not present major changes; area III altered the helix 26 and 27, </w:t>
      </w:r>
      <w:r w:rsidRPr="002F1CA2">
        <w:rPr>
          <w:rFonts w:ascii="Gadugi" w:hAnsi="Gadugi" w:cs="Times New Roman"/>
          <w:sz w:val="24"/>
          <w:szCs w:val="24"/>
          <w:shd w:val="clear" w:color="auto" w:fill="FFFFFF"/>
          <w:lang w:val="en-GB"/>
        </w:rPr>
        <w:t>while in area IV were affected H</w:t>
      </w:r>
      <w:r w:rsidRPr="002F1CA2">
        <w:rPr>
          <w:rFonts w:ascii="Gadugi" w:hAnsi="Gadugi" w:cs="Times New Roman"/>
          <w:sz w:val="24"/>
          <w:szCs w:val="24"/>
          <w:shd w:val="clear" w:color="auto" w:fill="FFFFFF"/>
          <w:vertAlign w:val="subscript"/>
          <w:lang w:val="en-GB"/>
        </w:rPr>
        <w:t>32</w:t>
      </w:r>
      <w:r w:rsidRPr="002F1CA2">
        <w:rPr>
          <w:rFonts w:ascii="Gadugi" w:hAnsi="Gadugi" w:cs="Times New Roman"/>
          <w:sz w:val="24"/>
          <w:szCs w:val="24"/>
          <w:shd w:val="clear" w:color="auto" w:fill="FFFFFF"/>
          <w:lang w:val="en-GB"/>
        </w:rPr>
        <w:t xml:space="preserve"> and H</w:t>
      </w:r>
      <w:r w:rsidRPr="002F1CA2">
        <w:rPr>
          <w:rFonts w:ascii="Gadugi" w:hAnsi="Gadugi" w:cs="Times New Roman"/>
          <w:sz w:val="24"/>
          <w:szCs w:val="24"/>
          <w:shd w:val="clear" w:color="auto" w:fill="FFFFFF"/>
          <w:vertAlign w:val="subscript"/>
          <w:lang w:val="en-GB"/>
        </w:rPr>
        <w:t>33</w:t>
      </w:r>
      <w:r w:rsidRPr="002F1CA2">
        <w:rPr>
          <w:rFonts w:ascii="Gadugi" w:hAnsi="Gadugi" w:cs="Times New Roman"/>
          <w:sz w:val="24"/>
          <w:szCs w:val="24"/>
          <w:shd w:val="clear" w:color="auto" w:fill="FFFFFF"/>
          <w:lang w:val="en-GB"/>
        </w:rPr>
        <w:t xml:space="preserve">. Also, seven of the 24 beta turns were also affected </w:t>
      </w:r>
      <w:r w:rsidRPr="000D5931">
        <w:rPr>
          <w:rFonts w:ascii="Gadugi" w:hAnsi="Gadugi" w:cs="Times New Roman"/>
          <w:sz w:val="24"/>
          <w:szCs w:val="24"/>
          <w:shd w:val="clear" w:color="auto" w:fill="FFFFFF"/>
        </w:rPr>
        <w:fldChar w:fldCharType="begin" w:fldLock="1"/>
      </w:r>
      <w:r w:rsidRPr="002F1CA2">
        <w:rPr>
          <w:rFonts w:ascii="Gadugi" w:hAnsi="Gadugi" w:cs="Times New Roman"/>
          <w:sz w:val="24"/>
          <w:szCs w:val="24"/>
          <w:shd w:val="clear" w:color="auto" w:fill="FFFFFF"/>
          <w:lang w:val="en-GB"/>
        </w:rPr>
        <w:instrText>ADDIN CSL_CITATION { "citationItems" : [ { "id" : "ITEM-1", "itemData" : { "DOI" : "10.1107/S0907444912027047", "ISBN" : "0907-4449", "ISSN" : "09074449", "PMID" : "22993082", "abstract" : "Serum albumin first appeared in early vertebrates and is present in the plasma of all mammals. Its canonical structure supported by a conserved set of disulfide bridges is maintained in all mammalian serum albumins and any changes in sequence are highly correlated with evolution of the species. Previous structural investigations of mammalian serum albumins have only concentrated on human serum albumin (HSA), most likely as a consequence of crystallization and diffraction difficulties. Here, the crystal structures of serum albumins isolated from bovine, equine and leporine blood plasma are reported. The structure of bovine serum albumin (BSA) was determined at 2.47 \u00c5 resolution, two crystal structures of equine serum albumin (ESA) were determined at resolutions of 2.32 and 2.04 \u00c5, and that of leporine serum albumin (LSA) was determined at 2.27 \u00c5 resolution. These structures were compared in detail with the structure of HSA. The ligand-binding pockets in BSA, ESA and LSA revealed different amino-acid compositions and conformations in comparison to HSA in some cases; however, much more significant differences were observed on the surface of the molecules. BSA, which is one of the most extensively utilized proteins in laboratory practice and is used as an HSA substitute in many experiments, exhibits only 75.8% identity compared with HSA. The higher resolution crystal structure of ESA highlights the binding properties of this protein because it includes several bound compounds from the crystallization solution that provide additional structural information about potential ligand-binding pockets.", "author" : [ { "dropping-particle" : "", "family" : "Bujacz", "given" : "Anna", "non-dropping-particle" : "", "parse-names" : false, "suffix" : "" } ], "container-title" : "Acta Crystallographica Section D: Biological Crystallography", "id" : "ITEM-1", "issue" : "10", "issued" : { "date-parts" : [ [ "2012" ] ] }, "page" : "1278-1289", "publisher" : "International Union of Crystallography", "title" : "Structures of bovine, equine and leporine serum albumin", "type" : "article-journal", "volume" : "68" }, "uris" : [ "http://www.mendeley.com/documents/?uuid=121f5168-da06-4380-9db6-8221d8ca21e5" ] } ], "mendeley" : { "formattedCitation" : "[30]", "plainTextFormattedCitation" : "[30]", "previouslyFormattedCitation" : "[30]" }, "properties" : {  }, "schema" : "https://github.com/citation-style-language/schema/raw/master/csl-citation.json" }</w:instrText>
      </w:r>
      <w:r w:rsidRPr="000D5931">
        <w:rPr>
          <w:rFonts w:ascii="Gadugi" w:hAnsi="Gadugi" w:cs="Times New Roman"/>
          <w:sz w:val="24"/>
          <w:szCs w:val="24"/>
          <w:shd w:val="clear" w:color="auto" w:fill="FFFFFF"/>
        </w:rPr>
        <w:fldChar w:fldCharType="separate"/>
      </w:r>
      <w:r w:rsidRPr="002F1CA2">
        <w:rPr>
          <w:rFonts w:ascii="Gadugi" w:hAnsi="Gadugi" w:cs="Times New Roman"/>
          <w:noProof/>
          <w:sz w:val="24"/>
          <w:szCs w:val="24"/>
          <w:shd w:val="clear" w:color="auto" w:fill="FFFFFF"/>
          <w:lang w:val="en-GB"/>
        </w:rPr>
        <w:t>[30]</w:t>
      </w:r>
      <w:r w:rsidRPr="000D5931">
        <w:rPr>
          <w:rFonts w:ascii="Gadugi" w:hAnsi="Gadugi" w:cs="Times New Roman"/>
          <w:sz w:val="24"/>
          <w:szCs w:val="24"/>
          <w:shd w:val="clear" w:color="auto" w:fill="FFFFFF"/>
        </w:rPr>
        <w:fldChar w:fldCharType="end"/>
      </w:r>
      <w:r w:rsidRPr="002F1CA2">
        <w:rPr>
          <w:rFonts w:ascii="Gadugi" w:hAnsi="Gadugi" w:cs="Times New Roman"/>
          <w:sz w:val="24"/>
          <w:szCs w:val="24"/>
          <w:shd w:val="clear" w:color="auto" w:fill="FFFFFF"/>
          <w:lang w:val="en-GB"/>
        </w:rPr>
        <w:t xml:space="preserve">.  Alterations in area I could be due to changes in the orientations of psi/ phi angles of amino acids Gly71, Asp72, Glu73 and Leu74 which shift from alpha helix to a turn-like conformation. The area II presented a helix 3-10 conformation on Val314, Cys 315 Lys 316 after modification </w:t>
      </w:r>
      <w:r w:rsidRPr="000D5931">
        <w:rPr>
          <w:rFonts w:ascii="Gadugi" w:hAnsi="Gadugi"/>
          <w:color w:val="212121"/>
          <w:sz w:val="24"/>
          <w:szCs w:val="24"/>
          <w:lang w:val="en"/>
        </w:rPr>
        <w:t>which did not significantly affect the structure in this zone</w:t>
      </w:r>
      <w:r w:rsidRPr="002F1CA2">
        <w:rPr>
          <w:rFonts w:ascii="Gadugi" w:hAnsi="Gadugi" w:cs="Times New Roman"/>
          <w:sz w:val="24"/>
          <w:szCs w:val="24"/>
          <w:shd w:val="clear" w:color="auto" w:fill="FFFFFF"/>
          <w:lang w:val="en-GB"/>
        </w:rPr>
        <w:t xml:space="preserve">. Area IV of this 4-HNE-His-modified BSA was observed to </w:t>
      </w:r>
      <w:r w:rsidRPr="002F1CA2">
        <w:rPr>
          <w:rFonts w:ascii="Gadugi" w:hAnsi="Gadugi" w:cs="Times New Roman"/>
          <w:sz w:val="24"/>
          <w:szCs w:val="24"/>
          <w:lang w:val="en-GB"/>
        </w:rPr>
        <w:t>shift from turn and 3-10 helix to alpha helix during the simulation.  Finally, a</w:t>
      </w:r>
      <w:r w:rsidRPr="002F1CA2">
        <w:rPr>
          <w:rFonts w:ascii="Gadugi" w:hAnsi="Gadugi" w:cs="Times New Roman"/>
          <w:sz w:val="24"/>
          <w:szCs w:val="24"/>
          <w:shd w:val="clear" w:color="auto" w:fill="FFFFFF"/>
          <w:lang w:val="en-GB"/>
        </w:rPr>
        <w:t xml:space="preserve"> decreased flexibility was observed at the area III on BSA-HIS-4HNE, affecting the helix 24 as possible consequences of alterations in phi/psi angles of Gly398 switching from a turn to a bend conformation (Fig. 7C).</w:t>
      </w:r>
    </w:p>
    <w:p w14:paraId="1EF01CE8" w14:textId="77777777" w:rsidR="003474D6" w:rsidRPr="00E57FA4" w:rsidRDefault="003474D6" w:rsidP="003474D6">
      <w:pPr>
        <w:spacing w:after="120" w:line="360" w:lineRule="auto"/>
        <w:rPr>
          <w:rFonts w:ascii="Times New Roman" w:hAnsi="Times New Roman" w:cs="Times New Roman"/>
          <w:sz w:val="20"/>
          <w:szCs w:val="20"/>
        </w:rPr>
      </w:pPr>
      <w:r w:rsidRPr="00E57FA4">
        <w:rPr>
          <w:rFonts w:ascii="Times New Roman" w:hAnsi="Times New Roman" w:cs="Times New Roman"/>
          <w:noProof/>
          <w:sz w:val="20"/>
          <w:szCs w:val="20"/>
          <w:lang w:eastAsia="es-CO"/>
        </w:rPr>
        <w:lastRenderedPageBreak/>
        <w:drawing>
          <wp:inline distT="0" distB="0" distL="0" distR="0" wp14:anchorId="4D3467DB" wp14:editId="6E8117E5">
            <wp:extent cx="6237343" cy="5359179"/>
            <wp:effectExtent l="0" t="0" r="0" b="0"/>
            <wp:docPr id="108" name="Imagen 108" descr="C:\Users\anti\Desktop\Journal of Molecular Graphics and Modelling\correcciones articulo\tmn\corr-fig\Fig.7.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nti\Desktop\Journal of Molecular Graphics and Modelling\correcciones articulo\tmn\corr-fig\Fig.7.tif"/>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6242045" cy="5363219"/>
                    </a:xfrm>
                    <a:prstGeom prst="rect">
                      <a:avLst/>
                    </a:prstGeom>
                    <a:noFill/>
                    <a:ln>
                      <a:noFill/>
                    </a:ln>
                  </pic:spPr>
                </pic:pic>
              </a:graphicData>
            </a:graphic>
          </wp:inline>
        </w:drawing>
      </w:r>
    </w:p>
    <w:p w14:paraId="7C91A4BA" w14:textId="77777777" w:rsidR="003474D6" w:rsidRPr="002F1CA2" w:rsidRDefault="003474D6" w:rsidP="003474D6">
      <w:pPr>
        <w:jc w:val="both"/>
        <w:rPr>
          <w:rFonts w:ascii="Bell MT" w:hAnsi="Bell MT" w:cstheme="minorHAnsi"/>
          <w:sz w:val="24"/>
          <w:szCs w:val="24"/>
          <w:lang w:val="en-GB"/>
        </w:rPr>
      </w:pPr>
      <w:r w:rsidRPr="002F1CA2">
        <w:rPr>
          <w:rFonts w:ascii="Bell MT" w:hAnsi="Bell MT" w:cstheme="minorHAnsi"/>
          <w:b/>
          <w:bCs/>
          <w:sz w:val="24"/>
          <w:szCs w:val="24"/>
          <w:lang w:val="en-GB"/>
        </w:rPr>
        <w:t xml:space="preserve">Fig. 7. </w:t>
      </w:r>
      <w:r w:rsidRPr="002F1CA2">
        <w:rPr>
          <w:rFonts w:ascii="Bell MT" w:hAnsi="Bell MT" w:cstheme="minorHAnsi"/>
          <w:b/>
          <w:iCs/>
          <w:color w:val="000000" w:themeColor="text1"/>
          <w:kern w:val="24"/>
          <w:sz w:val="24"/>
          <w:szCs w:val="24"/>
          <w:lang w:val="en-GB"/>
        </w:rPr>
        <w:t>Superimposition of</w:t>
      </w:r>
      <w:r w:rsidRPr="002F1CA2">
        <w:rPr>
          <w:rFonts w:ascii="Bell MT" w:hAnsi="Bell MT" w:cstheme="minorHAnsi"/>
          <w:b/>
          <w:bCs/>
          <w:sz w:val="24"/>
          <w:szCs w:val="24"/>
          <w:lang w:val="en-GB"/>
        </w:rPr>
        <w:t xml:space="preserve"> protein sequences </w:t>
      </w:r>
      <w:r w:rsidRPr="002F1CA2">
        <w:rPr>
          <w:rFonts w:ascii="Bell MT" w:hAnsi="Bell MT" w:cstheme="minorHAnsi"/>
          <w:b/>
          <w:sz w:val="24"/>
          <w:szCs w:val="24"/>
          <w:lang w:val="en-GB"/>
        </w:rPr>
        <w:t>and DSSP plots for simulations of unmodified and modified BSA</w:t>
      </w:r>
      <w:r w:rsidRPr="002F1CA2">
        <w:rPr>
          <w:rFonts w:ascii="Bell MT" w:hAnsi="Bell MT" w:cstheme="minorHAnsi"/>
          <w:sz w:val="24"/>
          <w:szCs w:val="24"/>
          <w:lang w:val="en-GB"/>
        </w:rPr>
        <w:t xml:space="preserve">. </w:t>
      </w:r>
      <w:r w:rsidRPr="002F1CA2">
        <w:rPr>
          <w:rFonts w:ascii="Bell MT" w:hAnsi="Bell MT" w:cstheme="minorHAnsi"/>
          <w:b/>
          <w:sz w:val="24"/>
          <w:szCs w:val="24"/>
          <w:lang w:val="en-GB"/>
        </w:rPr>
        <w:t>A.</w:t>
      </w:r>
      <w:r w:rsidRPr="002F1CA2">
        <w:rPr>
          <w:rFonts w:ascii="Bell MT" w:hAnsi="Bell MT" w:cstheme="minorHAnsi"/>
          <w:sz w:val="24"/>
          <w:szCs w:val="24"/>
          <w:lang w:val="en-GB"/>
        </w:rPr>
        <w:t xml:space="preserve"> BSA-native (Blue) Vs BSA-HIS-4-HNE (Red). </w:t>
      </w:r>
      <w:r w:rsidRPr="002F1CA2">
        <w:rPr>
          <w:rFonts w:ascii="Bell MT" w:hAnsi="Bell MT" w:cstheme="minorHAnsi"/>
          <w:b/>
          <w:sz w:val="24"/>
          <w:szCs w:val="24"/>
          <w:lang w:val="en-GB"/>
        </w:rPr>
        <w:t>B</w:t>
      </w:r>
      <w:r w:rsidRPr="002F1CA2">
        <w:rPr>
          <w:rFonts w:ascii="Bell MT" w:hAnsi="Bell MT" w:cstheme="minorHAnsi"/>
          <w:sz w:val="24"/>
          <w:szCs w:val="24"/>
          <w:lang w:val="en-GB"/>
        </w:rPr>
        <w:t xml:space="preserve"> for BSA-native (Blue) Vs BSA-LYS-4-HNE (Green). In panels A and B, areas with the most notorious differences in RMSD values were enclosed with circles in dashes lines. </w:t>
      </w:r>
      <w:r w:rsidRPr="002F1CA2">
        <w:rPr>
          <w:rFonts w:ascii="Bell MT" w:hAnsi="Bell MT" w:cstheme="minorHAnsi"/>
          <w:b/>
          <w:sz w:val="24"/>
          <w:szCs w:val="24"/>
          <w:lang w:val="en-GB"/>
        </w:rPr>
        <w:t xml:space="preserve">C. </w:t>
      </w:r>
      <w:r w:rsidRPr="002F1CA2">
        <w:rPr>
          <w:rFonts w:ascii="Bell MT" w:hAnsi="Bell MT" w:cstheme="minorHAnsi"/>
          <w:sz w:val="24"/>
          <w:szCs w:val="24"/>
          <w:lang w:val="en-GB"/>
        </w:rPr>
        <w:t>DSSP plots for all simulations of BSA-native (left), BSA-HIS-4HNE (Middle) and BSA-LYS-4HNE (right). Secondary structure consistency is relatively similar in all variants of BSA, but the turns were increased in the Area I and Area II of modified BSA. Likewise, the alpha helix increased in the area III as well as 3-10 helix were increased in the area IV of BSA during the simulations.</w:t>
      </w:r>
    </w:p>
    <w:p w14:paraId="7A697977" w14:textId="77777777" w:rsidR="003474D6" w:rsidRPr="002F1CA2" w:rsidRDefault="003474D6" w:rsidP="003474D6">
      <w:pPr>
        <w:jc w:val="both"/>
        <w:rPr>
          <w:rFonts w:cstheme="minorHAnsi"/>
          <w:sz w:val="20"/>
          <w:szCs w:val="20"/>
          <w:lang w:val="en-GB"/>
        </w:rPr>
      </w:pPr>
    </w:p>
    <w:p w14:paraId="3B65BAD9" w14:textId="77777777" w:rsidR="003474D6" w:rsidRPr="002F1CA2" w:rsidRDefault="003474D6" w:rsidP="003474D6">
      <w:pPr>
        <w:spacing w:after="120" w:line="360" w:lineRule="auto"/>
        <w:jc w:val="both"/>
        <w:rPr>
          <w:rFonts w:ascii="Gadugi" w:hAnsi="Gadugi" w:cs="Times New Roman"/>
          <w:sz w:val="24"/>
          <w:szCs w:val="24"/>
          <w:shd w:val="clear" w:color="auto" w:fill="FFFFFF"/>
          <w:lang w:val="en-GB"/>
        </w:rPr>
      </w:pPr>
      <w:bookmarkStart w:id="104" w:name="_Hlk527903076"/>
      <w:r w:rsidRPr="002F1CA2">
        <w:rPr>
          <w:rFonts w:ascii="Gadugi" w:hAnsi="Gadugi" w:cs="Times New Roman"/>
          <w:sz w:val="24"/>
          <w:szCs w:val="24"/>
          <w:shd w:val="clear" w:color="auto" w:fill="FFFFFF"/>
          <w:lang w:val="en-GB"/>
        </w:rPr>
        <w:t xml:space="preserve">Regarding </w:t>
      </w:r>
      <w:bookmarkEnd w:id="104"/>
      <w:r w:rsidRPr="002F1CA2">
        <w:rPr>
          <w:rFonts w:ascii="Gadugi" w:hAnsi="Gadugi" w:cs="Times New Roman"/>
          <w:sz w:val="24"/>
          <w:szCs w:val="24"/>
          <w:shd w:val="clear" w:color="auto" w:fill="FFFFFF"/>
          <w:lang w:val="en-GB"/>
        </w:rPr>
        <w:t xml:space="preserve">the secondary structure of modified BSA on Lys 64, </w:t>
      </w:r>
      <w:r w:rsidRPr="002F1CA2">
        <w:rPr>
          <w:rFonts w:ascii="Gadugi" w:eastAsia="Times New Roman" w:hAnsi="Gadugi" w:cs="Times New Roman"/>
          <w:color w:val="000000"/>
          <w:kern w:val="24"/>
          <w:sz w:val="24"/>
          <w:szCs w:val="24"/>
          <w:lang w:val="en-GB"/>
        </w:rPr>
        <w:t xml:space="preserve">a discrete increase in flexibility was observed for area I, although in smaller magnitude than HIS-145, </w:t>
      </w:r>
      <w:r w:rsidRPr="002F1CA2">
        <w:rPr>
          <w:rFonts w:ascii="Gadugi" w:eastAsia="Times New Roman" w:hAnsi="Gadugi" w:cs="Times New Roman"/>
          <w:color w:val="000000"/>
          <w:kern w:val="24"/>
          <w:sz w:val="24"/>
          <w:szCs w:val="24"/>
          <w:lang w:val="en-GB"/>
        </w:rPr>
        <w:lastRenderedPageBreak/>
        <w:t xml:space="preserve">despite the same </w:t>
      </w:r>
      <w:r w:rsidRPr="002F1CA2">
        <w:rPr>
          <w:rFonts w:ascii="Gadugi" w:hAnsi="Gadugi" w:cs="Times New Roman"/>
          <w:sz w:val="24"/>
          <w:szCs w:val="24"/>
          <w:shd w:val="clear" w:color="auto" w:fill="FFFFFF"/>
          <w:lang w:val="en-GB"/>
        </w:rPr>
        <w:t>amino acids residues</w:t>
      </w:r>
      <w:r w:rsidRPr="002F1CA2">
        <w:rPr>
          <w:rFonts w:ascii="Gadugi" w:eastAsia="Times New Roman" w:hAnsi="Gadugi" w:cs="Times New Roman"/>
          <w:color w:val="000000"/>
          <w:kern w:val="24"/>
          <w:sz w:val="24"/>
          <w:szCs w:val="24"/>
          <w:lang w:val="en-GB"/>
        </w:rPr>
        <w:t xml:space="preserve"> </w:t>
      </w:r>
      <w:r w:rsidRPr="002F1CA2">
        <w:rPr>
          <w:rFonts w:ascii="Gadugi" w:hAnsi="Gadugi" w:cs="Times New Roman"/>
          <w:sz w:val="24"/>
          <w:szCs w:val="24"/>
          <w:shd w:val="clear" w:color="auto" w:fill="FFFFFF"/>
          <w:lang w:val="en-GB"/>
        </w:rPr>
        <w:t xml:space="preserve">Gly71, Asp72, Glu73 and Leu74 of area I </w:t>
      </w:r>
      <w:bookmarkStart w:id="105" w:name="_Hlk527903188"/>
      <w:r w:rsidRPr="002F1CA2">
        <w:rPr>
          <w:rFonts w:ascii="Gadugi" w:hAnsi="Gadugi" w:cs="Times New Roman"/>
          <w:sz w:val="24"/>
          <w:szCs w:val="24"/>
          <w:shd w:val="clear" w:color="auto" w:fill="FFFFFF"/>
          <w:lang w:val="en-GB"/>
        </w:rPr>
        <w:t>being affected</w:t>
      </w:r>
      <w:bookmarkEnd w:id="105"/>
      <w:r w:rsidRPr="002F1CA2">
        <w:rPr>
          <w:rFonts w:ascii="Gadugi" w:eastAsia="Times New Roman" w:hAnsi="Gadugi" w:cs="Times New Roman"/>
          <w:color w:val="000000"/>
          <w:kern w:val="24"/>
          <w:sz w:val="24"/>
          <w:szCs w:val="24"/>
          <w:lang w:val="en-GB"/>
        </w:rPr>
        <w:t xml:space="preserve"> (Fig. 7C).</w:t>
      </w:r>
      <w:r w:rsidRPr="002F1CA2">
        <w:rPr>
          <w:rFonts w:ascii="Gadugi" w:hAnsi="Gadugi" w:cs="Times New Roman"/>
          <w:color w:val="FF0000"/>
          <w:sz w:val="24"/>
          <w:szCs w:val="24"/>
          <w:shd w:val="clear" w:color="auto" w:fill="FFFFFF"/>
          <w:lang w:val="en-GB"/>
        </w:rPr>
        <w:t xml:space="preserve"> </w:t>
      </w:r>
      <w:r w:rsidRPr="002F1CA2">
        <w:rPr>
          <w:rFonts w:ascii="Gadugi" w:eastAsia="Times New Roman" w:hAnsi="Gadugi" w:cs="Times New Roman"/>
          <w:color w:val="000000"/>
          <w:kern w:val="24"/>
          <w:sz w:val="24"/>
          <w:szCs w:val="24"/>
          <w:lang w:val="en-GB"/>
        </w:rPr>
        <w:t>Similarly, the helices H</w:t>
      </w:r>
      <w:r w:rsidRPr="002F1CA2">
        <w:rPr>
          <w:rFonts w:ascii="Gadugi" w:eastAsia="Times New Roman" w:hAnsi="Gadugi" w:cs="Times New Roman"/>
          <w:color w:val="000000"/>
          <w:kern w:val="24"/>
          <w:sz w:val="24"/>
          <w:szCs w:val="24"/>
          <w:vertAlign w:val="subscript"/>
          <w:lang w:val="en-GB"/>
        </w:rPr>
        <w:t>18</w:t>
      </w:r>
      <w:r w:rsidRPr="002F1CA2">
        <w:rPr>
          <w:rFonts w:ascii="Gadugi" w:eastAsia="Times New Roman" w:hAnsi="Gadugi" w:cs="Times New Roman"/>
          <w:color w:val="000000"/>
          <w:kern w:val="24"/>
          <w:sz w:val="24"/>
          <w:szCs w:val="24"/>
          <w:lang w:val="en-GB"/>
        </w:rPr>
        <w:t>, H</w:t>
      </w:r>
      <w:r w:rsidRPr="002F1CA2">
        <w:rPr>
          <w:rFonts w:ascii="Gadugi" w:eastAsia="Times New Roman" w:hAnsi="Gadugi" w:cs="Times New Roman"/>
          <w:color w:val="000000"/>
          <w:kern w:val="24"/>
          <w:sz w:val="24"/>
          <w:szCs w:val="24"/>
          <w:vertAlign w:val="subscript"/>
          <w:lang w:val="en-GB"/>
        </w:rPr>
        <w:t xml:space="preserve">19, </w:t>
      </w:r>
      <w:r w:rsidRPr="002F1CA2">
        <w:rPr>
          <w:rFonts w:ascii="Gadugi" w:eastAsia="Times New Roman" w:hAnsi="Gadugi" w:cs="Times New Roman"/>
          <w:color w:val="000000"/>
          <w:kern w:val="24"/>
          <w:sz w:val="24"/>
          <w:szCs w:val="24"/>
          <w:lang w:val="en-GB"/>
        </w:rPr>
        <w:t>H</w:t>
      </w:r>
      <w:r w:rsidRPr="002F1CA2">
        <w:rPr>
          <w:rFonts w:ascii="Gadugi" w:eastAsia="Times New Roman" w:hAnsi="Gadugi" w:cs="Times New Roman"/>
          <w:color w:val="000000"/>
          <w:kern w:val="24"/>
          <w:sz w:val="24"/>
          <w:szCs w:val="24"/>
          <w:vertAlign w:val="subscript"/>
          <w:lang w:val="en-GB"/>
        </w:rPr>
        <w:t>20</w:t>
      </w:r>
      <w:r w:rsidRPr="002F1CA2">
        <w:rPr>
          <w:rFonts w:ascii="Gadugi" w:eastAsia="Times New Roman" w:hAnsi="Gadugi" w:cs="Times New Roman"/>
          <w:color w:val="000000"/>
          <w:kern w:val="24"/>
          <w:sz w:val="24"/>
          <w:szCs w:val="24"/>
          <w:lang w:val="en-GB"/>
        </w:rPr>
        <w:t xml:space="preserve"> and two beta turns presents in the area II of BSA-LYS-4HNE were also affected. Here, Glu 399 and Tyr 400 residues changed its phi/psi angles shifting from a coil like region to a beta turn (Fig. 7C). L</w:t>
      </w:r>
      <w:r w:rsidRPr="002F1CA2">
        <w:rPr>
          <w:rFonts w:ascii="Gadugi" w:hAnsi="Gadugi" w:cs="Times New Roman"/>
          <w:sz w:val="24"/>
          <w:szCs w:val="24"/>
          <w:lang w:val="en-GB"/>
        </w:rPr>
        <w:t>oss of mobility was observed in area III of BSA-Lys-4HNE confirmed by changes in phi/psi angles of amino acids residues Leu397 and Gly398 (Fig. 7C). Finally, in area IV amino acids Ala510, Asp 511, Ile 512 changed from a turn to 3-10 helix conformation.</w:t>
      </w:r>
    </w:p>
    <w:p w14:paraId="48BDF0F8" w14:textId="77777777" w:rsidR="003474D6" w:rsidRPr="002F1CA2" w:rsidRDefault="003474D6" w:rsidP="003474D6">
      <w:pPr>
        <w:spacing w:after="120" w:line="360" w:lineRule="auto"/>
        <w:jc w:val="both"/>
        <w:rPr>
          <w:rFonts w:ascii="Gadugi" w:hAnsi="Gadugi" w:cs="Times New Roman"/>
          <w:sz w:val="24"/>
          <w:szCs w:val="24"/>
          <w:lang w:val="en-GB"/>
        </w:rPr>
      </w:pPr>
      <w:r w:rsidRPr="002F1CA2">
        <w:rPr>
          <w:rFonts w:ascii="Gadugi" w:hAnsi="Gadugi" w:cs="Times New Roman"/>
          <w:sz w:val="24"/>
          <w:szCs w:val="24"/>
          <w:lang w:val="en-GB"/>
        </w:rPr>
        <w:t>In summary, 4HNE modification on His-145 and Lys-64 increased conformational flexibility of helices H</w:t>
      </w:r>
      <w:r w:rsidRPr="002F1CA2">
        <w:rPr>
          <w:rFonts w:ascii="Gadugi" w:hAnsi="Gadugi" w:cs="Times New Roman"/>
          <w:sz w:val="24"/>
          <w:szCs w:val="24"/>
          <w:vertAlign w:val="subscript"/>
          <w:lang w:val="en-GB"/>
        </w:rPr>
        <w:t>3</w:t>
      </w:r>
      <w:r w:rsidRPr="002F1CA2">
        <w:rPr>
          <w:rFonts w:ascii="Gadugi" w:hAnsi="Gadugi" w:cs="Times New Roman"/>
          <w:sz w:val="24"/>
          <w:szCs w:val="24"/>
          <w:lang w:val="en-GB"/>
        </w:rPr>
        <w:t xml:space="preserve"> to H</w:t>
      </w:r>
      <w:r w:rsidRPr="002F1CA2">
        <w:rPr>
          <w:rFonts w:ascii="Gadugi" w:hAnsi="Gadugi" w:cs="Times New Roman"/>
          <w:sz w:val="24"/>
          <w:szCs w:val="24"/>
          <w:vertAlign w:val="subscript"/>
          <w:lang w:val="en-GB"/>
        </w:rPr>
        <w:t xml:space="preserve">7 </w:t>
      </w:r>
      <w:r w:rsidRPr="002F1CA2">
        <w:rPr>
          <w:rFonts w:ascii="Gadugi" w:hAnsi="Gadugi" w:cs="Times New Roman"/>
          <w:sz w:val="24"/>
          <w:szCs w:val="24"/>
          <w:lang w:val="en-GB"/>
        </w:rPr>
        <w:t xml:space="preserve">(areas I and II). The main observed changes include the residues </w:t>
      </w:r>
      <w:r w:rsidRPr="002F1CA2">
        <w:rPr>
          <w:rFonts w:ascii="Gadugi" w:hAnsi="Gadugi" w:cs="Times New Roman"/>
          <w:sz w:val="24"/>
          <w:szCs w:val="24"/>
          <w:shd w:val="clear" w:color="auto" w:fill="FFFFFF"/>
          <w:lang w:val="en-GB"/>
        </w:rPr>
        <w:t>Gly71, Asp72, Glu73 and Leu 74 of area I shifting from alpha helix to turn</w:t>
      </w:r>
      <w:r w:rsidRPr="002F1CA2">
        <w:rPr>
          <w:rFonts w:ascii="Gadugi" w:hAnsi="Gadugi" w:cs="Times New Roman"/>
          <w:sz w:val="24"/>
          <w:szCs w:val="24"/>
          <w:lang w:val="en-GB"/>
        </w:rPr>
        <w:t xml:space="preserve">. The conversion of </w:t>
      </w:r>
      <w:r w:rsidRPr="000D5931">
        <w:rPr>
          <w:rFonts w:ascii="Calibri" w:hAnsi="Calibri" w:cs="Calibri"/>
          <w:sz w:val="24"/>
          <w:szCs w:val="24"/>
        </w:rPr>
        <w:t>α</w:t>
      </w:r>
      <w:r w:rsidRPr="002F1CA2">
        <w:rPr>
          <w:rFonts w:ascii="Gadugi" w:hAnsi="Gadugi" w:cs="Times New Roman"/>
          <w:sz w:val="24"/>
          <w:szCs w:val="24"/>
          <w:lang w:val="en-GB"/>
        </w:rPr>
        <w:t xml:space="preserve">-helix to </w:t>
      </w:r>
      <w:r w:rsidRPr="000D5931">
        <w:rPr>
          <w:rFonts w:ascii="Calibri" w:hAnsi="Calibri" w:cs="Calibri"/>
          <w:sz w:val="24"/>
          <w:szCs w:val="24"/>
        </w:rPr>
        <w:t>β</w:t>
      </w:r>
      <w:r w:rsidRPr="002F1CA2">
        <w:rPr>
          <w:rFonts w:ascii="Gadugi" w:hAnsi="Gadugi" w:cs="Times New Roman"/>
          <w:sz w:val="24"/>
          <w:szCs w:val="24"/>
          <w:lang w:val="en-GB"/>
        </w:rPr>
        <w:t xml:space="preserve">-sheet structure as a consequence of HNE modification has been reported for  Human Serum Albumin by Khan et al., 2018 </w:t>
      </w:r>
      <w:r w:rsidRPr="000D5931">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"DOI" : "10.1016/j.ijbiomac.2018.01.188", "ISSN" : "18790003", "PMID" : "29409764", "abstract" : "Human serum albumin (HSA) - the most abundant plasma protein plays an important role in the transport of endogenous and exogenous molecules in the body. Its modifications have been implicated in a variety of pathological disorders. We have studied the interaction of HNE with HSA at a molecular level by docking experiment and the results suggest a strong interaction between HNE and HSA. Immunological studies revealed that the circulating auto-antibodies in rheumatoid arthritis (RA) patients have a stronger affinity towards HNE-modified HSA. The HSA isolated from RA patients (RA-HSA) exhibited HNE mediated damage in its secondary and tertiary structure when compared to HSA derived from healthy human subjects (NH-HSA). RA patients presented a significant rise in carbonyls and a considerable decline in free thiol content. Preferential binding of experimentally induced anti-HNE-HSA antibodies to RA-HSA over NH-HSA was observed by ELISA. The results suggest HNE induced structural perturbations in HSA with neoepitopes that generate anti-HNE-HSA antibodies in RA. Hence, HNE-HSA may provide lead towards the development of a biomarker for the disease.", "author" : [ { "dropping-particle" : "", "family" : "Khan", "given" : "Farzana", "non-dropping-particle" : "", "parse-names" : false, "suffix" : "" }, { "dropping-particle" : "", "family" : "Moinuddin", "given" : "", "non-dropping-particle" : "", "parse-names" : false, "suffix" : "" }, { "dropping-particle" : "", "family" : "Mir", "given" : "Abdul Rouf", "non-dropping-particle" : "", "parse-names" : false, "suffix" : "" }, { "dropping-particle" : "", "family" : "Islam", "given" : "Sidra", "non-dropping-particle" : "", "parse-names" : false, "suffix" : "" }, { "dropping-particle" : "", "family" : "Abidi", "given" : "Minhal", "non-dropping-particle" : "", "parse-names" : false, "suffix" : "" }, { "dropping-particle" : "", "family" : "Husain", "given" : "Mohammed Amir", "non-dropping-particle" : "", "parse-names" : false, "suffix" : "" }, { "dropping-particle" : "", "family" : "Khan", "given" : "Rizwan Hasan", "non-dropping-particle" : "", "parse-names" : false, "suffix" : "" } ], "container-title" : "International Journal of Biological Macromolecules", "id" : "ITEM-1", "issued" : { "date-parts" : [ [ "2018" ] ] }, "page" : "306-314", "publisher" : "Elsevier B.V.", "title" : "Unsaturated aldehyde, 4-hydroxynonenal (HNE) alters the structural integrity of HSA with consequences in the immuno-pathology of rheumatoid arthritis", "type" : "article-journal", "volume" : "112" }, "uris" : [ "http://www.mendeley.com/documents/?uuid=abc8bf90-fb17-4a00-9a22-78c81c04deb0" ] } ], "mendeley" : { "formattedCitation" : "[53]", "plainTextFormattedCitation" : "[53]", "previouslyFormattedCitation" : "[53]" }, "properties" : {  }, "schema" : "https://github.com/citation-style-language/schema/raw/master/csl-citation.json" }</w:instrText>
      </w:r>
      <w:r w:rsidRPr="000D5931">
        <w:rPr>
          <w:rFonts w:ascii="Gadugi" w:hAnsi="Gadugi" w:cs="Times New Roman"/>
          <w:sz w:val="24"/>
          <w:szCs w:val="24"/>
        </w:rPr>
        <w:fldChar w:fldCharType="separate"/>
      </w:r>
      <w:r w:rsidRPr="002F1CA2">
        <w:rPr>
          <w:rFonts w:ascii="Gadugi" w:hAnsi="Gadugi" w:cs="Times New Roman"/>
          <w:noProof/>
          <w:sz w:val="24"/>
          <w:szCs w:val="24"/>
          <w:lang w:val="en-GB"/>
        </w:rPr>
        <w:t>[53]</w:t>
      </w:r>
      <w:r w:rsidRPr="000D5931">
        <w:rPr>
          <w:rFonts w:ascii="Gadugi" w:hAnsi="Gadugi" w:cs="Times New Roman"/>
          <w:sz w:val="24"/>
          <w:szCs w:val="24"/>
        </w:rPr>
        <w:fldChar w:fldCharType="end"/>
      </w:r>
      <w:r w:rsidRPr="002F1CA2">
        <w:rPr>
          <w:rFonts w:ascii="Gadugi" w:hAnsi="Gadugi" w:cs="Times New Roman"/>
          <w:sz w:val="24"/>
          <w:szCs w:val="24"/>
          <w:lang w:val="en-GB"/>
        </w:rPr>
        <w:t xml:space="preserve">. </w:t>
      </w:r>
      <w:r w:rsidRPr="002F1CA2">
        <w:rPr>
          <w:rFonts w:ascii="Gadugi" w:hAnsi="Gadugi" w:cs="Times New Roman"/>
          <w:color w:val="212121"/>
          <w:sz w:val="24"/>
          <w:szCs w:val="24"/>
          <w:shd w:val="clear" w:color="auto" w:fill="FFFFFF"/>
          <w:lang w:val="en-GB"/>
        </w:rPr>
        <w:t>However, this decrease in alpha helix depends on the site of modification, as our results show alpha helix gain with the modification on histidine and decrease in alpha helices with the modification on lysine.</w:t>
      </w:r>
    </w:p>
    <w:p w14:paraId="39D247A4" w14:textId="77777777" w:rsidR="003474D6" w:rsidRPr="002F1CA2" w:rsidRDefault="003474D6" w:rsidP="003474D6">
      <w:pPr>
        <w:spacing w:after="120" w:line="360" w:lineRule="auto"/>
        <w:jc w:val="both"/>
        <w:rPr>
          <w:rFonts w:ascii="Gadugi" w:hAnsi="Gadugi" w:cs="Times New Roman"/>
          <w:sz w:val="24"/>
          <w:szCs w:val="24"/>
          <w:shd w:val="clear" w:color="auto" w:fill="FFFFFF"/>
          <w:lang w:val="en-GB"/>
        </w:rPr>
      </w:pPr>
      <w:r w:rsidRPr="002F1CA2">
        <w:rPr>
          <w:rFonts w:ascii="Gadugi" w:hAnsi="Gadugi" w:cs="Times New Roman"/>
          <w:color w:val="000000"/>
          <w:sz w:val="24"/>
          <w:szCs w:val="24"/>
          <w:shd w:val="clear" w:color="auto" w:fill="FFFFFF"/>
          <w:lang w:val="en-GB"/>
        </w:rPr>
        <w:t xml:space="preserve">An overlay </w:t>
      </w:r>
      <w:r w:rsidRPr="002F1CA2">
        <w:rPr>
          <w:rFonts w:ascii="Gadugi" w:hAnsi="Gadugi" w:cs="Times New Roman"/>
          <w:sz w:val="24"/>
          <w:szCs w:val="24"/>
          <w:lang w:val="en-GB"/>
        </w:rPr>
        <w:t xml:space="preserve">of unmodified and modified TRX resulted in an RMSD value of 1,67 Å but reached 3,89 Å in area I as can be observed in Fig. 8.  DSSP plots present how structural </w:t>
      </w:r>
      <w:r w:rsidRPr="002F1CA2">
        <w:rPr>
          <w:rFonts w:ascii="Gadugi" w:hAnsi="Gadugi" w:cs="Times New Roman"/>
          <w:sz w:val="24"/>
          <w:szCs w:val="24"/>
          <w:shd w:val="clear" w:color="auto" w:fill="FFFFFF"/>
          <w:lang w:val="en-GB"/>
        </w:rPr>
        <w:t xml:space="preserve">turn and bend motifs of </w:t>
      </w:r>
      <w:r w:rsidRPr="002F1CA2">
        <w:rPr>
          <w:rFonts w:ascii="Gadugi" w:hAnsi="Gadugi" w:cs="Times New Roman"/>
          <w:sz w:val="24"/>
          <w:szCs w:val="24"/>
          <w:lang w:val="en-GB"/>
        </w:rPr>
        <w:t>area I disappear as a consequence of modifying C</w:t>
      </w:r>
      <w:r w:rsidRPr="002F1CA2">
        <w:rPr>
          <w:rFonts w:ascii="Gadugi" w:hAnsi="Gadugi" w:cs="Times New Roman"/>
          <w:sz w:val="24"/>
          <w:szCs w:val="24"/>
          <w:shd w:val="clear" w:color="auto" w:fill="FFFFFF"/>
          <w:lang w:val="en-GB"/>
        </w:rPr>
        <w:t>ys35, while the region near Cys 69 experiences a shift from of alpha helix to a turn-like structure (</w:t>
      </w:r>
      <w:r w:rsidRPr="002F1CA2">
        <w:rPr>
          <w:rFonts w:ascii="Gadugi" w:hAnsi="Gadugi" w:cs="Times New Roman"/>
          <w:sz w:val="24"/>
          <w:szCs w:val="24"/>
          <w:lang w:val="en-GB"/>
        </w:rPr>
        <w:t>Fig. 8)</w:t>
      </w:r>
      <w:r w:rsidRPr="002F1CA2">
        <w:rPr>
          <w:rFonts w:ascii="Gadugi" w:hAnsi="Gadugi" w:cs="Times New Roman"/>
          <w:sz w:val="24"/>
          <w:szCs w:val="24"/>
          <w:shd w:val="clear" w:color="auto" w:fill="FFFFFF"/>
          <w:lang w:val="en-GB"/>
        </w:rPr>
        <w:t xml:space="preserve">.  It is important to mention that this change in cysteine </w:t>
      </w:r>
      <w:r w:rsidRPr="002F1CA2">
        <w:rPr>
          <w:rFonts w:ascii="Arial" w:hAnsi="Arial" w:cs="Arial"/>
          <w:sz w:val="24"/>
          <w:szCs w:val="24"/>
          <w:shd w:val="clear" w:color="auto" w:fill="FFFFFF"/>
          <w:lang w:val="en-GB"/>
        </w:rPr>
        <w:t>​​</w:t>
      </w:r>
      <w:r w:rsidRPr="002F1CA2">
        <w:rPr>
          <w:rFonts w:ascii="Gadugi" w:hAnsi="Gadugi" w:cs="Times New Roman"/>
          <w:sz w:val="24"/>
          <w:szCs w:val="24"/>
          <w:shd w:val="clear" w:color="auto" w:fill="FFFFFF"/>
          <w:lang w:val="en-GB"/>
        </w:rPr>
        <w:t>35 confirms the increased mobility in this area, caused by the presence of 4HNE.</w:t>
      </w:r>
    </w:p>
    <w:p w14:paraId="5313277C" w14:textId="6D6B9389" w:rsidR="003474D6" w:rsidRPr="002F1CA2" w:rsidRDefault="00B96445" w:rsidP="003474D6">
      <w:pPr>
        <w:spacing w:after="120" w:line="360" w:lineRule="auto"/>
        <w:jc w:val="both"/>
        <w:rPr>
          <w:rFonts w:ascii="Gadugi" w:hAnsi="Gadugi" w:cs="Times New Roman"/>
          <w:sz w:val="24"/>
          <w:szCs w:val="24"/>
          <w:shd w:val="clear" w:color="auto" w:fill="FFFFFF"/>
          <w:lang w:val="en-GB"/>
        </w:rPr>
      </w:pPr>
      <w:r w:rsidRPr="00E57FA4">
        <w:rPr>
          <w:rFonts w:ascii="Times New Roman" w:hAnsi="Times New Roman" w:cs="Times New Roman"/>
          <w:noProof/>
          <w:sz w:val="20"/>
          <w:szCs w:val="20"/>
          <w:shd w:val="clear" w:color="auto" w:fill="FFFFFF"/>
          <w:lang w:eastAsia="es-CO"/>
        </w:rPr>
        <w:lastRenderedPageBreak/>
        <w:drawing>
          <wp:inline distT="0" distB="0" distL="0" distR="0" wp14:anchorId="5307E348" wp14:editId="70A72C60">
            <wp:extent cx="4921250" cy="2466390"/>
            <wp:effectExtent l="0" t="0" r="0" b="0"/>
            <wp:docPr id="110" name="Imagen 110" descr="C:\Users\anti\Desktop\Journal of Molecular Graphics and Modelling\correcciones articulo\tmn\corr-fig\Fig.8.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nti\Desktop\Journal of Molecular Graphics and Modelling\correcciones articulo\tmn\corr-fig\Fig.8.tif"/>
                    <pic:cNvPicPr>
                      <a:picLocks noChangeAspect="1" noChangeArrowheads="1"/>
                    </pic:cNvPicPr>
                  </pic:nvPicPr>
                  <pic:blipFill rotWithShape="1">
                    <a:blip r:embed="rId59" cstate="print">
                      <a:extLst>
                        <a:ext uri="{28A0092B-C50C-407E-A947-70E740481C1C}">
                          <a14:useLocalDpi xmlns:a14="http://schemas.microsoft.com/office/drawing/2010/main" val="0"/>
                        </a:ext>
                      </a:extLst>
                    </a:blip>
                    <a:srcRect l="7627" r="2595"/>
                    <a:stretch/>
                  </pic:blipFill>
                  <pic:spPr bwMode="auto">
                    <a:xfrm>
                      <a:off x="0" y="0"/>
                      <a:ext cx="4937490" cy="2474529"/>
                    </a:xfrm>
                    <a:prstGeom prst="rect">
                      <a:avLst/>
                    </a:prstGeom>
                    <a:noFill/>
                    <a:ln>
                      <a:noFill/>
                    </a:ln>
                    <a:extLst>
                      <a:ext uri="{53640926-AAD7-44D8-BBD7-CCE9431645EC}">
                        <a14:shadowObscured xmlns:a14="http://schemas.microsoft.com/office/drawing/2010/main"/>
                      </a:ext>
                    </a:extLst>
                  </pic:spPr>
                </pic:pic>
              </a:graphicData>
            </a:graphic>
          </wp:inline>
        </w:drawing>
      </w:r>
    </w:p>
    <w:p w14:paraId="14731FDE" w14:textId="58AB4C01" w:rsidR="003474D6" w:rsidRPr="00E57FA4" w:rsidRDefault="003474D6" w:rsidP="003474D6">
      <w:pPr>
        <w:spacing w:after="120" w:line="360" w:lineRule="auto"/>
        <w:rPr>
          <w:rFonts w:ascii="Times New Roman" w:hAnsi="Times New Roman" w:cs="Times New Roman"/>
          <w:sz w:val="20"/>
          <w:szCs w:val="20"/>
          <w:shd w:val="clear" w:color="auto" w:fill="FFFFFF"/>
        </w:rPr>
      </w:pPr>
    </w:p>
    <w:p w14:paraId="1F9A49AA" w14:textId="77777777" w:rsidR="003474D6" w:rsidRPr="002F1CA2" w:rsidRDefault="003474D6" w:rsidP="003474D6">
      <w:pPr>
        <w:spacing w:after="120"/>
        <w:jc w:val="both"/>
        <w:rPr>
          <w:rFonts w:ascii="Bell MT" w:hAnsi="Bell MT" w:cstheme="minorHAnsi"/>
          <w:b/>
          <w:iCs/>
          <w:sz w:val="24"/>
          <w:szCs w:val="24"/>
          <w:lang w:val="en-GB"/>
        </w:rPr>
      </w:pPr>
      <w:r w:rsidRPr="002F1CA2">
        <w:rPr>
          <w:rFonts w:ascii="Bell MT" w:hAnsi="Bell MT" w:cstheme="minorHAnsi"/>
          <w:b/>
          <w:iCs/>
          <w:sz w:val="24"/>
          <w:szCs w:val="24"/>
          <w:lang w:val="en-GB"/>
        </w:rPr>
        <w:t>Fig. 8.</w:t>
      </w:r>
      <w:r w:rsidRPr="002F1CA2">
        <w:rPr>
          <w:rFonts w:ascii="Bell MT" w:hAnsi="Bell MT" w:cstheme="minorHAnsi"/>
          <w:b/>
          <w:iCs/>
          <w:color w:val="000000" w:themeColor="text1"/>
          <w:kern w:val="24"/>
          <w:sz w:val="24"/>
          <w:szCs w:val="24"/>
          <w:lang w:val="en-GB"/>
        </w:rPr>
        <w:t xml:space="preserve"> Superimposition of</w:t>
      </w:r>
      <w:r w:rsidRPr="002F1CA2">
        <w:rPr>
          <w:rFonts w:ascii="Bell MT" w:hAnsi="Bell MT" w:cstheme="minorHAnsi"/>
          <w:b/>
          <w:bCs/>
          <w:sz w:val="24"/>
          <w:szCs w:val="24"/>
          <w:lang w:val="en-GB"/>
        </w:rPr>
        <w:t xml:space="preserve"> protein sequences </w:t>
      </w:r>
      <w:r w:rsidRPr="002F1CA2">
        <w:rPr>
          <w:rFonts w:ascii="Bell MT" w:hAnsi="Bell MT" w:cstheme="minorHAnsi"/>
          <w:b/>
          <w:sz w:val="24"/>
          <w:szCs w:val="24"/>
          <w:lang w:val="en-GB"/>
        </w:rPr>
        <w:t>and DSSP plots for simulations of unmodified and modified TRX</w:t>
      </w:r>
      <w:r w:rsidRPr="002F1CA2">
        <w:rPr>
          <w:rFonts w:ascii="Bell MT" w:hAnsi="Bell MT" w:cstheme="minorHAnsi"/>
          <w:b/>
          <w:iCs/>
          <w:color w:val="000000" w:themeColor="text1"/>
          <w:kern w:val="24"/>
          <w:sz w:val="24"/>
          <w:szCs w:val="24"/>
          <w:lang w:val="en-GB"/>
        </w:rPr>
        <w:t xml:space="preserve">. </w:t>
      </w:r>
      <w:r w:rsidRPr="002F1CA2">
        <w:rPr>
          <w:rFonts w:ascii="Bell MT" w:hAnsi="Bell MT" w:cstheme="minorHAnsi"/>
          <w:sz w:val="24"/>
          <w:szCs w:val="24"/>
          <w:lang w:val="en-GB"/>
        </w:rPr>
        <w:t>TRX-native (Blue) Vs TRX-CYS-4-HNE comparison shows the most notorious difference in RMSD values induced by 4HNE was limited to the adduction site. At right, the DSSP plot of areas I and II.</w:t>
      </w:r>
    </w:p>
    <w:p w14:paraId="7D08B334" w14:textId="77777777" w:rsidR="003474D6" w:rsidRPr="002F1CA2" w:rsidRDefault="003474D6" w:rsidP="003474D6">
      <w:pPr>
        <w:pStyle w:val="HTMLconformatoprevio"/>
        <w:spacing w:after="120" w:line="360" w:lineRule="auto"/>
        <w:jc w:val="both"/>
        <w:rPr>
          <w:rFonts w:ascii="Times New Roman" w:hAnsi="Times New Roman" w:cs="Times New Roman"/>
          <w:shd w:val="clear" w:color="auto" w:fill="FFFFFF"/>
          <w:lang w:val="en-GB"/>
        </w:rPr>
      </w:pPr>
      <w:r w:rsidRPr="002F1CA2">
        <w:rPr>
          <w:rFonts w:ascii="Gadugi" w:hAnsi="Gadugi" w:cs="Times New Roman"/>
          <w:sz w:val="24"/>
          <w:szCs w:val="24"/>
          <w:lang w:val="en-GB"/>
        </w:rPr>
        <w:t xml:space="preserve">Additionally to local structural effects, 4HNE-modification affected some physicochemical properties which are presented in Table 4, supplementary material 2 figures S6 and S7 for BSA and TRX. </w:t>
      </w:r>
      <w:r w:rsidRPr="002F1CA2">
        <w:rPr>
          <w:rFonts w:ascii="Gadugi" w:hAnsi="Gadugi" w:cs="Times New Roman"/>
          <w:sz w:val="24"/>
          <w:szCs w:val="24"/>
          <w:shd w:val="clear" w:color="auto" w:fill="FFFFFF"/>
          <w:lang w:val="en-GB"/>
        </w:rPr>
        <w:t>All proteins showed a decrease in potential energy in a range of 27% to 43% (relative indexes 1,27 to 1,43) and a</w:t>
      </w:r>
      <w:r w:rsidRPr="002F1CA2">
        <w:rPr>
          <w:rFonts w:ascii="Gadugi" w:hAnsi="Gadugi"/>
          <w:sz w:val="24"/>
          <w:szCs w:val="24"/>
          <w:lang w:val="en-GB"/>
        </w:rPr>
        <w:t>n increase in the lipophilic potential after the 4HNE</w:t>
      </w:r>
      <w:r w:rsidRPr="002F1CA2">
        <w:rPr>
          <w:rFonts w:ascii="Gadugi" w:hAnsi="Gadugi" w:cs="Times New Roman"/>
          <w:sz w:val="24"/>
          <w:szCs w:val="24"/>
          <w:shd w:val="clear" w:color="auto" w:fill="FFFFFF"/>
          <w:lang w:val="en-GB"/>
        </w:rPr>
        <w:t xml:space="preserve">. Our results are similar to the reported by Petrov and Zagrovic, who show that metal catalyzed carbonylation of hydrophilic lysine and arginine residues is equivalent to introducing hydrophobic mutations </w:t>
      </w:r>
      <w:r w:rsidRPr="000D5931">
        <w:rPr>
          <w:rFonts w:ascii="Gadugi" w:hAnsi="Gadugi" w:cs="Times New Roman"/>
          <w:sz w:val="24"/>
          <w:szCs w:val="24"/>
          <w:shd w:val="clear" w:color="auto" w:fill="FFFFFF"/>
        </w:rPr>
        <w:fldChar w:fldCharType="begin" w:fldLock="1"/>
      </w:r>
      <w:r w:rsidRPr="002F1CA2">
        <w:rPr>
          <w:rFonts w:ascii="Gadugi" w:hAnsi="Gadugi" w:cs="Times New Roman"/>
          <w:sz w:val="24"/>
          <w:szCs w:val="24"/>
          <w:shd w:val="clear" w:color="auto" w:fill="FFFFFF"/>
          <w:lang w:val="en-GB"/>
        </w:rPr>
        <w:instrText>ADDIN CSL_CITATION { "citationItems" : [ { "id" : "ITEM-1", "itemData" : { "DOI" : "10.1021/ja110577e", "ISBN" : "1520-5126 (Electronic)\\n0002-7863 (Linking)", "ISSN" : "1520-5126", "PMID" : "21506564", "abstract" : "One of the most important irreversible oxidative modifications of proteins is carbonylation, the process of introducing a carbonyl group in reaction with reactive oxygen species. Notably, carbonylation increases with the age of cells and is associated with the formation of intracellular protein aggregates and the pathogenesis of age-related disorders such as neurodegenerative diseases and cancer. However, it is still largely unclear how carbonylation affects protein structure, dynamics, and aggregability at the atomic level. Here, we use classical molecular dynamics simulations to study structure and dynamics of the carbonylated headpiece domain of villin, a key actin-organizing protein. We perform an exhaustive set of molecular dynamics simulations of a native villin headpiece together with every possible combination of carbonylated versions of its seven lysine, arginine, and proline residues, quantitatively the most important carbonylable amino acids. Surprisingly, our results suggest that high levels of carbonylation, far above those associated with cell death in vivo, may be required to destabilize and unfold protein structure through the disruption of specific stabilizing elements, such as salt bridges or proline kinks, or tampering with the hydrophobic effect. On the other hand, by using thermodynamic integration and molecular hydrophobicity potential approaches, we quantitatively show that carbonylation of hydrophilic lysine and arginine residues is equivalent to introducing hydrophobic, charge-neutral mutations in their place, and, by comparison with experimental results, we demonstrate that this by itself significantly increases the intrinsic aggregation propensity of both structured, native proteins and their unfolded states. Finally, our results provide a foundation for a novel experimental strategy to study the effects of carbonylation on protein structure, dynamics, and aggregability using site-directed mutagenesis.", "author" : [ { "dropping-particle" : "", "family" : "Petrov", "given" : "Drazen", "non-dropping-particle" : "", "parse-names" : false, "suffix" : "" }, { "dropping-particle" : "", "family" : "Zagrovic", "given" : "Bojan", "non-dropping-particle" : "", "parse-names" : false, "suffix" : "" } ], "container-title" : "Journal of the American Chemical Society", "id" : "ITEM-1", "issue" : "18", "issued" : { "date-parts" : [ [ "2011" ] ] }, "page" : "7016-24", "title" : "Microscopic analysis of protein oxidative damage: effect of carbonylation on structure, dynamics, and aggregability of villin headpiece.", "type" : "article-journal", "volume" : "133" }, "uris" : [ "http://www.mendeley.com/documents/?uuid=c41aee26-9a51-4533-9e59-beff855fdf73" ] } ], "mendeley" : { "formattedCitation" : "[12]", "plainTextFormattedCitation" : "[12]", "previouslyFormattedCitation" : "[12]" }, "properties" : {  }, "schema" : "https://github.com/citation-style-language/schema/raw/master/csl-citation.json" }</w:instrText>
      </w:r>
      <w:r w:rsidRPr="000D5931">
        <w:rPr>
          <w:rFonts w:ascii="Gadugi" w:hAnsi="Gadugi" w:cs="Times New Roman"/>
          <w:sz w:val="24"/>
          <w:szCs w:val="24"/>
          <w:shd w:val="clear" w:color="auto" w:fill="FFFFFF"/>
        </w:rPr>
        <w:fldChar w:fldCharType="separate"/>
      </w:r>
      <w:r w:rsidRPr="002F1CA2">
        <w:rPr>
          <w:rFonts w:ascii="Gadugi" w:hAnsi="Gadugi" w:cs="Times New Roman"/>
          <w:noProof/>
          <w:sz w:val="24"/>
          <w:szCs w:val="24"/>
          <w:shd w:val="clear" w:color="auto" w:fill="FFFFFF"/>
          <w:lang w:val="en-GB"/>
        </w:rPr>
        <w:t>[12]</w:t>
      </w:r>
      <w:r w:rsidRPr="000D5931">
        <w:rPr>
          <w:rFonts w:ascii="Gadugi" w:hAnsi="Gadugi" w:cs="Times New Roman"/>
          <w:sz w:val="24"/>
          <w:szCs w:val="24"/>
          <w:shd w:val="clear" w:color="auto" w:fill="FFFFFF"/>
        </w:rPr>
        <w:fldChar w:fldCharType="end"/>
      </w:r>
      <w:r w:rsidRPr="002F1CA2">
        <w:rPr>
          <w:rFonts w:ascii="Times New Roman" w:hAnsi="Times New Roman" w:cs="Times New Roman"/>
          <w:shd w:val="clear" w:color="auto" w:fill="FFFFFF"/>
          <w:lang w:val="en-GB"/>
        </w:rPr>
        <w:t xml:space="preserve">. </w:t>
      </w:r>
    </w:p>
    <w:p w14:paraId="07C8532B" w14:textId="77777777" w:rsidR="00B96445" w:rsidRDefault="00B96445" w:rsidP="00B96445">
      <w:pPr>
        <w:ind w:left="91"/>
        <w:jc w:val="both"/>
        <w:rPr>
          <w:rFonts w:ascii="Bell MT" w:hAnsi="Bell MT" w:cstheme="minorHAnsi"/>
          <w:b/>
          <w:sz w:val="24"/>
          <w:szCs w:val="24"/>
          <w:lang w:val="en-GB"/>
        </w:rPr>
      </w:pPr>
    </w:p>
    <w:p w14:paraId="5D4079E1" w14:textId="77777777" w:rsidR="008306D2" w:rsidRDefault="008306D2" w:rsidP="00B96445">
      <w:pPr>
        <w:ind w:left="91"/>
        <w:jc w:val="both"/>
        <w:rPr>
          <w:rFonts w:ascii="Bell MT" w:hAnsi="Bell MT" w:cstheme="minorHAnsi"/>
          <w:b/>
          <w:sz w:val="24"/>
          <w:szCs w:val="24"/>
          <w:lang w:val="en-GB"/>
        </w:rPr>
      </w:pPr>
    </w:p>
    <w:p w14:paraId="0D909D6F" w14:textId="77777777" w:rsidR="008306D2" w:rsidRDefault="008306D2" w:rsidP="00B96445">
      <w:pPr>
        <w:ind w:left="91"/>
        <w:jc w:val="both"/>
        <w:rPr>
          <w:rFonts w:ascii="Bell MT" w:hAnsi="Bell MT" w:cstheme="minorHAnsi"/>
          <w:b/>
          <w:sz w:val="24"/>
          <w:szCs w:val="24"/>
          <w:lang w:val="en-GB"/>
        </w:rPr>
      </w:pPr>
    </w:p>
    <w:p w14:paraId="7FF465FD" w14:textId="77777777" w:rsidR="008306D2" w:rsidRDefault="008306D2" w:rsidP="00B96445">
      <w:pPr>
        <w:ind w:left="91"/>
        <w:jc w:val="both"/>
        <w:rPr>
          <w:rFonts w:ascii="Bell MT" w:hAnsi="Bell MT" w:cstheme="minorHAnsi"/>
          <w:b/>
          <w:sz w:val="24"/>
          <w:szCs w:val="24"/>
          <w:lang w:val="en-GB"/>
        </w:rPr>
      </w:pPr>
    </w:p>
    <w:p w14:paraId="5DF9A3BA" w14:textId="77777777" w:rsidR="008306D2" w:rsidRDefault="008306D2" w:rsidP="00B96445">
      <w:pPr>
        <w:ind w:left="91"/>
        <w:jc w:val="both"/>
        <w:rPr>
          <w:rFonts w:ascii="Bell MT" w:hAnsi="Bell MT" w:cstheme="minorHAnsi"/>
          <w:b/>
          <w:sz w:val="24"/>
          <w:szCs w:val="24"/>
          <w:lang w:val="en-GB"/>
        </w:rPr>
      </w:pPr>
    </w:p>
    <w:p w14:paraId="4D0B0A7C" w14:textId="77777777" w:rsidR="008306D2" w:rsidRDefault="008306D2" w:rsidP="00B96445">
      <w:pPr>
        <w:ind w:left="91"/>
        <w:jc w:val="both"/>
        <w:rPr>
          <w:rFonts w:ascii="Bell MT" w:hAnsi="Bell MT" w:cstheme="minorHAnsi"/>
          <w:b/>
          <w:sz w:val="24"/>
          <w:szCs w:val="24"/>
          <w:lang w:val="en-GB"/>
        </w:rPr>
      </w:pPr>
    </w:p>
    <w:p w14:paraId="449EADB8" w14:textId="77777777" w:rsidR="00B96445" w:rsidRPr="000D5931" w:rsidRDefault="00B96445" w:rsidP="00B96445">
      <w:pPr>
        <w:ind w:left="91"/>
        <w:jc w:val="both"/>
        <w:rPr>
          <w:rFonts w:ascii="Bell MT" w:hAnsi="Bell MT" w:cstheme="minorHAnsi"/>
          <w:sz w:val="24"/>
          <w:szCs w:val="24"/>
        </w:rPr>
      </w:pPr>
      <w:r w:rsidRPr="00D0030E">
        <w:rPr>
          <w:rFonts w:ascii="Bell MT" w:hAnsi="Bell MT" w:cstheme="minorHAnsi"/>
          <w:b/>
          <w:sz w:val="24"/>
          <w:szCs w:val="24"/>
          <w:lang w:val="en-GB"/>
        </w:rPr>
        <w:lastRenderedPageBreak/>
        <w:t xml:space="preserve">Table 4. </w:t>
      </w:r>
      <w:r w:rsidRPr="00D0030E">
        <w:rPr>
          <w:rFonts w:ascii="Bell MT" w:hAnsi="Bell MT" w:cstheme="minorHAnsi"/>
          <w:sz w:val="24"/>
          <w:szCs w:val="24"/>
          <w:lang w:val="en-GB"/>
        </w:rPr>
        <w:t xml:space="preserve">Potential Energy, Lipophilic and Electrostatic Potential of native and modified proteins. The most populated structures (cluster 0). *IEPot, ILP, IEP are Potential Energy, Lipophilic and Electrostatic Potential index. </w:t>
      </w:r>
      <w:r w:rsidRPr="000D5931">
        <w:rPr>
          <w:rFonts w:ascii="Bell MT" w:hAnsi="Bell MT" w:cstheme="minorHAnsi"/>
          <w:sz w:val="24"/>
          <w:szCs w:val="24"/>
        </w:rPr>
        <w:t>Indexes were calculated using the quotient non-standard / unmodified</w:t>
      </w:r>
    </w:p>
    <w:p w14:paraId="2B994A8F" w14:textId="77777777" w:rsidR="00B96445" w:rsidRPr="000220F1" w:rsidRDefault="00B96445" w:rsidP="003474D6">
      <w:pPr>
        <w:pStyle w:val="HTMLconformatoprevio"/>
        <w:spacing w:after="120" w:line="360" w:lineRule="auto"/>
        <w:jc w:val="both"/>
        <w:rPr>
          <w:rFonts w:ascii="Times New Roman" w:hAnsi="Times New Roman" w:cs="Times New Roman"/>
          <w:shd w:val="clear" w:color="auto" w:fill="FFFFFF"/>
        </w:rPr>
      </w:pPr>
    </w:p>
    <w:tbl>
      <w:tblPr>
        <w:tblW w:w="0" w:type="auto"/>
        <w:tblLayout w:type="fixed"/>
        <w:tblCellMar>
          <w:left w:w="70" w:type="dxa"/>
          <w:right w:w="70" w:type="dxa"/>
        </w:tblCellMar>
        <w:tblLook w:val="04A0" w:firstRow="1" w:lastRow="0" w:firstColumn="1" w:lastColumn="0" w:noHBand="0" w:noVBand="1"/>
      </w:tblPr>
      <w:tblGrid>
        <w:gridCol w:w="2000"/>
        <w:gridCol w:w="1725"/>
        <w:gridCol w:w="990"/>
        <w:gridCol w:w="1440"/>
        <w:gridCol w:w="720"/>
        <w:gridCol w:w="1350"/>
        <w:gridCol w:w="698"/>
      </w:tblGrid>
      <w:tr w:rsidR="003474D6" w:rsidRPr="000D5931" w14:paraId="0302DE9A" w14:textId="77777777" w:rsidTr="003474D6">
        <w:trPr>
          <w:trHeight w:val="710"/>
        </w:trPr>
        <w:tc>
          <w:tcPr>
            <w:tcW w:w="2000" w:type="dxa"/>
            <w:tcBorders>
              <w:top w:val="single" w:sz="4" w:space="0" w:color="auto"/>
              <w:left w:val="nil"/>
              <w:bottom w:val="nil"/>
              <w:right w:val="nil"/>
            </w:tcBorders>
            <w:shd w:val="clear" w:color="000000" w:fill="BFBFBF"/>
            <w:noWrap/>
            <w:hideMark/>
          </w:tcPr>
          <w:p w14:paraId="51CFD7C9" w14:textId="77777777" w:rsidR="003474D6" w:rsidRPr="000D5931" w:rsidRDefault="003474D6" w:rsidP="003474D6">
            <w:pPr>
              <w:jc w:val="both"/>
              <w:rPr>
                <w:rFonts w:ascii="Bell MT" w:hAnsi="Bell MT" w:cstheme="minorHAnsi"/>
                <w:b/>
                <w:bCs/>
              </w:rPr>
            </w:pPr>
            <w:r w:rsidRPr="000D5931">
              <w:rPr>
                <w:rFonts w:ascii="Bell MT" w:hAnsi="Bell MT" w:cstheme="minorHAnsi"/>
                <w:b/>
                <w:bCs/>
              </w:rPr>
              <w:t>Peptides</w:t>
            </w:r>
          </w:p>
        </w:tc>
        <w:tc>
          <w:tcPr>
            <w:tcW w:w="1725" w:type="dxa"/>
            <w:tcBorders>
              <w:top w:val="single" w:sz="4" w:space="0" w:color="auto"/>
              <w:left w:val="nil"/>
              <w:bottom w:val="nil"/>
              <w:right w:val="nil"/>
            </w:tcBorders>
            <w:shd w:val="clear" w:color="000000" w:fill="BFBFBF"/>
            <w:hideMark/>
          </w:tcPr>
          <w:p w14:paraId="2D962AA3" w14:textId="77777777" w:rsidR="003474D6" w:rsidRPr="002F1CA2" w:rsidRDefault="003474D6" w:rsidP="003474D6">
            <w:pPr>
              <w:jc w:val="both"/>
              <w:rPr>
                <w:rFonts w:ascii="Bell MT" w:hAnsi="Bell MT" w:cstheme="minorHAnsi"/>
                <w:b/>
                <w:bCs/>
                <w:lang w:val="en-GB"/>
              </w:rPr>
            </w:pPr>
            <w:r w:rsidRPr="002F1CA2">
              <w:rPr>
                <w:rFonts w:ascii="Bell MT" w:hAnsi="Bell MT" w:cstheme="minorHAnsi"/>
                <w:b/>
                <w:bCs/>
                <w:lang w:val="en-GB"/>
              </w:rPr>
              <w:t xml:space="preserve">Potential Energy </w:t>
            </w:r>
          </w:p>
          <w:p w14:paraId="74EE8947" w14:textId="77777777" w:rsidR="003474D6" w:rsidRPr="002F1CA2" w:rsidRDefault="003474D6" w:rsidP="003474D6">
            <w:pPr>
              <w:jc w:val="both"/>
              <w:rPr>
                <w:rFonts w:ascii="Bell MT" w:hAnsi="Bell MT" w:cstheme="minorHAnsi"/>
                <w:b/>
                <w:bCs/>
                <w:lang w:val="en-GB"/>
              </w:rPr>
            </w:pPr>
            <w:r w:rsidRPr="002F1CA2">
              <w:rPr>
                <w:rFonts w:ascii="Bell MT" w:hAnsi="Bell MT" w:cstheme="minorHAnsi"/>
                <w:b/>
                <w:bCs/>
                <w:lang w:val="en-GB"/>
              </w:rPr>
              <w:t>(EPot) Kcal/Mol</w:t>
            </w:r>
          </w:p>
        </w:tc>
        <w:tc>
          <w:tcPr>
            <w:tcW w:w="990" w:type="dxa"/>
            <w:tcBorders>
              <w:top w:val="single" w:sz="4" w:space="0" w:color="auto"/>
              <w:left w:val="nil"/>
              <w:bottom w:val="nil"/>
              <w:right w:val="nil"/>
            </w:tcBorders>
            <w:shd w:val="clear" w:color="000000" w:fill="BFBFBF"/>
            <w:hideMark/>
          </w:tcPr>
          <w:p w14:paraId="7E154F5E" w14:textId="77777777" w:rsidR="003474D6" w:rsidRPr="000D5931" w:rsidRDefault="003474D6" w:rsidP="003474D6">
            <w:pPr>
              <w:jc w:val="both"/>
              <w:rPr>
                <w:rFonts w:ascii="Bell MT" w:hAnsi="Bell MT" w:cstheme="minorHAnsi"/>
                <w:b/>
                <w:bCs/>
              </w:rPr>
            </w:pPr>
            <w:r w:rsidRPr="000D5931">
              <w:rPr>
                <w:rFonts w:ascii="Bell MT" w:hAnsi="Bell MT" w:cstheme="minorHAnsi"/>
                <w:b/>
                <w:bCs/>
              </w:rPr>
              <w:t>IEPot *</w:t>
            </w:r>
          </w:p>
        </w:tc>
        <w:tc>
          <w:tcPr>
            <w:tcW w:w="1440" w:type="dxa"/>
            <w:tcBorders>
              <w:top w:val="single" w:sz="4" w:space="0" w:color="auto"/>
              <w:left w:val="nil"/>
              <w:bottom w:val="nil"/>
              <w:right w:val="nil"/>
            </w:tcBorders>
            <w:shd w:val="clear" w:color="000000" w:fill="BFBFBF"/>
            <w:noWrap/>
            <w:hideMark/>
          </w:tcPr>
          <w:p w14:paraId="1292BC9E" w14:textId="77777777" w:rsidR="003474D6" w:rsidRPr="000D5931" w:rsidRDefault="003474D6" w:rsidP="003474D6">
            <w:pPr>
              <w:jc w:val="both"/>
              <w:rPr>
                <w:rFonts w:ascii="Bell MT" w:hAnsi="Bell MT" w:cstheme="minorHAnsi"/>
                <w:b/>
                <w:bCs/>
              </w:rPr>
            </w:pPr>
            <w:r w:rsidRPr="000D5931">
              <w:rPr>
                <w:rFonts w:ascii="Bell MT" w:hAnsi="Bell MT" w:cstheme="minorHAnsi"/>
                <w:b/>
                <w:bCs/>
              </w:rPr>
              <w:t>Lipophilic Potential (LP)</w:t>
            </w:r>
          </w:p>
        </w:tc>
        <w:tc>
          <w:tcPr>
            <w:tcW w:w="720" w:type="dxa"/>
            <w:tcBorders>
              <w:top w:val="single" w:sz="4" w:space="0" w:color="auto"/>
              <w:left w:val="nil"/>
              <w:bottom w:val="nil"/>
              <w:right w:val="nil"/>
            </w:tcBorders>
            <w:shd w:val="clear" w:color="000000" w:fill="BFBFBF"/>
            <w:hideMark/>
          </w:tcPr>
          <w:p w14:paraId="225AA96E" w14:textId="77777777" w:rsidR="003474D6" w:rsidRPr="000D5931" w:rsidRDefault="003474D6" w:rsidP="003474D6">
            <w:pPr>
              <w:jc w:val="both"/>
              <w:rPr>
                <w:rFonts w:ascii="Bell MT" w:hAnsi="Bell MT" w:cstheme="minorHAnsi"/>
                <w:b/>
                <w:bCs/>
              </w:rPr>
            </w:pPr>
            <w:r w:rsidRPr="000D5931">
              <w:rPr>
                <w:rFonts w:ascii="Bell MT" w:hAnsi="Bell MT" w:cstheme="minorHAnsi"/>
                <w:b/>
                <w:bCs/>
              </w:rPr>
              <w:t>ILP</w:t>
            </w:r>
            <w:r w:rsidRPr="000D5931">
              <w:rPr>
                <w:rFonts w:ascii="Bell MT" w:hAnsi="Bell MT" w:cstheme="minorHAnsi"/>
                <w:b/>
                <w:bCs/>
                <w:vertAlign w:val="superscript"/>
              </w:rPr>
              <w:t>*</w:t>
            </w:r>
          </w:p>
        </w:tc>
        <w:tc>
          <w:tcPr>
            <w:tcW w:w="1350" w:type="dxa"/>
            <w:tcBorders>
              <w:top w:val="single" w:sz="4" w:space="0" w:color="auto"/>
              <w:left w:val="nil"/>
              <w:bottom w:val="nil"/>
              <w:right w:val="nil"/>
            </w:tcBorders>
            <w:shd w:val="clear" w:color="000000" w:fill="BFBFBF"/>
            <w:noWrap/>
            <w:hideMark/>
          </w:tcPr>
          <w:p w14:paraId="0B22A500" w14:textId="77777777" w:rsidR="003474D6" w:rsidRPr="000D5931" w:rsidRDefault="003474D6" w:rsidP="003474D6">
            <w:pPr>
              <w:jc w:val="both"/>
              <w:rPr>
                <w:rFonts w:ascii="Bell MT" w:hAnsi="Bell MT" w:cstheme="minorHAnsi"/>
                <w:b/>
                <w:bCs/>
              </w:rPr>
            </w:pPr>
            <w:r w:rsidRPr="000D5931">
              <w:rPr>
                <w:rFonts w:ascii="Bell MT" w:hAnsi="Bell MT" w:cstheme="minorHAnsi"/>
                <w:b/>
                <w:bCs/>
              </w:rPr>
              <w:t>Electrostatic Potential (EP)</w:t>
            </w:r>
          </w:p>
          <w:p w14:paraId="4B20A1C7" w14:textId="77777777" w:rsidR="003474D6" w:rsidRPr="000D5931" w:rsidRDefault="003474D6" w:rsidP="003474D6">
            <w:pPr>
              <w:jc w:val="both"/>
              <w:rPr>
                <w:rFonts w:ascii="Bell MT" w:hAnsi="Bell MT" w:cstheme="minorHAnsi"/>
                <w:b/>
                <w:bCs/>
              </w:rPr>
            </w:pPr>
            <w:r w:rsidRPr="000D5931">
              <w:rPr>
                <w:rFonts w:ascii="Bell MT" w:hAnsi="Bell MT" w:cstheme="minorHAnsi"/>
                <w:b/>
                <w:bCs/>
              </w:rPr>
              <w:t>Kcal/mol</w:t>
            </w:r>
          </w:p>
        </w:tc>
        <w:tc>
          <w:tcPr>
            <w:tcW w:w="698" w:type="dxa"/>
            <w:tcBorders>
              <w:top w:val="single" w:sz="4" w:space="0" w:color="auto"/>
              <w:left w:val="nil"/>
              <w:bottom w:val="nil"/>
              <w:right w:val="nil"/>
            </w:tcBorders>
            <w:shd w:val="clear" w:color="000000" w:fill="BFBFBF"/>
            <w:hideMark/>
          </w:tcPr>
          <w:p w14:paraId="3DEB32A6" w14:textId="77777777" w:rsidR="003474D6" w:rsidRPr="000D5931" w:rsidRDefault="003474D6" w:rsidP="003474D6">
            <w:pPr>
              <w:jc w:val="both"/>
              <w:rPr>
                <w:rFonts w:ascii="Bell MT" w:hAnsi="Bell MT" w:cstheme="minorHAnsi"/>
                <w:b/>
                <w:bCs/>
              </w:rPr>
            </w:pPr>
            <w:r w:rsidRPr="000D5931">
              <w:rPr>
                <w:rFonts w:ascii="Bell MT" w:hAnsi="Bell MT" w:cstheme="minorHAnsi"/>
                <w:b/>
                <w:bCs/>
              </w:rPr>
              <w:t>IEP*</w:t>
            </w:r>
          </w:p>
        </w:tc>
      </w:tr>
      <w:tr w:rsidR="003474D6" w:rsidRPr="000D5931" w14:paraId="570046EE" w14:textId="77777777" w:rsidTr="003474D6">
        <w:trPr>
          <w:trHeight w:val="300"/>
        </w:trPr>
        <w:tc>
          <w:tcPr>
            <w:tcW w:w="2000" w:type="dxa"/>
            <w:tcBorders>
              <w:top w:val="single" w:sz="4" w:space="0" w:color="auto"/>
              <w:left w:val="nil"/>
              <w:bottom w:val="nil"/>
              <w:right w:val="nil"/>
            </w:tcBorders>
            <w:shd w:val="clear" w:color="auto" w:fill="auto"/>
            <w:noWrap/>
            <w:hideMark/>
          </w:tcPr>
          <w:p w14:paraId="20227AB0" w14:textId="77777777" w:rsidR="003474D6" w:rsidRPr="000D5931" w:rsidRDefault="003474D6" w:rsidP="003474D6">
            <w:pPr>
              <w:jc w:val="both"/>
              <w:rPr>
                <w:rFonts w:ascii="Bell MT" w:hAnsi="Bell MT" w:cstheme="minorHAnsi"/>
              </w:rPr>
            </w:pPr>
            <w:r w:rsidRPr="000D5931">
              <w:rPr>
                <w:rFonts w:ascii="Bell MT" w:hAnsi="Bell MT" w:cstheme="minorHAnsi"/>
              </w:rPr>
              <w:t>BSA-native</w:t>
            </w:r>
          </w:p>
        </w:tc>
        <w:tc>
          <w:tcPr>
            <w:tcW w:w="1725" w:type="dxa"/>
            <w:tcBorders>
              <w:top w:val="single" w:sz="4" w:space="0" w:color="auto"/>
              <w:left w:val="nil"/>
              <w:bottom w:val="nil"/>
              <w:right w:val="nil"/>
            </w:tcBorders>
            <w:shd w:val="clear" w:color="auto" w:fill="auto"/>
            <w:noWrap/>
            <w:hideMark/>
          </w:tcPr>
          <w:p w14:paraId="65C96304" w14:textId="77777777" w:rsidR="003474D6" w:rsidRPr="000D5931" w:rsidRDefault="003474D6" w:rsidP="003474D6">
            <w:pPr>
              <w:jc w:val="both"/>
              <w:rPr>
                <w:rFonts w:ascii="Bell MT" w:hAnsi="Bell MT" w:cstheme="minorHAnsi"/>
              </w:rPr>
            </w:pPr>
            <w:r w:rsidRPr="000D5931">
              <w:rPr>
                <w:rFonts w:ascii="Bell MT" w:hAnsi="Bell MT" w:cstheme="minorHAnsi"/>
              </w:rPr>
              <w:t>-162981,23</w:t>
            </w:r>
          </w:p>
        </w:tc>
        <w:tc>
          <w:tcPr>
            <w:tcW w:w="990" w:type="dxa"/>
            <w:vMerge w:val="restart"/>
            <w:tcBorders>
              <w:top w:val="single" w:sz="4" w:space="0" w:color="auto"/>
              <w:left w:val="nil"/>
              <w:bottom w:val="single" w:sz="4" w:space="0" w:color="000000"/>
              <w:right w:val="nil"/>
            </w:tcBorders>
            <w:shd w:val="clear" w:color="auto" w:fill="auto"/>
            <w:vAlign w:val="center"/>
            <w:hideMark/>
          </w:tcPr>
          <w:p w14:paraId="79E88051" w14:textId="77777777" w:rsidR="003474D6" w:rsidRPr="000D5931" w:rsidRDefault="003474D6" w:rsidP="003474D6">
            <w:pPr>
              <w:jc w:val="both"/>
              <w:rPr>
                <w:rFonts w:ascii="Bell MT" w:hAnsi="Bell MT" w:cstheme="minorHAnsi"/>
              </w:rPr>
            </w:pPr>
            <w:r w:rsidRPr="000D5931">
              <w:rPr>
                <w:rFonts w:ascii="Bell MT" w:hAnsi="Bell MT" w:cstheme="minorHAnsi"/>
              </w:rPr>
              <w:t>1,43</w:t>
            </w:r>
          </w:p>
        </w:tc>
        <w:tc>
          <w:tcPr>
            <w:tcW w:w="1440" w:type="dxa"/>
            <w:tcBorders>
              <w:top w:val="single" w:sz="4" w:space="0" w:color="auto"/>
              <w:left w:val="nil"/>
              <w:bottom w:val="nil"/>
              <w:right w:val="nil"/>
            </w:tcBorders>
            <w:shd w:val="clear" w:color="auto" w:fill="auto"/>
            <w:noWrap/>
            <w:hideMark/>
          </w:tcPr>
          <w:p w14:paraId="678FAAE5" w14:textId="77777777" w:rsidR="003474D6" w:rsidRPr="000D5931" w:rsidRDefault="003474D6" w:rsidP="003474D6">
            <w:pPr>
              <w:rPr>
                <w:rFonts w:ascii="Bell MT" w:hAnsi="Bell MT" w:cstheme="minorHAnsi"/>
              </w:rPr>
            </w:pPr>
            <w:r w:rsidRPr="000D5931">
              <w:rPr>
                <w:rFonts w:ascii="Bell MT" w:hAnsi="Bell MT" w:cstheme="minorHAnsi"/>
              </w:rPr>
              <w:t>0,43</w:t>
            </w:r>
          </w:p>
        </w:tc>
        <w:tc>
          <w:tcPr>
            <w:tcW w:w="720" w:type="dxa"/>
            <w:vMerge w:val="restart"/>
            <w:tcBorders>
              <w:top w:val="single" w:sz="4" w:space="0" w:color="auto"/>
              <w:left w:val="nil"/>
              <w:bottom w:val="single" w:sz="4" w:space="0" w:color="000000"/>
              <w:right w:val="nil"/>
            </w:tcBorders>
            <w:shd w:val="clear" w:color="auto" w:fill="auto"/>
            <w:vAlign w:val="center"/>
            <w:hideMark/>
          </w:tcPr>
          <w:p w14:paraId="0D9BFC9E" w14:textId="77777777" w:rsidR="003474D6" w:rsidRPr="000D5931" w:rsidRDefault="003474D6" w:rsidP="003474D6">
            <w:pPr>
              <w:jc w:val="both"/>
              <w:rPr>
                <w:rFonts w:ascii="Bell MT" w:hAnsi="Bell MT" w:cstheme="minorHAnsi"/>
              </w:rPr>
            </w:pPr>
            <w:r w:rsidRPr="000D5931">
              <w:rPr>
                <w:rFonts w:ascii="Bell MT" w:hAnsi="Bell MT" w:cstheme="minorHAnsi"/>
              </w:rPr>
              <w:t>1,11</w:t>
            </w:r>
          </w:p>
        </w:tc>
        <w:tc>
          <w:tcPr>
            <w:tcW w:w="1350" w:type="dxa"/>
            <w:tcBorders>
              <w:top w:val="single" w:sz="4" w:space="0" w:color="auto"/>
              <w:left w:val="nil"/>
              <w:bottom w:val="nil"/>
              <w:right w:val="nil"/>
            </w:tcBorders>
            <w:shd w:val="clear" w:color="auto" w:fill="auto"/>
            <w:noWrap/>
            <w:vAlign w:val="bottom"/>
            <w:hideMark/>
          </w:tcPr>
          <w:p w14:paraId="343702AE" w14:textId="77777777" w:rsidR="003474D6" w:rsidRPr="000D5931" w:rsidRDefault="003474D6" w:rsidP="003474D6">
            <w:pPr>
              <w:rPr>
                <w:rFonts w:ascii="Bell MT" w:hAnsi="Bell MT" w:cstheme="minorHAnsi"/>
              </w:rPr>
            </w:pPr>
            <w:r w:rsidRPr="000D5931">
              <w:rPr>
                <w:rFonts w:ascii="Bell MT" w:hAnsi="Bell MT" w:cstheme="minorHAnsi"/>
              </w:rPr>
              <w:t>715,97</w:t>
            </w:r>
          </w:p>
        </w:tc>
        <w:tc>
          <w:tcPr>
            <w:tcW w:w="698" w:type="dxa"/>
            <w:vMerge w:val="restart"/>
            <w:tcBorders>
              <w:top w:val="single" w:sz="4" w:space="0" w:color="auto"/>
              <w:left w:val="nil"/>
              <w:bottom w:val="single" w:sz="4" w:space="0" w:color="000000"/>
              <w:right w:val="nil"/>
            </w:tcBorders>
            <w:shd w:val="clear" w:color="auto" w:fill="auto"/>
            <w:vAlign w:val="center"/>
            <w:hideMark/>
          </w:tcPr>
          <w:p w14:paraId="3D6E996A" w14:textId="77777777" w:rsidR="003474D6" w:rsidRPr="000D5931" w:rsidRDefault="003474D6" w:rsidP="003474D6">
            <w:pPr>
              <w:jc w:val="both"/>
              <w:rPr>
                <w:rFonts w:ascii="Bell MT" w:hAnsi="Bell MT" w:cstheme="minorHAnsi"/>
              </w:rPr>
            </w:pPr>
            <w:r w:rsidRPr="000D5931">
              <w:rPr>
                <w:rFonts w:ascii="Bell MT" w:hAnsi="Bell MT" w:cstheme="minorHAnsi"/>
              </w:rPr>
              <w:t>0,85</w:t>
            </w:r>
          </w:p>
        </w:tc>
      </w:tr>
      <w:tr w:rsidR="003474D6" w:rsidRPr="000D5931" w14:paraId="450216DE" w14:textId="77777777" w:rsidTr="003474D6">
        <w:trPr>
          <w:trHeight w:val="300"/>
        </w:trPr>
        <w:tc>
          <w:tcPr>
            <w:tcW w:w="2000" w:type="dxa"/>
            <w:tcBorders>
              <w:top w:val="nil"/>
              <w:left w:val="nil"/>
              <w:bottom w:val="single" w:sz="4" w:space="0" w:color="auto"/>
              <w:right w:val="nil"/>
            </w:tcBorders>
            <w:shd w:val="clear" w:color="auto" w:fill="auto"/>
            <w:noWrap/>
            <w:hideMark/>
          </w:tcPr>
          <w:p w14:paraId="40AE06FB" w14:textId="77777777" w:rsidR="003474D6" w:rsidRPr="000D5931" w:rsidRDefault="003474D6" w:rsidP="003474D6">
            <w:pPr>
              <w:jc w:val="both"/>
              <w:rPr>
                <w:rFonts w:ascii="Bell MT" w:hAnsi="Bell MT" w:cstheme="minorHAnsi"/>
              </w:rPr>
            </w:pPr>
            <w:r w:rsidRPr="000D5931">
              <w:rPr>
                <w:rFonts w:ascii="Bell MT" w:hAnsi="Bell MT" w:cstheme="minorHAnsi"/>
              </w:rPr>
              <w:t>BSA-HIS-4HNE</w:t>
            </w:r>
          </w:p>
        </w:tc>
        <w:tc>
          <w:tcPr>
            <w:tcW w:w="1725" w:type="dxa"/>
            <w:tcBorders>
              <w:top w:val="nil"/>
              <w:left w:val="nil"/>
              <w:bottom w:val="single" w:sz="4" w:space="0" w:color="auto"/>
              <w:right w:val="nil"/>
            </w:tcBorders>
            <w:shd w:val="clear" w:color="auto" w:fill="auto"/>
            <w:noWrap/>
            <w:hideMark/>
          </w:tcPr>
          <w:p w14:paraId="6F4EA1F3" w14:textId="77777777" w:rsidR="003474D6" w:rsidRPr="000D5931" w:rsidRDefault="003474D6" w:rsidP="003474D6">
            <w:pPr>
              <w:jc w:val="both"/>
              <w:rPr>
                <w:rFonts w:ascii="Bell MT" w:hAnsi="Bell MT" w:cstheme="minorHAnsi"/>
              </w:rPr>
            </w:pPr>
            <w:r w:rsidRPr="000D5931">
              <w:rPr>
                <w:rFonts w:ascii="Bell MT" w:hAnsi="Bell MT" w:cstheme="minorHAnsi"/>
              </w:rPr>
              <w:t>-234532,12</w:t>
            </w:r>
          </w:p>
        </w:tc>
        <w:tc>
          <w:tcPr>
            <w:tcW w:w="990" w:type="dxa"/>
            <w:vMerge/>
            <w:tcBorders>
              <w:top w:val="single" w:sz="4" w:space="0" w:color="auto"/>
              <w:left w:val="nil"/>
              <w:bottom w:val="single" w:sz="4" w:space="0" w:color="000000"/>
              <w:right w:val="nil"/>
            </w:tcBorders>
            <w:vAlign w:val="center"/>
            <w:hideMark/>
          </w:tcPr>
          <w:p w14:paraId="36A7CE28" w14:textId="77777777" w:rsidR="003474D6" w:rsidRPr="000D5931" w:rsidRDefault="003474D6" w:rsidP="003474D6">
            <w:pPr>
              <w:jc w:val="both"/>
              <w:rPr>
                <w:rFonts w:ascii="Bell MT" w:hAnsi="Bell MT" w:cstheme="minorHAnsi"/>
              </w:rPr>
            </w:pPr>
          </w:p>
        </w:tc>
        <w:tc>
          <w:tcPr>
            <w:tcW w:w="1440" w:type="dxa"/>
            <w:tcBorders>
              <w:top w:val="nil"/>
              <w:left w:val="nil"/>
              <w:bottom w:val="single" w:sz="4" w:space="0" w:color="auto"/>
              <w:right w:val="nil"/>
            </w:tcBorders>
            <w:shd w:val="clear" w:color="auto" w:fill="auto"/>
            <w:noWrap/>
            <w:hideMark/>
          </w:tcPr>
          <w:p w14:paraId="5E9C9724" w14:textId="77777777" w:rsidR="003474D6" w:rsidRPr="000D5931" w:rsidRDefault="003474D6" w:rsidP="003474D6">
            <w:pPr>
              <w:rPr>
                <w:rFonts w:ascii="Bell MT" w:hAnsi="Bell MT" w:cstheme="minorHAnsi"/>
              </w:rPr>
            </w:pPr>
            <w:r w:rsidRPr="000D5931">
              <w:rPr>
                <w:rFonts w:ascii="Bell MT" w:hAnsi="Bell MT" w:cstheme="minorHAnsi"/>
              </w:rPr>
              <w:t>0,48</w:t>
            </w:r>
          </w:p>
        </w:tc>
        <w:tc>
          <w:tcPr>
            <w:tcW w:w="720" w:type="dxa"/>
            <w:vMerge/>
            <w:tcBorders>
              <w:top w:val="single" w:sz="4" w:space="0" w:color="auto"/>
              <w:left w:val="nil"/>
              <w:bottom w:val="single" w:sz="4" w:space="0" w:color="000000"/>
              <w:right w:val="nil"/>
            </w:tcBorders>
            <w:vAlign w:val="center"/>
            <w:hideMark/>
          </w:tcPr>
          <w:p w14:paraId="385F2C46" w14:textId="77777777" w:rsidR="003474D6" w:rsidRPr="000D5931" w:rsidRDefault="003474D6" w:rsidP="003474D6">
            <w:pPr>
              <w:jc w:val="both"/>
              <w:rPr>
                <w:rFonts w:ascii="Bell MT" w:hAnsi="Bell MT" w:cstheme="minorHAnsi"/>
              </w:rPr>
            </w:pPr>
          </w:p>
        </w:tc>
        <w:tc>
          <w:tcPr>
            <w:tcW w:w="1350" w:type="dxa"/>
            <w:tcBorders>
              <w:top w:val="nil"/>
              <w:left w:val="nil"/>
              <w:bottom w:val="single" w:sz="4" w:space="0" w:color="auto"/>
              <w:right w:val="nil"/>
            </w:tcBorders>
            <w:shd w:val="clear" w:color="auto" w:fill="auto"/>
            <w:noWrap/>
            <w:hideMark/>
          </w:tcPr>
          <w:p w14:paraId="36325E5C" w14:textId="77777777" w:rsidR="003474D6" w:rsidRPr="000D5931" w:rsidRDefault="003474D6" w:rsidP="003474D6">
            <w:pPr>
              <w:rPr>
                <w:rFonts w:ascii="Bell MT" w:hAnsi="Bell MT" w:cstheme="minorHAnsi"/>
              </w:rPr>
            </w:pPr>
            <w:r w:rsidRPr="000D5931">
              <w:rPr>
                <w:rFonts w:ascii="Bell MT" w:hAnsi="Bell MT" w:cstheme="minorHAnsi"/>
              </w:rPr>
              <w:t>606,45</w:t>
            </w:r>
          </w:p>
        </w:tc>
        <w:tc>
          <w:tcPr>
            <w:tcW w:w="698" w:type="dxa"/>
            <w:vMerge/>
            <w:tcBorders>
              <w:top w:val="single" w:sz="4" w:space="0" w:color="auto"/>
              <w:left w:val="nil"/>
              <w:bottom w:val="single" w:sz="4" w:space="0" w:color="000000"/>
              <w:right w:val="nil"/>
            </w:tcBorders>
            <w:vAlign w:val="center"/>
            <w:hideMark/>
          </w:tcPr>
          <w:p w14:paraId="455ABC99" w14:textId="77777777" w:rsidR="003474D6" w:rsidRPr="000D5931" w:rsidRDefault="003474D6" w:rsidP="003474D6">
            <w:pPr>
              <w:jc w:val="both"/>
              <w:rPr>
                <w:rFonts w:ascii="Bell MT" w:hAnsi="Bell MT" w:cstheme="minorHAnsi"/>
              </w:rPr>
            </w:pPr>
          </w:p>
        </w:tc>
      </w:tr>
      <w:tr w:rsidR="003474D6" w:rsidRPr="000D5931" w14:paraId="1C4CD087" w14:textId="77777777" w:rsidTr="003474D6">
        <w:trPr>
          <w:trHeight w:val="300"/>
        </w:trPr>
        <w:tc>
          <w:tcPr>
            <w:tcW w:w="2000" w:type="dxa"/>
            <w:tcBorders>
              <w:top w:val="nil"/>
              <w:left w:val="nil"/>
              <w:bottom w:val="nil"/>
              <w:right w:val="nil"/>
            </w:tcBorders>
            <w:shd w:val="clear" w:color="000000" w:fill="FFFFFF"/>
            <w:noWrap/>
            <w:hideMark/>
          </w:tcPr>
          <w:p w14:paraId="7C3421F4" w14:textId="77777777" w:rsidR="003474D6" w:rsidRPr="000D5931" w:rsidRDefault="003474D6" w:rsidP="003474D6">
            <w:pPr>
              <w:jc w:val="both"/>
              <w:rPr>
                <w:rFonts w:ascii="Bell MT" w:hAnsi="Bell MT" w:cstheme="minorHAnsi"/>
              </w:rPr>
            </w:pPr>
            <w:r w:rsidRPr="000D5931">
              <w:rPr>
                <w:rFonts w:ascii="Bell MT" w:hAnsi="Bell MT" w:cstheme="minorHAnsi"/>
              </w:rPr>
              <w:t>BSA-native</w:t>
            </w:r>
          </w:p>
        </w:tc>
        <w:tc>
          <w:tcPr>
            <w:tcW w:w="1725" w:type="dxa"/>
            <w:tcBorders>
              <w:top w:val="nil"/>
              <w:left w:val="nil"/>
              <w:bottom w:val="nil"/>
              <w:right w:val="nil"/>
            </w:tcBorders>
            <w:shd w:val="clear" w:color="000000" w:fill="FFFFFF"/>
            <w:noWrap/>
            <w:hideMark/>
          </w:tcPr>
          <w:p w14:paraId="77078FA3" w14:textId="77777777" w:rsidR="003474D6" w:rsidRPr="000D5931" w:rsidRDefault="003474D6" w:rsidP="003474D6">
            <w:pPr>
              <w:jc w:val="both"/>
              <w:rPr>
                <w:rFonts w:ascii="Bell MT" w:hAnsi="Bell MT" w:cstheme="minorHAnsi"/>
              </w:rPr>
            </w:pPr>
            <w:r w:rsidRPr="000D5931">
              <w:rPr>
                <w:rFonts w:ascii="Bell MT" w:hAnsi="Bell MT" w:cstheme="minorHAnsi"/>
              </w:rPr>
              <w:t>-162981,23</w:t>
            </w:r>
          </w:p>
        </w:tc>
        <w:tc>
          <w:tcPr>
            <w:tcW w:w="990" w:type="dxa"/>
            <w:vMerge w:val="restart"/>
            <w:tcBorders>
              <w:top w:val="nil"/>
              <w:left w:val="nil"/>
              <w:bottom w:val="single" w:sz="4" w:space="0" w:color="000000"/>
              <w:right w:val="nil"/>
            </w:tcBorders>
            <w:shd w:val="clear" w:color="000000" w:fill="FFFFFF"/>
            <w:vAlign w:val="center"/>
            <w:hideMark/>
          </w:tcPr>
          <w:p w14:paraId="781E661C" w14:textId="77777777" w:rsidR="003474D6" w:rsidRPr="000D5931" w:rsidRDefault="003474D6" w:rsidP="003474D6">
            <w:pPr>
              <w:jc w:val="both"/>
              <w:rPr>
                <w:rFonts w:ascii="Bell MT" w:hAnsi="Bell MT" w:cstheme="minorHAnsi"/>
              </w:rPr>
            </w:pPr>
            <w:r w:rsidRPr="000D5931">
              <w:rPr>
                <w:rFonts w:ascii="Bell MT" w:hAnsi="Bell MT" w:cstheme="minorHAnsi"/>
              </w:rPr>
              <w:t>1,42</w:t>
            </w:r>
          </w:p>
        </w:tc>
        <w:tc>
          <w:tcPr>
            <w:tcW w:w="1440" w:type="dxa"/>
            <w:tcBorders>
              <w:top w:val="nil"/>
              <w:left w:val="nil"/>
              <w:bottom w:val="nil"/>
              <w:right w:val="nil"/>
            </w:tcBorders>
            <w:shd w:val="clear" w:color="000000" w:fill="FFFFFF"/>
            <w:noWrap/>
            <w:hideMark/>
          </w:tcPr>
          <w:p w14:paraId="414030CA" w14:textId="77777777" w:rsidR="003474D6" w:rsidRPr="000D5931" w:rsidRDefault="003474D6" w:rsidP="003474D6">
            <w:pPr>
              <w:rPr>
                <w:rFonts w:ascii="Bell MT" w:hAnsi="Bell MT" w:cstheme="minorHAnsi"/>
              </w:rPr>
            </w:pPr>
            <w:r w:rsidRPr="000D5931">
              <w:rPr>
                <w:rFonts w:ascii="Bell MT" w:hAnsi="Bell MT" w:cstheme="minorHAnsi"/>
              </w:rPr>
              <w:t>0.43</w:t>
            </w:r>
          </w:p>
        </w:tc>
        <w:tc>
          <w:tcPr>
            <w:tcW w:w="720" w:type="dxa"/>
            <w:vMerge w:val="restart"/>
            <w:tcBorders>
              <w:top w:val="nil"/>
              <w:left w:val="nil"/>
              <w:bottom w:val="single" w:sz="4" w:space="0" w:color="000000"/>
              <w:right w:val="nil"/>
            </w:tcBorders>
            <w:shd w:val="clear" w:color="000000" w:fill="FFFFFF"/>
            <w:vAlign w:val="center"/>
            <w:hideMark/>
          </w:tcPr>
          <w:p w14:paraId="569C8F85" w14:textId="77777777" w:rsidR="003474D6" w:rsidRPr="000D5931" w:rsidRDefault="003474D6" w:rsidP="003474D6">
            <w:pPr>
              <w:jc w:val="both"/>
              <w:rPr>
                <w:rFonts w:ascii="Bell MT" w:hAnsi="Bell MT" w:cstheme="minorHAnsi"/>
              </w:rPr>
            </w:pPr>
            <w:r w:rsidRPr="000D5931">
              <w:rPr>
                <w:rFonts w:ascii="Bell MT" w:hAnsi="Bell MT" w:cstheme="minorHAnsi"/>
              </w:rPr>
              <w:t>1,09</w:t>
            </w:r>
          </w:p>
        </w:tc>
        <w:tc>
          <w:tcPr>
            <w:tcW w:w="1350" w:type="dxa"/>
            <w:tcBorders>
              <w:top w:val="nil"/>
              <w:left w:val="nil"/>
              <w:bottom w:val="nil"/>
              <w:right w:val="nil"/>
            </w:tcBorders>
            <w:shd w:val="clear" w:color="000000" w:fill="FFFFFF"/>
            <w:noWrap/>
            <w:vAlign w:val="bottom"/>
            <w:hideMark/>
          </w:tcPr>
          <w:p w14:paraId="4F3ACEDC" w14:textId="77777777" w:rsidR="003474D6" w:rsidRPr="000D5931" w:rsidRDefault="003474D6" w:rsidP="003474D6">
            <w:pPr>
              <w:rPr>
                <w:rFonts w:ascii="Bell MT" w:hAnsi="Bell MT" w:cstheme="minorHAnsi"/>
              </w:rPr>
            </w:pPr>
            <w:r w:rsidRPr="000D5931">
              <w:rPr>
                <w:rFonts w:ascii="Bell MT" w:hAnsi="Bell MT" w:cstheme="minorHAnsi"/>
              </w:rPr>
              <w:t>715,97</w:t>
            </w:r>
          </w:p>
        </w:tc>
        <w:tc>
          <w:tcPr>
            <w:tcW w:w="698" w:type="dxa"/>
            <w:vMerge w:val="restart"/>
            <w:tcBorders>
              <w:top w:val="nil"/>
              <w:left w:val="nil"/>
              <w:bottom w:val="single" w:sz="4" w:space="0" w:color="000000"/>
              <w:right w:val="nil"/>
            </w:tcBorders>
            <w:shd w:val="clear" w:color="000000" w:fill="FFFFFF"/>
            <w:vAlign w:val="center"/>
            <w:hideMark/>
          </w:tcPr>
          <w:p w14:paraId="1E1EBD31" w14:textId="77777777" w:rsidR="003474D6" w:rsidRPr="000D5931" w:rsidRDefault="003474D6" w:rsidP="003474D6">
            <w:pPr>
              <w:jc w:val="both"/>
              <w:rPr>
                <w:rFonts w:ascii="Bell MT" w:hAnsi="Bell MT" w:cstheme="minorHAnsi"/>
              </w:rPr>
            </w:pPr>
            <w:r w:rsidRPr="000D5931">
              <w:rPr>
                <w:rFonts w:ascii="Bell MT" w:hAnsi="Bell MT" w:cstheme="minorHAnsi"/>
              </w:rPr>
              <w:t>0,92</w:t>
            </w:r>
          </w:p>
        </w:tc>
      </w:tr>
      <w:tr w:rsidR="003474D6" w:rsidRPr="000D5931" w14:paraId="1F824E3B" w14:textId="77777777" w:rsidTr="003474D6">
        <w:trPr>
          <w:trHeight w:val="300"/>
        </w:trPr>
        <w:tc>
          <w:tcPr>
            <w:tcW w:w="2000" w:type="dxa"/>
            <w:tcBorders>
              <w:top w:val="nil"/>
              <w:left w:val="nil"/>
              <w:bottom w:val="single" w:sz="4" w:space="0" w:color="auto"/>
              <w:right w:val="nil"/>
            </w:tcBorders>
            <w:shd w:val="clear" w:color="000000" w:fill="FFFFFF"/>
            <w:noWrap/>
            <w:hideMark/>
          </w:tcPr>
          <w:p w14:paraId="49E888B5" w14:textId="77777777" w:rsidR="003474D6" w:rsidRPr="000D5931" w:rsidRDefault="003474D6" w:rsidP="003474D6">
            <w:pPr>
              <w:jc w:val="both"/>
              <w:rPr>
                <w:rFonts w:ascii="Bell MT" w:hAnsi="Bell MT" w:cstheme="minorHAnsi"/>
              </w:rPr>
            </w:pPr>
            <w:r w:rsidRPr="000D5931">
              <w:rPr>
                <w:rFonts w:ascii="Bell MT" w:hAnsi="Bell MT" w:cstheme="minorHAnsi"/>
              </w:rPr>
              <w:t>BSA-LYS-4HNE</w:t>
            </w:r>
          </w:p>
        </w:tc>
        <w:tc>
          <w:tcPr>
            <w:tcW w:w="1725" w:type="dxa"/>
            <w:tcBorders>
              <w:top w:val="nil"/>
              <w:left w:val="nil"/>
              <w:bottom w:val="single" w:sz="4" w:space="0" w:color="auto"/>
              <w:right w:val="nil"/>
            </w:tcBorders>
            <w:shd w:val="clear" w:color="000000" w:fill="FFFFFF"/>
            <w:noWrap/>
            <w:hideMark/>
          </w:tcPr>
          <w:p w14:paraId="78D17466" w14:textId="77777777" w:rsidR="003474D6" w:rsidRPr="000D5931" w:rsidRDefault="003474D6" w:rsidP="003474D6">
            <w:pPr>
              <w:jc w:val="both"/>
              <w:rPr>
                <w:rFonts w:ascii="Bell MT" w:hAnsi="Bell MT" w:cstheme="minorHAnsi"/>
              </w:rPr>
            </w:pPr>
            <w:r w:rsidRPr="000D5931">
              <w:rPr>
                <w:rFonts w:ascii="Bell MT" w:hAnsi="Bell MT" w:cstheme="minorHAnsi"/>
              </w:rPr>
              <w:t>-231651,77</w:t>
            </w:r>
          </w:p>
        </w:tc>
        <w:tc>
          <w:tcPr>
            <w:tcW w:w="990" w:type="dxa"/>
            <w:vMerge/>
            <w:tcBorders>
              <w:top w:val="nil"/>
              <w:left w:val="nil"/>
              <w:bottom w:val="single" w:sz="4" w:space="0" w:color="000000"/>
              <w:right w:val="nil"/>
            </w:tcBorders>
            <w:vAlign w:val="center"/>
            <w:hideMark/>
          </w:tcPr>
          <w:p w14:paraId="166B556F" w14:textId="77777777" w:rsidR="003474D6" w:rsidRPr="000D5931" w:rsidRDefault="003474D6" w:rsidP="003474D6">
            <w:pPr>
              <w:jc w:val="both"/>
              <w:rPr>
                <w:rFonts w:ascii="Bell MT" w:hAnsi="Bell MT" w:cstheme="minorHAnsi"/>
              </w:rPr>
            </w:pPr>
          </w:p>
        </w:tc>
        <w:tc>
          <w:tcPr>
            <w:tcW w:w="1440" w:type="dxa"/>
            <w:tcBorders>
              <w:top w:val="nil"/>
              <w:left w:val="nil"/>
              <w:bottom w:val="single" w:sz="4" w:space="0" w:color="auto"/>
              <w:right w:val="nil"/>
            </w:tcBorders>
            <w:shd w:val="clear" w:color="000000" w:fill="FFFFFF"/>
            <w:noWrap/>
            <w:hideMark/>
          </w:tcPr>
          <w:p w14:paraId="2EB937DA" w14:textId="77777777" w:rsidR="003474D6" w:rsidRPr="000D5931" w:rsidRDefault="003474D6" w:rsidP="003474D6">
            <w:pPr>
              <w:rPr>
                <w:rFonts w:ascii="Bell MT" w:hAnsi="Bell MT" w:cstheme="minorHAnsi"/>
              </w:rPr>
            </w:pPr>
            <w:r w:rsidRPr="000D5931">
              <w:rPr>
                <w:rFonts w:ascii="Bell MT" w:hAnsi="Bell MT" w:cstheme="minorHAnsi"/>
              </w:rPr>
              <w:t>0,47</w:t>
            </w:r>
          </w:p>
        </w:tc>
        <w:tc>
          <w:tcPr>
            <w:tcW w:w="720" w:type="dxa"/>
            <w:vMerge/>
            <w:tcBorders>
              <w:top w:val="nil"/>
              <w:left w:val="nil"/>
              <w:bottom w:val="single" w:sz="4" w:space="0" w:color="000000"/>
              <w:right w:val="nil"/>
            </w:tcBorders>
            <w:vAlign w:val="center"/>
            <w:hideMark/>
          </w:tcPr>
          <w:p w14:paraId="12A06656" w14:textId="77777777" w:rsidR="003474D6" w:rsidRPr="000D5931" w:rsidRDefault="003474D6" w:rsidP="003474D6">
            <w:pPr>
              <w:jc w:val="both"/>
              <w:rPr>
                <w:rFonts w:ascii="Bell MT" w:hAnsi="Bell MT" w:cstheme="minorHAnsi"/>
              </w:rPr>
            </w:pPr>
          </w:p>
        </w:tc>
        <w:tc>
          <w:tcPr>
            <w:tcW w:w="1350" w:type="dxa"/>
            <w:tcBorders>
              <w:top w:val="nil"/>
              <w:left w:val="nil"/>
              <w:bottom w:val="single" w:sz="4" w:space="0" w:color="auto"/>
              <w:right w:val="nil"/>
            </w:tcBorders>
            <w:shd w:val="clear" w:color="000000" w:fill="FFFFFF"/>
            <w:noWrap/>
            <w:hideMark/>
          </w:tcPr>
          <w:p w14:paraId="2E82B74D" w14:textId="77777777" w:rsidR="003474D6" w:rsidRPr="000D5931" w:rsidRDefault="003474D6" w:rsidP="003474D6">
            <w:pPr>
              <w:rPr>
                <w:rFonts w:ascii="Bell MT" w:hAnsi="Bell MT" w:cstheme="minorHAnsi"/>
              </w:rPr>
            </w:pPr>
            <w:r w:rsidRPr="000D5931">
              <w:rPr>
                <w:rFonts w:ascii="Bell MT" w:hAnsi="Bell MT" w:cstheme="minorHAnsi"/>
              </w:rPr>
              <w:t>663,04</w:t>
            </w:r>
          </w:p>
        </w:tc>
        <w:tc>
          <w:tcPr>
            <w:tcW w:w="698" w:type="dxa"/>
            <w:vMerge/>
            <w:tcBorders>
              <w:top w:val="nil"/>
              <w:left w:val="nil"/>
              <w:bottom w:val="single" w:sz="4" w:space="0" w:color="000000"/>
              <w:right w:val="nil"/>
            </w:tcBorders>
            <w:vAlign w:val="center"/>
            <w:hideMark/>
          </w:tcPr>
          <w:p w14:paraId="67BED871" w14:textId="77777777" w:rsidR="003474D6" w:rsidRPr="000D5931" w:rsidRDefault="003474D6" w:rsidP="003474D6">
            <w:pPr>
              <w:jc w:val="both"/>
              <w:rPr>
                <w:rFonts w:ascii="Bell MT" w:hAnsi="Bell MT" w:cstheme="minorHAnsi"/>
              </w:rPr>
            </w:pPr>
          </w:p>
        </w:tc>
      </w:tr>
      <w:tr w:rsidR="003474D6" w:rsidRPr="000D5931" w14:paraId="4191BBD4" w14:textId="77777777" w:rsidTr="003474D6">
        <w:trPr>
          <w:trHeight w:val="300"/>
        </w:trPr>
        <w:tc>
          <w:tcPr>
            <w:tcW w:w="2000" w:type="dxa"/>
            <w:tcBorders>
              <w:top w:val="nil"/>
              <w:left w:val="nil"/>
              <w:bottom w:val="nil"/>
              <w:right w:val="nil"/>
            </w:tcBorders>
            <w:shd w:val="clear" w:color="auto" w:fill="auto"/>
            <w:noWrap/>
            <w:hideMark/>
          </w:tcPr>
          <w:p w14:paraId="64FFE57A" w14:textId="77777777" w:rsidR="003474D6" w:rsidRPr="000D5931" w:rsidRDefault="003474D6" w:rsidP="003474D6">
            <w:pPr>
              <w:jc w:val="both"/>
              <w:rPr>
                <w:rFonts w:ascii="Bell MT" w:hAnsi="Bell MT" w:cstheme="minorHAnsi"/>
              </w:rPr>
            </w:pPr>
            <w:r w:rsidRPr="000D5931">
              <w:rPr>
                <w:rFonts w:ascii="Bell MT" w:hAnsi="Bell MT" w:cstheme="minorHAnsi"/>
              </w:rPr>
              <w:t>TRX-native</w:t>
            </w:r>
          </w:p>
        </w:tc>
        <w:tc>
          <w:tcPr>
            <w:tcW w:w="1725" w:type="dxa"/>
            <w:tcBorders>
              <w:top w:val="nil"/>
              <w:left w:val="nil"/>
              <w:bottom w:val="nil"/>
              <w:right w:val="nil"/>
            </w:tcBorders>
            <w:shd w:val="clear" w:color="auto" w:fill="auto"/>
            <w:noWrap/>
            <w:hideMark/>
          </w:tcPr>
          <w:p w14:paraId="4813746D" w14:textId="77777777" w:rsidR="003474D6" w:rsidRPr="000D5931" w:rsidRDefault="003474D6" w:rsidP="003474D6">
            <w:pPr>
              <w:jc w:val="both"/>
              <w:rPr>
                <w:rFonts w:ascii="Bell MT" w:hAnsi="Bell MT" w:cstheme="minorHAnsi"/>
              </w:rPr>
            </w:pPr>
            <w:r w:rsidRPr="000D5931">
              <w:rPr>
                <w:rFonts w:ascii="Bell MT" w:hAnsi="Bell MT" w:cstheme="minorHAnsi"/>
              </w:rPr>
              <w:t>-32808,67</w:t>
            </w:r>
          </w:p>
        </w:tc>
        <w:tc>
          <w:tcPr>
            <w:tcW w:w="990" w:type="dxa"/>
            <w:vMerge w:val="restart"/>
            <w:tcBorders>
              <w:top w:val="nil"/>
              <w:left w:val="nil"/>
              <w:bottom w:val="single" w:sz="4" w:space="0" w:color="000000"/>
              <w:right w:val="nil"/>
            </w:tcBorders>
            <w:shd w:val="clear" w:color="auto" w:fill="auto"/>
            <w:vAlign w:val="center"/>
            <w:hideMark/>
          </w:tcPr>
          <w:p w14:paraId="2D666426" w14:textId="77777777" w:rsidR="003474D6" w:rsidRPr="000D5931" w:rsidRDefault="003474D6" w:rsidP="003474D6">
            <w:pPr>
              <w:jc w:val="both"/>
              <w:rPr>
                <w:rFonts w:ascii="Bell MT" w:hAnsi="Bell MT" w:cstheme="minorHAnsi"/>
              </w:rPr>
            </w:pPr>
            <w:r w:rsidRPr="000D5931">
              <w:rPr>
                <w:rFonts w:ascii="Bell MT" w:hAnsi="Bell MT" w:cstheme="minorHAnsi"/>
              </w:rPr>
              <w:t>1,27</w:t>
            </w:r>
          </w:p>
        </w:tc>
        <w:tc>
          <w:tcPr>
            <w:tcW w:w="1440" w:type="dxa"/>
            <w:tcBorders>
              <w:top w:val="nil"/>
              <w:left w:val="nil"/>
              <w:bottom w:val="nil"/>
              <w:right w:val="nil"/>
            </w:tcBorders>
            <w:shd w:val="clear" w:color="auto" w:fill="auto"/>
            <w:noWrap/>
            <w:hideMark/>
          </w:tcPr>
          <w:p w14:paraId="4C1CC485" w14:textId="77777777" w:rsidR="003474D6" w:rsidRPr="000D5931" w:rsidRDefault="003474D6" w:rsidP="003474D6">
            <w:pPr>
              <w:rPr>
                <w:rFonts w:ascii="Bell MT" w:hAnsi="Bell MT" w:cstheme="minorHAnsi"/>
              </w:rPr>
            </w:pPr>
            <w:r w:rsidRPr="000D5931">
              <w:rPr>
                <w:rFonts w:ascii="Bell MT" w:hAnsi="Bell MT" w:cstheme="minorHAnsi"/>
              </w:rPr>
              <w:t>0,37</w:t>
            </w:r>
          </w:p>
        </w:tc>
        <w:tc>
          <w:tcPr>
            <w:tcW w:w="720" w:type="dxa"/>
            <w:vMerge w:val="restart"/>
            <w:tcBorders>
              <w:top w:val="nil"/>
              <w:left w:val="nil"/>
              <w:bottom w:val="single" w:sz="4" w:space="0" w:color="000000"/>
              <w:right w:val="nil"/>
            </w:tcBorders>
            <w:shd w:val="clear" w:color="auto" w:fill="auto"/>
            <w:vAlign w:val="center"/>
            <w:hideMark/>
          </w:tcPr>
          <w:p w14:paraId="06ABFD6F" w14:textId="77777777" w:rsidR="003474D6" w:rsidRPr="000D5931" w:rsidRDefault="003474D6" w:rsidP="003474D6">
            <w:pPr>
              <w:jc w:val="both"/>
              <w:rPr>
                <w:rFonts w:ascii="Bell MT" w:hAnsi="Bell MT" w:cstheme="minorHAnsi"/>
              </w:rPr>
            </w:pPr>
            <w:r w:rsidRPr="000D5931">
              <w:rPr>
                <w:rFonts w:ascii="Bell MT" w:hAnsi="Bell MT" w:cstheme="minorHAnsi"/>
              </w:rPr>
              <w:t>1,13</w:t>
            </w:r>
          </w:p>
        </w:tc>
        <w:tc>
          <w:tcPr>
            <w:tcW w:w="1350" w:type="dxa"/>
            <w:tcBorders>
              <w:top w:val="nil"/>
              <w:left w:val="nil"/>
              <w:bottom w:val="nil"/>
              <w:right w:val="nil"/>
            </w:tcBorders>
            <w:shd w:val="clear" w:color="auto" w:fill="auto"/>
            <w:noWrap/>
            <w:hideMark/>
          </w:tcPr>
          <w:p w14:paraId="0F263A02" w14:textId="77777777" w:rsidR="003474D6" w:rsidRPr="000D5931" w:rsidRDefault="003474D6" w:rsidP="003474D6">
            <w:pPr>
              <w:rPr>
                <w:rFonts w:ascii="Bell MT" w:hAnsi="Bell MT" w:cstheme="minorHAnsi"/>
              </w:rPr>
            </w:pPr>
            <w:r w:rsidRPr="000D5931">
              <w:rPr>
                <w:rFonts w:ascii="Bell MT" w:hAnsi="Bell MT" w:cstheme="minorHAnsi"/>
              </w:rPr>
              <w:t>528,41</w:t>
            </w:r>
          </w:p>
        </w:tc>
        <w:tc>
          <w:tcPr>
            <w:tcW w:w="698" w:type="dxa"/>
            <w:vMerge w:val="restart"/>
            <w:tcBorders>
              <w:top w:val="nil"/>
              <w:left w:val="nil"/>
              <w:bottom w:val="single" w:sz="4" w:space="0" w:color="000000"/>
              <w:right w:val="nil"/>
            </w:tcBorders>
            <w:shd w:val="clear" w:color="auto" w:fill="auto"/>
            <w:vAlign w:val="center"/>
            <w:hideMark/>
          </w:tcPr>
          <w:p w14:paraId="488C186C" w14:textId="77777777" w:rsidR="003474D6" w:rsidRPr="000D5931" w:rsidRDefault="003474D6" w:rsidP="003474D6">
            <w:pPr>
              <w:jc w:val="both"/>
              <w:rPr>
                <w:rFonts w:ascii="Bell MT" w:hAnsi="Bell MT" w:cstheme="minorHAnsi"/>
              </w:rPr>
            </w:pPr>
            <w:r w:rsidRPr="000D5931">
              <w:rPr>
                <w:rFonts w:ascii="Bell MT" w:hAnsi="Bell MT" w:cstheme="minorHAnsi"/>
              </w:rPr>
              <w:t>1,37</w:t>
            </w:r>
          </w:p>
        </w:tc>
      </w:tr>
      <w:tr w:rsidR="003474D6" w:rsidRPr="000D5931" w14:paraId="68D16386" w14:textId="77777777" w:rsidTr="003474D6">
        <w:trPr>
          <w:trHeight w:val="300"/>
        </w:trPr>
        <w:tc>
          <w:tcPr>
            <w:tcW w:w="2000" w:type="dxa"/>
            <w:tcBorders>
              <w:top w:val="nil"/>
              <w:left w:val="nil"/>
              <w:bottom w:val="single" w:sz="4" w:space="0" w:color="auto"/>
              <w:right w:val="nil"/>
            </w:tcBorders>
            <w:shd w:val="clear" w:color="auto" w:fill="auto"/>
            <w:noWrap/>
            <w:hideMark/>
          </w:tcPr>
          <w:p w14:paraId="0EDF90A1" w14:textId="77777777" w:rsidR="003474D6" w:rsidRPr="000D5931" w:rsidRDefault="003474D6" w:rsidP="003474D6">
            <w:pPr>
              <w:jc w:val="both"/>
              <w:rPr>
                <w:rFonts w:ascii="Bell MT" w:hAnsi="Bell MT" w:cstheme="minorHAnsi"/>
              </w:rPr>
            </w:pPr>
            <w:r w:rsidRPr="000D5931">
              <w:rPr>
                <w:rFonts w:ascii="Bell MT" w:hAnsi="Bell MT" w:cstheme="minorHAnsi"/>
              </w:rPr>
              <w:t>TRX-CYS-4HNE</w:t>
            </w:r>
          </w:p>
        </w:tc>
        <w:tc>
          <w:tcPr>
            <w:tcW w:w="1725" w:type="dxa"/>
            <w:tcBorders>
              <w:top w:val="nil"/>
              <w:left w:val="nil"/>
              <w:bottom w:val="single" w:sz="4" w:space="0" w:color="auto"/>
              <w:right w:val="nil"/>
            </w:tcBorders>
            <w:shd w:val="clear" w:color="auto" w:fill="auto"/>
            <w:noWrap/>
            <w:hideMark/>
          </w:tcPr>
          <w:p w14:paraId="31BC3772" w14:textId="77777777" w:rsidR="003474D6" w:rsidRPr="000D5931" w:rsidRDefault="003474D6" w:rsidP="003474D6">
            <w:pPr>
              <w:jc w:val="both"/>
              <w:rPr>
                <w:rFonts w:ascii="Bell MT" w:hAnsi="Bell MT" w:cstheme="minorHAnsi"/>
              </w:rPr>
            </w:pPr>
            <w:r w:rsidRPr="000D5931">
              <w:rPr>
                <w:rFonts w:ascii="Bell MT" w:hAnsi="Bell MT" w:cstheme="minorHAnsi"/>
              </w:rPr>
              <w:t>-41648,92</w:t>
            </w:r>
          </w:p>
        </w:tc>
        <w:tc>
          <w:tcPr>
            <w:tcW w:w="990" w:type="dxa"/>
            <w:vMerge/>
            <w:tcBorders>
              <w:top w:val="nil"/>
              <w:left w:val="nil"/>
              <w:bottom w:val="single" w:sz="4" w:space="0" w:color="000000"/>
              <w:right w:val="nil"/>
            </w:tcBorders>
            <w:vAlign w:val="center"/>
            <w:hideMark/>
          </w:tcPr>
          <w:p w14:paraId="1CA7EAC8" w14:textId="77777777" w:rsidR="003474D6" w:rsidRPr="000D5931" w:rsidRDefault="003474D6" w:rsidP="003474D6">
            <w:pPr>
              <w:jc w:val="both"/>
              <w:rPr>
                <w:rFonts w:ascii="Bell MT" w:hAnsi="Bell MT" w:cstheme="minorHAnsi"/>
              </w:rPr>
            </w:pPr>
          </w:p>
        </w:tc>
        <w:tc>
          <w:tcPr>
            <w:tcW w:w="1440" w:type="dxa"/>
            <w:tcBorders>
              <w:top w:val="nil"/>
              <w:left w:val="nil"/>
              <w:bottom w:val="single" w:sz="4" w:space="0" w:color="auto"/>
              <w:right w:val="nil"/>
            </w:tcBorders>
            <w:shd w:val="clear" w:color="auto" w:fill="auto"/>
            <w:noWrap/>
            <w:hideMark/>
          </w:tcPr>
          <w:p w14:paraId="70E6B061" w14:textId="77777777" w:rsidR="003474D6" w:rsidRPr="000D5931" w:rsidRDefault="003474D6" w:rsidP="003474D6">
            <w:pPr>
              <w:rPr>
                <w:rFonts w:ascii="Bell MT" w:hAnsi="Bell MT" w:cstheme="minorHAnsi"/>
              </w:rPr>
            </w:pPr>
            <w:r w:rsidRPr="000D5931">
              <w:rPr>
                <w:rFonts w:ascii="Bell MT" w:hAnsi="Bell MT" w:cstheme="minorHAnsi"/>
              </w:rPr>
              <w:t>0,42</w:t>
            </w:r>
          </w:p>
        </w:tc>
        <w:tc>
          <w:tcPr>
            <w:tcW w:w="720" w:type="dxa"/>
            <w:vMerge/>
            <w:tcBorders>
              <w:top w:val="nil"/>
              <w:left w:val="nil"/>
              <w:bottom w:val="single" w:sz="4" w:space="0" w:color="000000"/>
              <w:right w:val="nil"/>
            </w:tcBorders>
            <w:vAlign w:val="center"/>
            <w:hideMark/>
          </w:tcPr>
          <w:p w14:paraId="5D095C24" w14:textId="77777777" w:rsidR="003474D6" w:rsidRPr="000D5931" w:rsidRDefault="003474D6" w:rsidP="003474D6">
            <w:pPr>
              <w:jc w:val="both"/>
              <w:rPr>
                <w:rFonts w:ascii="Bell MT" w:hAnsi="Bell MT" w:cstheme="minorHAnsi"/>
              </w:rPr>
            </w:pPr>
          </w:p>
        </w:tc>
        <w:tc>
          <w:tcPr>
            <w:tcW w:w="1350" w:type="dxa"/>
            <w:tcBorders>
              <w:top w:val="nil"/>
              <w:left w:val="nil"/>
              <w:bottom w:val="single" w:sz="4" w:space="0" w:color="auto"/>
              <w:right w:val="nil"/>
            </w:tcBorders>
            <w:shd w:val="clear" w:color="auto" w:fill="auto"/>
            <w:noWrap/>
            <w:hideMark/>
          </w:tcPr>
          <w:p w14:paraId="4B20C84A" w14:textId="77777777" w:rsidR="003474D6" w:rsidRPr="000D5931" w:rsidRDefault="003474D6" w:rsidP="003474D6">
            <w:pPr>
              <w:rPr>
                <w:rFonts w:ascii="Bell MT" w:hAnsi="Bell MT" w:cstheme="minorHAnsi"/>
              </w:rPr>
            </w:pPr>
            <w:r w:rsidRPr="000D5931">
              <w:rPr>
                <w:rFonts w:ascii="Bell MT" w:hAnsi="Bell MT" w:cstheme="minorHAnsi"/>
              </w:rPr>
              <w:t>725,74</w:t>
            </w:r>
          </w:p>
        </w:tc>
        <w:tc>
          <w:tcPr>
            <w:tcW w:w="698" w:type="dxa"/>
            <w:vMerge/>
            <w:tcBorders>
              <w:top w:val="nil"/>
              <w:left w:val="nil"/>
              <w:bottom w:val="single" w:sz="4" w:space="0" w:color="000000"/>
              <w:right w:val="nil"/>
            </w:tcBorders>
            <w:vAlign w:val="center"/>
            <w:hideMark/>
          </w:tcPr>
          <w:p w14:paraId="43B09859" w14:textId="77777777" w:rsidR="003474D6" w:rsidRPr="000D5931" w:rsidRDefault="003474D6" w:rsidP="003474D6">
            <w:pPr>
              <w:jc w:val="both"/>
              <w:rPr>
                <w:rFonts w:ascii="Bell MT" w:hAnsi="Bell MT" w:cstheme="minorHAnsi"/>
              </w:rPr>
            </w:pPr>
          </w:p>
        </w:tc>
      </w:tr>
    </w:tbl>
    <w:p w14:paraId="1BEE2E34" w14:textId="77777777" w:rsidR="003474D6" w:rsidRDefault="003474D6" w:rsidP="003474D6">
      <w:pPr>
        <w:pStyle w:val="HTMLconformatoprevio"/>
        <w:spacing w:after="120" w:line="360" w:lineRule="auto"/>
        <w:jc w:val="both"/>
        <w:rPr>
          <w:rFonts w:ascii="Gadugi" w:hAnsi="Gadugi" w:cs="Times New Roman"/>
          <w:sz w:val="24"/>
          <w:szCs w:val="24"/>
          <w:shd w:val="clear" w:color="auto" w:fill="FFFFFF"/>
        </w:rPr>
      </w:pPr>
    </w:p>
    <w:p w14:paraId="2E6EC0C8" w14:textId="77777777" w:rsidR="003474D6" w:rsidRPr="00615D8B" w:rsidRDefault="003474D6" w:rsidP="003474D6">
      <w:pPr>
        <w:pStyle w:val="HTMLconformatoprevio"/>
        <w:spacing w:after="120" w:line="360" w:lineRule="auto"/>
        <w:jc w:val="both"/>
        <w:rPr>
          <w:rFonts w:ascii="Gadugi" w:hAnsi="Gadugi" w:cs="Times New Roman"/>
          <w:sz w:val="24"/>
          <w:szCs w:val="24"/>
          <w:shd w:val="clear" w:color="auto" w:fill="FFFFFF"/>
          <w:lang w:val="en-GB"/>
        </w:rPr>
      </w:pPr>
      <w:r w:rsidRPr="002F1CA2">
        <w:rPr>
          <w:rFonts w:ascii="Gadugi" w:hAnsi="Gadugi" w:cs="Times New Roman"/>
          <w:sz w:val="24"/>
          <w:szCs w:val="24"/>
          <w:shd w:val="clear" w:color="auto" w:fill="FFFFFF"/>
          <w:lang w:val="en-GB"/>
        </w:rPr>
        <w:t xml:space="preserve">The electrostatic potential values decreased for both BSA-LYS-4HNE </w:t>
      </w:r>
      <w:r w:rsidRPr="002F1CA2">
        <w:rPr>
          <w:rFonts w:ascii="Gadugi" w:hAnsi="Gadugi" w:cs="Times New Roman"/>
          <w:sz w:val="24"/>
          <w:szCs w:val="24"/>
          <w:lang w:val="en-GB"/>
        </w:rPr>
        <w:t>compared to their unmodified counterparts</w:t>
      </w:r>
      <w:r w:rsidRPr="002F1CA2">
        <w:rPr>
          <w:rFonts w:ascii="Gadugi" w:hAnsi="Gadugi" w:cs="Times New Roman"/>
          <w:sz w:val="24"/>
          <w:szCs w:val="24"/>
          <w:shd w:val="clear" w:color="auto" w:fill="FFFFFF"/>
          <w:lang w:val="en-GB"/>
        </w:rPr>
        <w:t xml:space="preserve"> (see Table 4). However, in TRX-CYS-4HNE</w:t>
      </w:r>
      <w:r w:rsidRPr="002F1CA2">
        <w:rPr>
          <w:rFonts w:ascii="Gadugi" w:hAnsi="Gadugi" w:cs="Times New Roman"/>
          <w:sz w:val="24"/>
          <w:szCs w:val="24"/>
          <w:lang w:val="en-GB"/>
        </w:rPr>
        <w:t xml:space="preserve"> the electrostatic potential increased to an index of 1,27 (Tabla 4). The formation of Michael adducts of amino acids with 4-HNE in their stable hemiacetal form has been previously reported by Wakita, who showed experimentally through  2D-NMR analysis of the stereo chemical configuration of a 4-HNE-thiol adduct which was enhanced through computational modeling of electrostatic surface potentials </w:t>
      </w:r>
      <w:r w:rsidRPr="000D5931">
        <w:rPr>
          <w:rFonts w:ascii="Gadugi" w:hAnsi="Gadugi" w:cs="Times New Roman"/>
          <w:sz w:val="24"/>
          <w:szCs w:val="24"/>
        </w:rPr>
        <w:fldChar w:fldCharType="begin" w:fldLock="1"/>
      </w:r>
      <w:r w:rsidRPr="002F1CA2">
        <w:rPr>
          <w:rFonts w:ascii="Gadugi" w:hAnsi="Gadugi" w:cs="Times New Roman"/>
          <w:sz w:val="24"/>
          <w:szCs w:val="24"/>
          <w:lang w:val="en-GB"/>
        </w:rPr>
        <w:instrText xml:space="preserve">ADDIN CSL_CITATION { "citationItems" : [ { "id" : "ITEM-1", "itemData" : { "DOI" : "10.1074/jbc.M109.019927", "ISBN" : "1083-351X (Electronic)\\n1083-351X (Linking)", "ISSN" : "00219258", "PMID" : "19692331", "abstract" : "4-Hydroxy-2-nonenal (HNE), a major racemic product of lipid peroxidation, preferentially reacts with cysteine residues to form a stable HNE-cysteine Michael addition adduct possessing three chiral centers. Here, to gain more insight into sulfhydryl modification by HNE, we characterized the stereochemical configuration of the HNE-cysteine adducts and investigated their stereoselective formation in redox-regulated proteins. To characterize the HNE-cysteine adducts by NMR, the authentic (R)-HNE- and (S)-HNE-cysteine adducts were prepared by incubating N-acetylcysteine with each HNE enantiomer, both of which provided two peaks in reversed-phase high performance liquid chromatography (HPLC). The NMR analysis revealed that each peak was a mixture of anomeric isomers. In addition, mutarotation at the anomeric center was also observed in the analysis of the nuclear Overhauser effect. To analyze these adducts in proteins, we adapted a pyridylamination-based approach, using 2-aminopyridine in the presence of sodium cyanoborohydride, which enabled analyzing the individual (R)-HNE- and (S)-HNE-cysteine adducts by reversed-phase HPLC following acid hydrolysis. Using the pyridylamination method along with mass spectrometry, we characterized the stereoselective formation of the HNE-cysteine adducts in human thioredoxin and found that HNE preferentially modifies Cys(73) and, to the lesser extent, the active site Cys(32). More interestingly, the (R)-HNE- and (S)-HNE-cysteine adducts were almost equally formed at Cys(73), whereas Cys(32) exhibited a remarkable preference for the adduct formation with (R)-HNE. Finally, the utility of the method for the determination of the HNE-cysteine adducts was confirmed by an in vitro study using HeLa cells. The present results not only offer structural insight into sulfhydryl modification by lipid peroxidation products but also provide a platform for the chemical analysis of protein S-associated aldehydes in vitro and in vivo.", "author" : [ { "dropping-particle" : "", "family" : "Wakita", "given" : "Chika", "non-dropping-particle" : "", "parse-names" : false, "suffix" : "" }, { "dropping-particle" : "", "family" : "Maeshima", "given" : "Takuya", "non-dropping-particle" </w:instrText>
      </w:r>
      <w:r w:rsidRPr="000D5931">
        <w:rPr>
          <w:rFonts w:ascii="Gadugi" w:hAnsi="Gadugi" w:cs="Times New Roman"/>
          <w:sz w:val="24"/>
          <w:szCs w:val="24"/>
        </w:rPr>
        <w:instrText>: "", "parse-names" : false, "suffix" : "" }, { "dropping-particle" : "", "family" : "Yamazaki", "given" : "Atsushi", "non-dropping-particle" : "", "parse-names" : false, "suffix" : "" }, { "dropping-particle" : ""</w:instrText>
      </w:r>
      <w:r w:rsidRPr="002F1CA2">
        <w:rPr>
          <w:rFonts w:ascii="Gadugi" w:hAnsi="Gadugi" w:cs="Times New Roman"/>
          <w:sz w:val="24"/>
          <w:szCs w:val="24"/>
          <w:lang w:val="en-GB"/>
        </w:rPr>
        <w:instrText>, "family" : "Shibata", "given" : "Takahiro", "non-dropping-particle" : "", "parse-names" : false, "suffix" : "" }, { "dropping-particle" : "", "family" : "Ito", "given" : "Sohei", "non-dropping-particle" : "", "parse-names" : false, "suffix" : "" }, { "dropping-particle" : "", "family" : "Akagawa", "given" : "Mitsugu", "non-dropping-particle" : "", "parse-names" : false, "suffix" : "" }, { "dropping-particle" : "", "family" : "Ojika", "given" : "Makoto", "non-dropping-particle" : "", "parse-names" : false, "suffix" : "" }, { "dropping-particle" : "", "family" : "Yodoi", "given" : "Junji", "non-dropping-particle" : "", "parse-names" : false, "suffix" : "" }, { "dropping-particle" : "", "family" : "Uchida", "given" : "Koji", "non-dropping-particle" : "", "parse-names" : false, "suffix" : "" } ], "container-title" : "Journal of Biological Chemistry", "id" : "ITEM-1", "issue" : "42", "issued" : { "date-parts" : [ [ "2009", "10" ] ] }, "page" : "28810-28822", "title" : "Stereochemical configuration of 4-hydroxy-2-nonenal-cysteine adducts and their stereoselective formation in a redox-regulated protein", "type" : "article-journal", "volume" : "284" }, "uris" : [ "http://www.mendeley.com/documents/?uuid=0308387b-6ef6-4124-a97c-3bac0c61e693" ] } ], "mendeley" : { "formattedCitation" : "[7]", "plainTextFormattedCitation" : "[7]", "previouslyFormattedCitation" : "[7]" }, "properties" : {  }, "schema" : "https://github.com/citation-style-language/schema/raw/master/csl-citation.json" }</w:instrText>
      </w:r>
      <w:r w:rsidRPr="000D5931">
        <w:rPr>
          <w:rFonts w:ascii="Gadugi" w:hAnsi="Gadugi" w:cs="Times New Roman"/>
          <w:sz w:val="24"/>
          <w:szCs w:val="24"/>
        </w:rPr>
        <w:fldChar w:fldCharType="separate"/>
      </w:r>
      <w:r w:rsidRPr="002F1CA2">
        <w:rPr>
          <w:rFonts w:ascii="Gadugi" w:hAnsi="Gadugi" w:cs="Times New Roman"/>
          <w:noProof/>
          <w:sz w:val="24"/>
          <w:szCs w:val="24"/>
          <w:lang w:val="en-GB"/>
        </w:rPr>
        <w:t>[7]</w:t>
      </w:r>
      <w:r w:rsidRPr="000D5931">
        <w:rPr>
          <w:rFonts w:ascii="Gadugi" w:hAnsi="Gadugi" w:cs="Times New Roman"/>
          <w:sz w:val="24"/>
          <w:szCs w:val="24"/>
        </w:rPr>
        <w:fldChar w:fldCharType="end"/>
      </w:r>
      <w:r w:rsidRPr="002F1CA2">
        <w:rPr>
          <w:rFonts w:ascii="Gadugi" w:hAnsi="Gadugi" w:cs="Times New Roman"/>
          <w:sz w:val="24"/>
          <w:szCs w:val="24"/>
          <w:lang w:val="en-GB"/>
        </w:rPr>
        <w:t xml:space="preserve">. </w:t>
      </w:r>
      <w:r w:rsidRPr="000D5931">
        <w:rPr>
          <w:rFonts w:ascii="Gadugi" w:hAnsi="Gadugi" w:cs="Times New Roman"/>
          <w:sz w:val="24"/>
          <w:szCs w:val="24"/>
          <w:lang w:val="en"/>
        </w:rPr>
        <w:t>An increase of the electrostatic potential could be related with a change in the reactivity of the active site of TRX and</w:t>
      </w:r>
      <w:r w:rsidRPr="002F1CA2">
        <w:rPr>
          <w:rFonts w:ascii="Gadugi" w:hAnsi="Gadugi" w:cs="Times New Roman"/>
          <w:sz w:val="24"/>
          <w:szCs w:val="24"/>
          <w:lang w:val="en-GB"/>
        </w:rPr>
        <w:t xml:space="preserve"> affect the biological functions, since electrostatic interactions have a key role in the folding process, conformational stability and other physical properties </w:t>
      </w:r>
      <w:r w:rsidRPr="000D5931">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"DOI" : "10.1007/978-3-319-12211-3", "ISBN" : "978-3-319-12210-6", "abstract" : "This book presents established and new approaches to perform calculations of electrostatic interactions at the nanoscale, with particular focus on molecular biology applications. It is based on the proceedings of the Computational Electrostatics for Biological Applications international meeting, which brought together researchers in computational disciplines to discuss and explore diverse methods to improve electrostatic calculations. Fostering an interdisciplinary approach to the description of complex physical and biological problems, this book encompasses contributions originating in the fields of geometry processing, shape modeling, applied mathematics, and computational biology and chemistry. The main topics covered are theoretical and numerical aspects of the solution of the Poisson-Boltzmann equation, surveys and comparison among geometric approaches to the modelling of molecular surfaces and related discretization and computational issues. It also includes a number of contributions addressing applications in biology, biophysics and nano</w:instrText>
      </w:r>
      <w:r w:rsidRPr="000D5931">
        <w:rPr>
          <w:rFonts w:ascii="Gadugi" w:hAnsi="Gadugi" w:cs="Times New Roman"/>
          <w:sz w:val="24"/>
          <w:szCs w:val="24"/>
        </w:rPr>
        <w:instrText>technology. The book is primarily intended as a reference for researchers in the computational molecular biology and chemistry fields. As such, it also aims at becoming a key source of information for a wide range of scientists who need to know how modeling and computing at the molecular level may influence the design and interpretation of their experiments.", "author" : [ { "dropping-particle" : "", "family" : "Marracino", "given" : "P", "non-dropping-particle" : "", "parse-names" : false, "suffix" : "" }, { "dropping-particle" : "", "family" : "Casciola</w:instrText>
      </w:r>
      <w:r w:rsidRPr="00615D8B">
        <w:rPr>
          <w:rFonts w:ascii="Gadugi" w:hAnsi="Gadugi" w:cs="Times New Roman"/>
          <w:sz w:val="24"/>
          <w:szCs w:val="24"/>
          <w:lang w:val="en-GB"/>
        </w:rPr>
        <w:instrText>", "given" : "M", "non-dropping-particle" : "", "parse-names" : false, "suffix" : "" }, { "dropping-particle" : "", "family" : "Liberti", "given" : "M", "non-dropping-particle" : "", "parse-names" : false, "suffix" : "" }, { "dropping-particle" : "", "family" : "Apollonio", "given" : "F", "non-dropping-particle" : "", "parse-names" : false, "suffix" : "" } ], "chapter-number" : "13", "container-title" : "Computational Electrostatics for Biological Applications: Geometric and Numerical Approaches to the Description of Electrostatic Interaction Between Macromolecules", "edition" : "1", "editor" : [ { "dropping-particle" : "", "family" : "\u00a9 Springer International Publishing", "given" : "", "non-dropping-particle" : "", "parse-names" : false, "suffix" : "" } ], "id" : "ITEM-1", "issued" : { "date-parts" : [ [ "2015" ] ] }, "page" : "255-270", "publisher-place" : "Switzerland", "title" : "Evaluation of Protein Electrostatic Potential from Molecular Dynamics Simulations in the Presence of Exogenous Electric Fields: The Case Study of Myoglobin", "type" : "chapter" }, "uris" : [ "http://www.mendeley.com/documents/?uuid=60f7d2c7-3328-4cd0-8621-a8b9892f645b", "http://www.mendeley.com/documents/?uuid=9320de90-19a4-4270-8ba2-187347b2c46c" ] } ], "mendeley" : { "formattedCitation" : "[54]", "plainTextFormattedCitation" : "[54]", "previouslyFormattedCitation" : "[54]" }, "properties" : {  }, "schema" : "https://github.com/citation-style-language/schema/raw/master/csl-citation.json" }</w:instrText>
      </w:r>
      <w:r w:rsidRPr="000D5931">
        <w:rPr>
          <w:rFonts w:ascii="Gadugi" w:hAnsi="Gadugi" w:cs="Times New Roman"/>
          <w:sz w:val="24"/>
          <w:szCs w:val="24"/>
        </w:rPr>
        <w:fldChar w:fldCharType="separate"/>
      </w:r>
      <w:r w:rsidRPr="00615D8B">
        <w:rPr>
          <w:rFonts w:ascii="Gadugi" w:hAnsi="Gadugi" w:cs="Times New Roman"/>
          <w:noProof/>
          <w:sz w:val="24"/>
          <w:szCs w:val="24"/>
          <w:lang w:val="en-GB"/>
        </w:rPr>
        <w:t>[54]</w:t>
      </w:r>
      <w:r w:rsidRPr="000D5931">
        <w:rPr>
          <w:rFonts w:ascii="Gadugi" w:hAnsi="Gadugi" w:cs="Times New Roman"/>
          <w:sz w:val="24"/>
          <w:szCs w:val="24"/>
        </w:rPr>
        <w:fldChar w:fldCharType="end"/>
      </w:r>
      <w:r w:rsidRPr="00615D8B">
        <w:rPr>
          <w:rFonts w:ascii="Gadugi" w:hAnsi="Gadugi" w:cs="Times New Roman"/>
          <w:sz w:val="24"/>
          <w:szCs w:val="24"/>
          <w:lang w:val="en-GB"/>
        </w:rPr>
        <w:t>.</w:t>
      </w:r>
    </w:p>
    <w:p w14:paraId="69E68C6D" w14:textId="77777777" w:rsidR="003474D6" w:rsidRPr="002F1CA2" w:rsidRDefault="003474D6" w:rsidP="003474D6">
      <w:pPr>
        <w:pStyle w:val="HTMLconformatoprevio"/>
        <w:spacing w:after="120" w:line="360" w:lineRule="auto"/>
        <w:jc w:val="both"/>
        <w:rPr>
          <w:rFonts w:ascii="Gadugi" w:hAnsi="Gadugi" w:cs="Times New Roman"/>
          <w:sz w:val="24"/>
          <w:szCs w:val="24"/>
          <w:shd w:val="clear" w:color="auto" w:fill="FFFFFF"/>
          <w:lang w:val="en-GB"/>
        </w:rPr>
      </w:pPr>
      <w:r w:rsidRPr="002F1CA2">
        <w:rPr>
          <w:rFonts w:ascii="Gadugi" w:hAnsi="Gadugi" w:cs="Times New Roman"/>
          <w:sz w:val="24"/>
          <w:szCs w:val="24"/>
          <w:shd w:val="clear" w:color="auto" w:fill="FFFFFF"/>
          <w:lang w:val="en-GB"/>
        </w:rPr>
        <w:lastRenderedPageBreak/>
        <w:t xml:space="preserve">A single modification with Michael adducts of 4-HNE introduces small alterations on protein folding and stability, hence, biological activity, catalysis or specific protein-protein recognition will depend on these local effects. In this sense, our results are in agreement with works by Smathers </w:t>
      </w:r>
      <w:r w:rsidRPr="000D5931">
        <w:rPr>
          <w:rFonts w:ascii="Gadugi" w:hAnsi="Gadugi" w:cs="Times New Roman"/>
          <w:sz w:val="24"/>
          <w:szCs w:val="24"/>
          <w:shd w:val="clear" w:color="auto" w:fill="FFFFFF"/>
        </w:rPr>
        <w:fldChar w:fldCharType="begin" w:fldLock="1"/>
      </w:r>
      <w:r w:rsidRPr="002F1CA2">
        <w:rPr>
          <w:rFonts w:ascii="Gadugi" w:hAnsi="Gadugi" w:cs="Times New Roman"/>
          <w:sz w:val="24"/>
          <w:szCs w:val="24"/>
          <w:shd w:val="clear" w:color="auto" w:fill="FFFFFF"/>
          <w:lang w:val="en-GB"/>
        </w:rPr>
        <w:instrText xml:space="preserve">ADDIN CSL_CITATION { "citationItems" : [ { "id" : "ITEM-1", "itemData" : { "DOI" : "10.1371/journal.pone.0038459", "ISSN" : "19326203", "PMID" : "22701647", "abstract" : "4-Hydroxynonenal (4-HNE) is a reactive \u03b1,\u03b2-unsaturated aldehyde produced during oxidative stress and subsequent lipid peroxidation of polyunsaturated fatty acids. The reactivity of 4-HNE towards DNA and nucleophilic amino acids has been well established. In this report, using proteomic approaches, liver fatty acid-binding protein (L-FABP) is identified as a target for modification by 4-HNE. This lipid binding protein mediates the uptake and trafficking of hydrophobic ligands throughout cellular compartments. Ethanol caused a significant decrease in L-FABP protein (P&lt;0.001) and mRNA (P&lt;0.05), as well as increased poly-ubiquitinated L-FABP (P&lt;0.001). Sites of 4-HNE adduction on mouse recombinant L-FABP were mapped using MALDI-TOF/TOF mass spectrometry on apo (Lys57 and Cys69) and holo (Lys6, Lys31, His43, Lys46, Lys57 and Cys69) L-FABP. The impact of 4-HNE adduction was found to occur in a concentration-dependent manner; affinity for the fluorescent ligand, anilinonaphthalene-8-sulfonic acid, was reduced from 0.347 \u00b5M to Kd(1)\u200a=\u200a0.395 \u00b5M and Kd(2)\u200a=\u200a34.20 \u00b5M. Saturation analyses revealed that capacity for ligand is reduced by approximately 50% when adducted by 4-HNE. Thermal stability curves of apo L-FABP was also found to be significantly affected by 4-HNE adduction (\u0394Tm\u200a=\u200a5.44\u00b0C, P&lt;0.01). Computational-based molecular modeling simulations of adducted protein revealed minor conformational changes in global protein structure of apo and holo L-FABP while more apparent differences were observed within the internal binding pocket, revealing reduced area and structural integrity. New solvent accessible portals on the periphery of the protein were observed following 4-HNE modification in both the apo and holo state, suggesting an adaptive response to carbonylation. The results from this study detail the dynamic process associated with L-FABP modification by 4-HNE and provide insight as to how alterations in structural integrity and ligand binding may a contributing factor in the pathogenesis of ALD.", "author" : [ { "dropping-particle" : "", "family" : "Smathers", "given" : "Rebecca L.", "non-dropping-particle" : "", "parse-names" : false, "suffix" : "" }, { "dropping-particle" : "", "family" : "Fritz", "given" : "Kristofer S.", "non-dropping-particle" : "", "parse-names" : false, "suffix" : "" }, { "dropping-particle" : "", "family" : "Galligan", "given" : "James J.", "non-dropping-particle" : "", "parse-names" : false, "suffix" </w:instrText>
      </w:r>
      <w:r w:rsidRPr="000D5931">
        <w:rPr>
          <w:rFonts w:ascii="Gadugi" w:hAnsi="Gadugi" w:cs="Times New Roman"/>
          <w:sz w:val="24"/>
          <w:szCs w:val="24"/>
          <w:shd w:val="clear" w:color="auto" w:fill="FFFFFF"/>
        </w:rPr>
        <w:instrText>: "" }, { "dropping-particle" : "", "family" : "Shearn", "given" : "Colin T.", "non-dropping-particle" : "", "parse-names" : false, "suffix" : "" }, { "dropping-particle" : "", "family" : "Reigan", "given" : "Philip", "non-dropping-particle" : "", "parse-names" : false, "suffix" : "" }, { "dropping-particle" : "", "family" : "Marks", "given" : "Michael J.", "non-dropping-particle" : "", "parse-names" : false, "suffix" : "" }, { "dropping-particle" : "", "family" : "Petersen", "given" : "Dennis R.", "non-dropping-particle" : "", "parse-names" : false, "suffix" : "" } ], "container-title" : "PLoS ONE", "id" : "ITEM-1", "issue" : "6", "issued" : { "date-parts" : [ [ "2012" ] ] }, "page" : "1-16", "title" : "Characterization of 4-HNE modified L-FABP reveals alterations in structural and functional dynamics", "type" : "article-journal", "volume" : "7" }, "uris" : [ "http://www.mendeley.com/documents/?uuid=105ae928-b3e7-4cd9-9afd-b94fe72a21e9" ] } ], "mendeley" : { "formattedCitation" : "[18]", "plainTextFormattedCitation" : "[18]", "previouslyFormattedCitation" : "[18]" }, "properties" : {  }, "schema" : "https://github.com/citation-style-language/schema/raw/master/csl-citation.json" }</w:instrText>
      </w:r>
      <w:r w:rsidRPr="000D5931">
        <w:rPr>
          <w:rFonts w:ascii="Gadugi" w:hAnsi="Gadugi" w:cs="Times New Roman"/>
          <w:sz w:val="24"/>
          <w:szCs w:val="24"/>
          <w:shd w:val="clear" w:color="auto" w:fill="FFFFFF"/>
        </w:rPr>
        <w:fldChar w:fldCharType="separate"/>
      </w:r>
      <w:r w:rsidRPr="000D5931">
        <w:rPr>
          <w:rFonts w:ascii="Gadugi" w:hAnsi="Gadugi" w:cs="Times New Roman"/>
          <w:noProof/>
          <w:sz w:val="24"/>
          <w:szCs w:val="24"/>
          <w:shd w:val="clear" w:color="auto" w:fill="FFFFFF"/>
        </w:rPr>
        <w:t>[18]</w:t>
      </w:r>
      <w:r w:rsidRPr="000D5931">
        <w:rPr>
          <w:rFonts w:ascii="Gadugi" w:hAnsi="Gadugi" w:cs="Times New Roman"/>
          <w:sz w:val="24"/>
          <w:szCs w:val="24"/>
          <w:shd w:val="clear" w:color="auto" w:fill="FFFFFF"/>
        </w:rPr>
        <w:fldChar w:fldCharType="end"/>
      </w:r>
      <w:r w:rsidRPr="000D5931">
        <w:rPr>
          <w:rFonts w:ascii="Gadugi" w:hAnsi="Gadugi" w:cs="Times New Roman"/>
          <w:sz w:val="24"/>
          <w:szCs w:val="24"/>
          <w:shd w:val="clear" w:color="auto" w:fill="FFFFFF"/>
        </w:rPr>
        <w:t xml:space="preserve"> and Xin and Radivojan </w:t>
      </w:r>
      <w:r w:rsidRPr="000D5931">
        <w:rPr>
          <w:rFonts w:ascii="Gadugi" w:hAnsi="Gadugi" w:cs="Times New Roman"/>
          <w:sz w:val="24"/>
          <w:szCs w:val="24"/>
          <w:shd w:val="clear" w:color="auto" w:fill="FFFFFF"/>
        </w:rPr>
        <w:fldChar w:fldCharType="begin" w:fldLock="1"/>
      </w:r>
      <w:r w:rsidRPr="000D5931">
        <w:rPr>
          <w:rFonts w:ascii="Gadugi" w:hAnsi="Gadugi" w:cs="Times New Roman"/>
          <w:sz w:val="24"/>
          <w:szCs w:val="24"/>
          <w:shd w:val="clear" w:color="auto" w:fill="FFFFFF"/>
        </w:rPr>
        <w:instrText>ADDIN CSL_CITATION { "citationItems" : [ { "id" : "ITEM-1", "itemData" : { "DOI" : "10.1093/bioinformatics/bts541", "ISBN" : "1367-4811 (Electronic)\\r1367-4803 (Linking)", "ISSN" : "13674803", "PMID" : "22947645", "abstract" : "Motivation: A number of studies of individual proteins have shown that post-translational modifications (PTMs) are associated with structural rearrangements of their target proteins. Although such studies provide critical insights into the mechanics behind the dynamic regulation of protein function, they usually feature examples with relatively large conformational changes. However, with the steady growth of Protein Data Bank (PDB) and available PTM sites, it is now possible to more systematically characterize the role of PTMs as conformational switches. In this study, we ask (1) what is the expected extent of structural change upon PTM, (2) how often are those changes in fact substantial, (3) whether the structural impact is spatially localized or global and (4) whether different PTMs have different signatures.\\nResults: We exploit redundancy in PDB and, using root-mean-square deviation, study the conformational heterogeneity of groups of protein structures corresponding to identical sequences in their unmodified and modified forms. We primarily focus on the two most abundant PTMs in PDB, glycosylation and phosphorylation, but show that acetylation and methylation have similar tendencies. Our results provide evidence that PTMs induce conformational changes at both local and global level. However, the proportion of large changes is unexpectedly small; on</w:instrText>
      </w:r>
      <w:r w:rsidRPr="002F1CA2">
        <w:rPr>
          <w:rFonts w:ascii="Gadugi" w:hAnsi="Gadugi" w:cs="Times New Roman"/>
          <w:sz w:val="24"/>
          <w:szCs w:val="24"/>
          <w:shd w:val="clear" w:color="auto" w:fill="FFFFFF"/>
          <w:lang w:val="en-GB"/>
        </w:rPr>
        <w:instrText>ly 7% of glycosylated and 13% of phosphorylated proteins undergo global changes &gt;2 \u00c5. Further analysis suggests that phosphorylation stabilizes protein structure by reducing global conformational heterogeneity by 25%. Overall, these results suggest a subtle but common role of allostery in the mechanisms through which PTMs affect regulatory and signaling pathways.\\nContact: predrag@indiana.edu\\nSupplementary Information: Supplementary data are available at Bioinformatics online.", "author" : [ { "dropping-particle" : "", "family" : "Xin", "given" : "Fuxiao", "non-dropping-particle" : "", "parse-names" : false, "suffix" : "" }, { "dropping-particle" : "", "family" : "Radivojac", "given" : "Predrag", "non-dropping-particle" : "", "parse-names" : false, "suffix" : "" } ], "container-title" : "Bioinformatics", "id" : "ITEM-1", "issue" : "22", "issued" : { "date-parts" : [ [ "2012" ] ] }, "page" : "2905-2913", "title" : "Post-translational modifications induce significant yet not extreme changes to protein structure", "type" : "article-journal", "volume" : "28" }, "uris" : [ "http://www.mendeley.com/documents/?uuid=9e2ff5be-8e8c-4d8f-b623-4686e16abd2c", "http://www.mendeley.com/documents/?uuid=abd5dcb8-8037-4cc0-8177-754c7e6bd05b" ] } ], "mendeley" : { "formattedCitation" : "[55]", "plainTextFormattedCitation" : "[55]", "previouslyFormattedCitation" : "[55]" }, "properties" : {  }, "schema" : "https://github.com/citation-style-language/schema/raw/master/csl-citation.json" }</w:instrText>
      </w:r>
      <w:r w:rsidRPr="000D5931">
        <w:rPr>
          <w:rFonts w:ascii="Gadugi" w:hAnsi="Gadugi" w:cs="Times New Roman"/>
          <w:sz w:val="24"/>
          <w:szCs w:val="24"/>
          <w:shd w:val="clear" w:color="auto" w:fill="FFFFFF"/>
        </w:rPr>
        <w:fldChar w:fldCharType="separate"/>
      </w:r>
      <w:r w:rsidRPr="002F1CA2">
        <w:rPr>
          <w:rFonts w:ascii="Gadugi" w:hAnsi="Gadugi" w:cs="Times New Roman"/>
          <w:noProof/>
          <w:sz w:val="24"/>
          <w:szCs w:val="24"/>
          <w:shd w:val="clear" w:color="auto" w:fill="FFFFFF"/>
          <w:lang w:val="en-GB"/>
        </w:rPr>
        <w:t>[55]</w:t>
      </w:r>
      <w:r w:rsidRPr="000D5931">
        <w:rPr>
          <w:rFonts w:ascii="Gadugi" w:hAnsi="Gadugi" w:cs="Times New Roman"/>
          <w:sz w:val="24"/>
          <w:szCs w:val="24"/>
          <w:shd w:val="clear" w:color="auto" w:fill="FFFFFF"/>
        </w:rPr>
        <w:fldChar w:fldCharType="end"/>
      </w:r>
      <w:r w:rsidRPr="002F1CA2">
        <w:rPr>
          <w:rFonts w:ascii="Gadugi" w:hAnsi="Gadugi" w:cs="Times New Roman"/>
          <w:sz w:val="24"/>
          <w:szCs w:val="24"/>
          <w:shd w:val="clear" w:color="auto" w:fill="FFFFFF"/>
          <w:lang w:val="en-GB"/>
        </w:rPr>
        <w:t xml:space="preserve"> that have presented simulations of modified proteins with 4-HNE and how these modifications induce local changes to protein structure that could be relevant to biological function. The presented work also aligns with the results shown by Petrov and Zagrovic, who discuss the effect on the increase of the hydrophobicity and the unfolding generated by direct carbonylation of proteins. </w:t>
      </w:r>
      <w:r w:rsidRPr="000D5931">
        <w:rPr>
          <w:rFonts w:ascii="Gadugi" w:hAnsi="Gadugi" w:cs="Times New Roman"/>
          <w:sz w:val="24"/>
          <w:szCs w:val="24"/>
          <w:shd w:val="clear" w:color="auto" w:fill="FFFFFF"/>
        </w:rPr>
        <w:fldChar w:fldCharType="begin" w:fldLock="1"/>
      </w:r>
      <w:r w:rsidRPr="002F1CA2">
        <w:rPr>
          <w:rFonts w:ascii="Gadugi" w:hAnsi="Gadugi" w:cs="Times New Roman"/>
          <w:sz w:val="24"/>
          <w:szCs w:val="24"/>
          <w:shd w:val="clear" w:color="auto" w:fill="FFFFFF"/>
          <w:lang w:val="en-GB"/>
        </w:rPr>
        <w:instrText>ADDIN CSL_CITATION { "citationItems" : [ { "id" : "ITEM-1", "itemData" : { "DOI" : "10.1016/j.bpj.2016.02.037", "ISBN" : "0006-3495", "ISSN" : "15420086", "PMID" : "27074676", "abstract" : "During their life cycle, proteins are subject to different modifications involving reactive oxygen species. Such oxidative damage to proteins may lead to the formation of insoluble aggregates and cytotoxicity and is associated with age-related disorders including neurodegenerative diseases, cancer, and diabetes. Superoxide dismutase 1 (SOD1), a key antioxidant enzyme in human cells, is particularly susceptible to such modifications. Moreover, this homodimeric metalloenzyme has been directly linked to both familial and sporadic amyotrophic lateral sclerosis (ALS), a devastating, late-onset motor neuronal disease, with more than 150 ALS-related mutations in the SOD1 gene. Importantly, oxidatively damaged SOD1 aggregates have been observed in both familial and sporadic forms of the disease. However, the molecular mechanisms as well as potential implications of oxidative stress in SOD1-induced cytotoxicity remain elusive. In this study, we examine the effects of oxidative modification on SOD1 monomer and homodimer stability, the key molecular properties related to SOD1 aggregation. We use mol</w:instrText>
      </w:r>
      <w:r w:rsidRPr="000D5931">
        <w:rPr>
          <w:rFonts w:ascii="Gadugi" w:hAnsi="Gadugi" w:cs="Times New Roman"/>
          <w:sz w:val="24"/>
          <w:szCs w:val="24"/>
          <w:shd w:val="clear" w:color="auto" w:fill="FFFFFF"/>
        </w:rPr>
        <w:instrText xml:space="preserve">ecular dynamics simulations in combination with thermodynamic integration to study microscopic-level site-specific effects of oxidative \"mutations\" at the dimer interface, including lysine, arginine, proline and threonine carbonylation, and cysteine oxidation. Our results show that oxidative damage of even single residues at the interface may drastically destabilize the SOD1 homodimer, with several modifications exhibiting a comparable effect to that of the most drastic ALS-causing mutations known. Additionally, we show that the SOD1 monomer stability decreases upon oxidative stress, which may lead to partial local unfolding and consequently to increased aggregation propensity. Importantly, these results suggest that oxidative stress may play a key role in development of ALS, with the mutations in the SOD1 gene being an additional factor.", "author" : [ { "dropping-particle" : "", "family" : "Petrov", "given" : "Drazen", "non-dropping-particle" : "", "parse-names" : false, "suffix" : "" }, { "dropping-particle" : "", "family" : "Daura", "given" : "Xavier", "non-dropping-particle" : "", "parse-names" : false, "suffix" : "" }, { "dropping-particle" : "", "family" : "Zagrovic", "given" : "Bojan", "non-dropping-particle" : "", "parse-names" : false, "suffix" : "" } ], "container-title" : "Biophysical Journal", "id" : "ITEM-1", "issue" : "7", "issued" : { "date-parts" : [ [ "2016" ] ] }, "page" : "1499-1509", "publisher" : "The Authors", "title" : "Effect of Oxidative Damage on the Stability and Dimerization of Superoxide Dismutase 1", "type" : "article-journal", "volume" : "110" }, "uris" : [ "http://www.mendeley.com/documents/?uuid=99c8e6e1-f843-4753-a6a3-b2c710168a6b" ] }, { "id" : "ITEM-2", "itemData" : { "DOI" : "10.1021/ja110577e", "ISBN" : "1520-5126 (Electronic)\\n0002-7863 (Linking)", "ISSN" : "1520-5126", "PMID" : "21506564", "abstract" : "One of the most important irreversible oxidative modifications of proteins is carbonylation, the process of introducing a carbonyl group in reaction with reactive oxygen species. Notably, carbonylation increases with the age of cells and is associated with the formation of intracellular protein aggregates and the pathogenesis of age-related disorders such as neurodegenerative diseases and cancer. However, it is still largely unclear how carbonylation affects protein structure, dynamics, and aggregability at the atomic level. Here, we use classical molecular dynamics simulations to study structure and dynamics of the carbonylated headpiece domain of villin, a key actin-organizing protein. We perform an exhaustive set of molecular dynamics simulations of a native villin headpiece together with every possible combination of carbonylated versions of its seven lysine, arginine, and proline residues, quantitatively the most important carbonylable amino acids. Surprisingly, our results suggest that high levels of carbonylation, far above those associated with cell death in vivo, may be required to destabilize and unfold protein structure through the disruption of specific stabilizing elements, such as salt bridges or proline kinks, or tampering with the hydrophobic effect. On the other hand, by using thermodynamic integration and molecular hydrophobicity potential approaches, we quantitatively show that carbonylation of hydrophilic lysine and arginine residues is equivalent to introducing hydrophobic, charge-neutral mutations in their place, and, by comparison with experimental results, we demonstrate that this by itself significantly increases the intrinsic aggregation propensity of both structured, native proteins and their unfolded states. Finally, our results provide a foundation for a novel experimental strategy to study the effects of carbonylation on protein structure, dynamics, and aggregability using site-directed mutagenesis.", "author" : [ { "dropping-particle" : "", "family" : "Petrov", "given" : "Drazen", "non-dropping-particle" : "", "parse-names" : false, "suffix" : "" }, { "dropping-particle" : "", "family" : "Zagrovic", "given" : "Bojan", "non-dropping-particle" : "", "parse-names" : false, "suffix" : "" } ], "container-title" : "Journal of the American Chemical Society", "id" : "ITEM-2", "issue" : "18", "issued" : { "date-parts" : [ [ "2011" ] ] }, "page" : "7016-24", "title" : "Microscopic analysis of protein oxidative damage: effect of carbonylation on structure, dynamics, and aggregability of villin headpiece.", "type" : "article-journal", "volume" : "133" }, "uris" : [ "http://www.mendeley.com/documents/?uuid=c41aee26-9a51-4533-9e59-beff855fdf73" ] }, { "id" : "ITEM-3", "itemData" : { "DOI" : "10.1371/journal.pcbi.1003154", "ISBN" : "1553-7358", "ISSN" : "1553-7358", "PMID" : "23874192", "abstract" : "By directly affecting structure, dynamics and interaction networks of their targets, post-translational modifications (PTMs) of proteins play a key role in different cellular processes ranging from enzymatic activation to regulation of signal transduction to cell-cycle control. Despite the great importance of understanding how PTMs affect proteins at the atomistic level, a systematic framework for treating post-translationally modified amino acids by molecular dynamics (MD) simulations, a premier high-resolution computational biology tool, has never been developed. Here, we report and validate force field parameters (GROMOS 45a3 and 54a7) required to run and analyze MD simulations of more than 250 different types of enzymatic and non-enzymatic PTMs. The newly developed GROMOS 54a7 parameters in particular exhibit near chemical accuracy in matching experimentally measured hydration free energies (RMSE=4.2 kJ/mol over the validation set). Using this tool, we quantitatively show that the majority of PTMs greatly alter the hydrophobicity and other physico-chemical properties of target amino acids, with </w:instrText>
      </w:r>
      <w:r w:rsidRPr="00186B3D">
        <w:rPr>
          <w:rFonts w:ascii="Gadugi" w:hAnsi="Gadugi" w:cs="Times New Roman"/>
          <w:sz w:val="24"/>
          <w:szCs w:val="24"/>
          <w:shd w:val="clear" w:color="auto" w:fill="FFFFFF"/>
          <w:lang w:val="en-GB"/>
        </w:rPr>
        <w:instrText>the extent of change in many cases being comparable to the complete range spanned by native amino acids.", "author" : [ { "dropping-particle" : "", "family" : "Petrov", "given" : "Drazen", "non-dropping-particle" : "", "parse-names" : false, "suffix" : "" }, { "dropping-particle" : "", "family" : "Margreitter", "given" : "Christian", "non-dropping-particle" : "", "parse-names" : false, "suffix" : "" }, { "dropping-particle" : "", "family" : "Grandits", "given" : "Melanie", "non-dropping-particle" : "", "parse-names" : false, "suffix" : "" }, { "dropping-particle" : "", "family" : "Oostenbrink", "given" : "Chris", "non-dropping-particle" : "", "parse-names" : false, "suffix" : "" }, { "dropping-particle" : "", "family" : "Zagrovic", "given" : "Bojan", "non-dropping-particle" : "", "parse-names" : false, "suffix" : "" } ], "container-title" : "PLoS computational biology", "id" : "ITEM-3", "issue" : "7", "issued" : { "date-parts" : [ [ "2013" ] ] }, "page" : "e1003154", "title" : "A systematic framework for molecular dynamics simulations of protein post-translational modifications.", "type" : "article-journal", "volume" : "9" }, "uris" : [ "http://www.mendeley.com/documents/?uuid=bf32de33-4a15-48c7-8869-61e4df650d4c" ] } ], "mendeley" : { "formattedCitation" : "[12,13,56]", "plainTextFormattedCitation" : "[12,13,56]", "previouslyFormattedCitation" : "[12,13,56]" }, "properties" : {  }, "schema" : "https://github.com/citation-style-language/schema/raw/master/csl-citation.json" }</w:instrText>
      </w:r>
      <w:r w:rsidRPr="000D5931">
        <w:rPr>
          <w:rFonts w:ascii="Gadugi" w:hAnsi="Gadugi" w:cs="Times New Roman"/>
          <w:sz w:val="24"/>
          <w:szCs w:val="24"/>
          <w:shd w:val="clear" w:color="auto" w:fill="FFFFFF"/>
        </w:rPr>
        <w:fldChar w:fldCharType="separate"/>
      </w:r>
      <w:r w:rsidRPr="002F1CA2">
        <w:rPr>
          <w:rFonts w:ascii="Gadugi" w:hAnsi="Gadugi" w:cs="Times New Roman"/>
          <w:noProof/>
          <w:sz w:val="24"/>
          <w:szCs w:val="24"/>
          <w:shd w:val="clear" w:color="auto" w:fill="FFFFFF"/>
          <w:lang w:val="en-GB"/>
        </w:rPr>
        <w:t>[12,13,56]</w:t>
      </w:r>
      <w:r w:rsidRPr="000D5931">
        <w:rPr>
          <w:rFonts w:ascii="Gadugi" w:hAnsi="Gadugi" w:cs="Times New Roman"/>
          <w:sz w:val="24"/>
          <w:szCs w:val="24"/>
          <w:shd w:val="clear" w:color="auto" w:fill="FFFFFF"/>
        </w:rPr>
        <w:fldChar w:fldCharType="end"/>
      </w:r>
      <w:r w:rsidRPr="002F1CA2">
        <w:rPr>
          <w:rFonts w:ascii="Gadugi" w:hAnsi="Gadugi" w:cs="Times New Roman"/>
          <w:sz w:val="24"/>
          <w:szCs w:val="24"/>
          <w:shd w:val="clear" w:color="auto" w:fill="FFFFFF"/>
          <w:lang w:val="en-GB"/>
        </w:rPr>
        <w:t xml:space="preserve">. </w:t>
      </w:r>
    </w:p>
    <w:p w14:paraId="4CA60E49" w14:textId="39F7C644" w:rsidR="003474D6" w:rsidRPr="002F1CA2" w:rsidRDefault="008306D2" w:rsidP="008306D2">
      <w:pPr>
        <w:pStyle w:val="Subttulo"/>
        <w:outlineLvl w:val="2"/>
        <w:rPr>
          <w:rFonts w:ascii="Gadugi" w:hAnsi="Gadugi"/>
          <w:b/>
          <w:sz w:val="24"/>
          <w:szCs w:val="24"/>
          <w:lang w:val="en-GB"/>
        </w:rPr>
      </w:pPr>
      <w:bookmarkStart w:id="106" w:name="_Toc13134382"/>
      <w:r>
        <w:rPr>
          <w:rFonts w:ascii="Gadugi" w:hAnsi="Gadugi"/>
          <w:b/>
          <w:sz w:val="24"/>
          <w:szCs w:val="24"/>
          <w:lang w:val="en-GB"/>
        </w:rPr>
        <w:t>7</w:t>
      </w:r>
      <w:r w:rsidR="003474D6" w:rsidRPr="002F1CA2">
        <w:rPr>
          <w:rFonts w:ascii="Gadugi" w:hAnsi="Gadugi"/>
          <w:b/>
          <w:sz w:val="24"/>
          <w:szCs w:val="24"/>
          <w:lang w:val="en-GB"/>
        </w:rPr>
        <w:t>.1.5 Conclusions</w:t>
      </w:r>
      <w:bookmarkEnd w:id="106"/>
    </w:p>
    <w:p w14:paraId="197ED473" w14:textId="77777777" w:rsidR="003474D6" w:rsidRPr="002F1CA2" w:rsidRDefault="003474D6" w:rsidP="003474D6">
      <w:pPr>
        <w:spacing w:after="120" w:line="360" w:lineRule="auto"/>
        <w:jc w:val="both"/>
        <w:rPr>
          <w:rFonts w:ascii="Gadugi" w:hAnsi="Gadugi" w:cs="Times New Roman"/>
          <w:sz w:val="24"/>
          <w:szCs w:val="24"/>
          <w:lang w:val="en-GB"/>
        </w:rPr>
      </w:pPr>
      <w:bookmarkStart w:id="107" w:name="_Hlk516224882"/>
      <w:r w:rsidRPr="002F1CA2">
        <w:rPr>
          <w:rFonts w:ascii="Gadugi" w:hAnsi="Gadugi" w:cs="Times New Roman"/>
          <w:i/>
          <w:sz w:val="24"/>
          <w:szCs w:val="24"/>
          <w:lang w:val="en-GB"/>
        </w:rPr>
        <w:t>In silico</w:t>
      </w:r>
      <w:r w:rsidRPr="002F1CA2">
        <w:rPr>
          <w:rFonts w:ascii="Gadugi" w:hAnsi="Gadugi" w:cs="Times New Roman"/>
          <w:sz w:val="24"/>
          <w:szCs w:val="24"/>
          <w:lang w:val="en-GB"/>
        </w:rPr>
        <w:t xml:space="preserve"> methods constituting a promising strategy to expand our understanding of the role of PTMs in cellular processes, by evaluation of its effects on conformational stability, folding and functionally of proteins. </w:t>
      </w:r>
      <w:bookmarkEnd w:id="107"/>
      <w:r w:rsidRPr="002F1CA2">
        <w:rPr>
          <w:rFonts w:ascii="Gadugi" w:hAnsi="Gadugi" w:cs="Times New Roman"/>
          <w:sz w:val="24"/>
          <w:szCs w:val="24"/>
          <w:lang w:val="en-GB"/>
        </w:rPr>
        <w:t xml:space="preserve">In the present study, we report the effect of modification of 4-HNE on Cys, His and Lys inside of BSA and TRX using Molecular Dynamics Simulation using the AMBER set of force fields. Our results provide evidence that PTM with Michael adducts of 4-HNE induce conformational changes at local level on both protein systems. For BSA, overall structural modifications were detected on the whole protein caused by the PTM, specifically on four areas, whereas for the TRX system, only localized structural modifications were detected. For BSA and TRX, modifications on histidine, lysine and Cys decreases stability and folding. </w:t>
      </w:r>
      <w:r w:rsidRPr="000D5931">
        <w:rPr>
          <w:rFonts w:ascii="Gadugi" w:hAnsi="Gadugi" w:cs="Times New Roman"/>
          <w:sz w:val="24"/>
          <w:szCs w:val="24"/>
          <w:lang w:val="en"/>
        </w:rPr>
        <w:t xml:space="preserve">Finally, all the systems evaluated show an increase in the lipophilic potential and a modest decrease in the electrostatic potential in BSA but an increase in TRX.  </w:t>
      </w:r>
      <w:r w:rsidRPr="002F1CA2">
        <w:rPr>
          <w:rFonts w:ascii="Gadugi" w:hAnsi="Gadugi" w:cs="Times New Roman"/>
          <w:sz w:val="24"/>
          <w:szCs w:val="24"/>
          <w:lang w:val="en-GB"/>
        </w:rPr>
        <w:t xml:space="preserve">Modification with 4-HNE rendered structural localized changes that could potentially alter the function of proteins. </w:t>
      </w:r>
    </w:p>
    <w:p w14:paraId="31A8EFA8" w14:textId="77777777" w:rsidR="003474D6" w:rsidRPr="002F1CA2" w:rsidRDefault="003474D6" w:rsidP="003474D6">
      <w:pPr>
        <w:autoSpaceDE w:val="0"/>
        <w:autoSpaceDN w:val="0"/>
        <w:adjustRightInd w:val="0"/>
        <w:jc w:val="both"/>
        <w:rPr>
          <w:rFonts w:ascii="Times New Roman" w:hAnsi="Times New Roman" w:cs="Times New Roman"/>
          <w:sz w:val="20"/>
          <w:szCs w:val="20"/>
          <w:shd w:val="clear" w:color="auto" w:fill="FFFFFF"/>
          <w:lang w:val="en-GB"/>
        </w:rPr>
      </w:pPr>
    </w:p>
    <w:p w14:paraId="717DFC36" w14:textId="77777777" w:rsidR="008306D2" w:rsidRDefault="008306D2" w:rsidP="002F1CA2">
      <w:pPr>
        <w:pStyle w:val="Subttulo"/>
        <w:rPr>
          <w:rFonts w:ascii="Gadugi" w:hAnsi="Gadugi"/>
          <w:b/>
          <w:sz w:val="24"/>
          <w:szCs w:val="24"/>
          <w:lang w:val="en-GB"/>
        </w:rPr>
      </w:pPr>
    </w:p>
    <w:p w14:paraId="245DAD29" w14:textId="14E4BCA1" w:rsidR="003474D6" w:rsidRPr="008306D2" w:rsidRDefault="008306D2" w:rsidP="008306D2">
      <w:pPr>
        <w:pStyle w:val="Subttulo"/>
        <w:outlineLvl w:val="0"/>
        <w:rPr>
          <w:rFonts w:ascii="Gadugi" w:hAnsi="Gadugi"/>
          <w:b/>
          <w:sz w:val="24"/>
          <w:szCs w:val="24"/>
          <w:lang w:val="en-GB"/>
        </w:rPr>
      </w:pPr>
      <w:bookmarkStart w:id="108" w:name="_Toc13134383"/>
      <w:r w:rsidRPr="002F1CA2">
        <w:rPr>
          <w:rFonts w:ascii="Gadugi" w:hAnsi="Gadugi"/>
          <w:b/>
          <w:sz w:val="24"/>
          <w:szCs w:val="24"/>
          <w:lang w:val="en-GB"/>
        </w:rPr>
        <w:lastRenderedPageBreak/>
        <w:t>Refe</w:t>
      </w:r>
      <w:r>
        <w:rPr>
          <w:rFonts w:ascii="Gadugi" w:hAnsi="Gadugi"/>
          <w:b/>
          <w:sz w:val="24"/>
          <w:szCs w:val="24"/>
          <w:lang w:val="en-GB"/>
        </w:rPr>
        <w:t>rences</w:t>
      </w:r>
      <w:bookmarkEnd w:id="108"/>
    </w:p>
    <w:p w14:paraId="38C8BA23"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sz w:val="24"/>
          <w:szCs w:val="24"/>
        </w:rPr>
        <w:fldChar w:fldCharType="begin" w:fldLock="1"/>
      </w:r>
      <w:r w:rsidRPr="002F1CA2">
        <w:rPr>
          <w:rFonts w:ascii="Gadugi" w:hAnsi="Gadugi" w:cs="Times New Roman"/>
          <w:sz w:val="24"/>
          <w:szCs w:val="24"/>
          <w:lang w:val="en-GB"/>
        </w:rPr>
        <w:instrText xml:space="preserve">ADDIN Mendeley Bibliography CSL_BIBLIOGRAPHY </w:instrText>
      </w:r>
      <w:r w:rsidRPr="002F1CA2">
        <w:rPr>
          <w:rFonts w:ascii="Gadugi" w:hAnsi="Gadugi" w:cs="Times New Roman"/>
          <w:sz w:val="24"/>
          <w:szCs w:val="24"/>
        </w:rPr>
        <w:fldChar w:fldCharType="separate"/>
      </w:r>
      <w:r w:rsidRPr="002F1CA2">
        <w:rPr>
          <w:rFonts w:ascii="Gadugi" w:hAnsi="Gadugi" w:cs="Times New Roman"/>
          <w:noProof/>
          <w:sz w:val="24"/>
          <w:szCs w:val="24"/>
          <w:lang w:val="en-GB"/>
        </w:rPr>
        <w:t>[1]</w:t>
      </w:r>
      <w:r w:rsidRPr="002F1CA2">
        <w:rPr>
          <w:rFonts w:ascii="Gadugi" w:hAnsi="Gadugi" w:cs="Times New Roman"/>
          <w:noProof/>
          <w:sz w:val="24"/>
          <w:szCs w:val="24"/>
          <w:lang w:val="en-GB"/>
        </w:rPr>
        <w:tab/>
        <w:t>G. Poli, R.J. Schaur, W.G. Siems, G. Leonarduzzi, 4-Hydroxynonenal</w:t>
      </w:r>
      <w:r w:rsidRPr="002F1CA2">
        <w:rPr>
          <w:rFonts w:ascii="Arial" w:hAnsi="Arial" w:cs="Arial"/>
          <w:noProof/>
          <w:sz w:val="24"/>
          <w:szCs w:val="24"/>
          <w:lang w:val="en-GB"/>
        </w:rPr>
        <w:t> </w:t>
      </w:r>
      <w:r w:rsidRPr="002F1CA2">
        <w:rPr>
          <w:rFonts w:ascii="Gadugi" w:hAnsi="Gadugi" w:cs="Times New Roman"/>
          <w:noProof/>
          <w:sz w:val="24"/>
          <w:szCs w:val="24"/>
          <w:lang w:val="en-GB"/>
        </w:rPr>
        <w:t>: A Membrane Lipid Oxidation Product of Medicinal Interest, Med. Res. Rev. 28 (2007) 569</w:t>
      </w:r>
      <w:r w:rsidRPr="002F1CA2">
        <w:rPr>
          <w:rFonts w:ascii="Gadugi" w:hAnsi="Gadugi" w:cs="Gadugi"/>
          <w:noProof/>
          <w:sz w:val="24"/>
          <w:szCs w:val="24"/>
          <w:lang w:val="en-GB"/>
        </w:rPr>
        <w:t>–</w:t>
      </w:r>
      <w:r w:rsidRPr="002F1CA2">
        <w:rPr>
          <w:rFonts w:ascii="Gadugi" w:hAnsi="Gadugi" w:cs="Times New Roman"/>
          <w:noProof/>
          <w:sz w:val="24"/>
          <w:szCs w:val="24"/>
          <w:lang w:val="en-GB"/>
        </w:rPr>
        <w:t>631. doi:10.1002/med.</w:t>
      </w:r>
    </w:p>
    <w:p w14:paraId="0799AC0E"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t>[2]</w:t>
      </w:r>
      <w:r w:rsidRPr="002F1CA2">
        <w:rPr>
          <w:rFonts w:ascii="Gadugi" w:hAnsi="Gadugi" w:cs="Times New Roman"/>
          <w:noProof/>
          <w:sz w:val="24"/>
          <w:szCs w:val="24"/>
          <w:lang w:val="en-GB"/>
        </w:rPr>
        <w:tab/>
        <w:t>J.P. Castro, T. Jung, T. Grune, W. Siems, Free Radical Biology and Medicine 4-Hydroxynonenal ( HNE ) modi fi ed proteins in metabolic diseases, Free Radic. Biol. Med. 111 (2017) 309–315.</w:t>
      </w:r>
    </w:p>
    <w:p w14:paraId="2D6A58AC"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t>[3]</w:t>
      </w:r>
      <w:r w:rsidRPr="002F1CA2">
        <w:rPr>
          <w:rFonts w:ascii="Gadugi" w:hAnsi="Gadugi" w:cs="Times New Roman"/>
          <w:noProof/>
          <w:sz w:val="24"/>
          <w:szCs w:val="24"/>
          <w:lang w:val="en-GB"/>
        </w:rPr>
        <w:tab/>
        <w:t>R.J. Schaur, W. Siems, N. Bresgen, P.M. Eckl, 4-Hydroxy-nonenal—A Bioactive Lipid Peroxidation Product †, Biomolecules. 5 (2015) 2247–2337. doi:10.3390/biom5042247.</w:t>
      </w:r>
    </w:p>
    <w:p w14:paraId="63D8922D"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t>[4]</w:t>
      </w:r>
      <w:r w:rsidRPr="002F1CA2">
        <w:rPr>
          <w:rFonts w:ascii="Gadugi" w:hAnsi="Gadugi" w:cs="Times New Roman"/>
          <w:noProof/>
          <w:sz w:val="24"/>
          <w:szCs w:val="24"/>
          <w:lang w:val="en-GB"/>
        </w:rPr>
        <w:tab/>
        <w:t>A.L. Isom, S. Barnes, L. Wilson, M. Kirk, L. Coward, V. Darley-usmar, Modification of Cytochrome c by 4-Hydroxy- 2-Nonenal: Evidence for Histidine, Lysine, and Arginine-Aldehyde Adducts, Am. Soc. Mas Spectrom. 15 (2004) 1136–1147. doi:10.1016/j.jasms.2004.03.013.</w:t>
      </w:r>
    </w:p>
    <w:p w14:paraId="066CC46F"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t>[5]</w:t>
      </w:r>
      <w:r w:rsidRPr="002F1CA2">
        <w:rPr>
          <w:rFonts w:ascii="Gadugi" w:hAnsi="Gadugi" w:cs="Times New Roman"/>
          <w:noProof/>
          <w:sz w:val="24"/>
          <w:szCs w:val="24"/>
          <w:lang w:val="en-GB"/>
        </w:rPr>
        <w:tab/>
        <w:t>R. Aslebagh, B.A. Pfeffer, S.J. Fliesler, C.C. Darie, P. Group, B. Science, Mass spectrometry-based proteomics of oxidative stress: Identification of 4-hydroxy-2-nonenal (HNE) adducts of amino acids using lysozyme and bovine serum albumin as model proteins, Electrophoresis. 37 (2017) 2615–2623. doi:10.1002/elps.201600134.Mass.</w:t>
      </w:r>
    </w:p>
    <w:p w14:paraId="15B88203"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t>[6]</w:t>
      </w:r>
      <w:r w:rsidRPr="002F1CA2">
        <w:rPr>
          <w:rFonts w:ascii="Gadugi" w:hAnsi="Gadugi" w:cs="Times New Roman"/>
          <w:noProof/>
          <w:sz w:val="24"/>
          <w:szCs w:val="24"/>
          <w:lang w:val="en-GB"/>
        </w:rPr>
        <w:tab/>
        <w:t>D. Mendez, M.L. Hernaez, A. Diez, A. Puyet, J.M. Bautista, Combined proteomic approaches for the identification of specific amino acid residues modified by 4-hydroxy-2-nonenal under physiological conditions., J. Proteome Res. 9 (2010) 5770–5781. doi:10.1021/pr100555v.</w:t>
      </w:r>
    </w:p>
    <w:p w14:paraId="62605C98"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t>[7]</w:t>
      </w:r>
      <w:r w:rsidRPr="002F1CA2">
        <w:rPr>
          <w:rFonts w:ascii="Gadugi" w:hAnsi="Gadugi" w:cs="Times New Roman"/>
          <w:noProof/>
          <w:sz w:val="24"/>
          <w:szCs w:val="24"/>
          <w:lang w:val="en-GB"/>
        </w:rPr>
        <w:tab/>
        <w:t>C. Wakita, T. Maeshima, A. Yamazaki, T. Shibata, S. Ito, M. Akagawa, M. Ojika, J. Yodoi, K. Uchida, Stereochemical configuration of 4-hydroxy-2-nonenal-cysteine adducts and their stereoselective formation in a redox-regulated protein, J. Biol. Chem. 284 (2009) 28810–28822. doi:10.1074/jbc.M109.019927.</w:t>
      </w:r>
    </w:p>
    <w:p w14:paraId="25CD1334"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t>[8]</w:t>
      </w:r>
      <w:r w:rsidRPr="002F1CA2">
        <w:rPr>
          <w:rFonts w:ascii="Gadugi" w:hAnsi="Gadugi" w:cs="Times New Roman"/>
          <w:noProof/>
          <w:sz w:val="24"/>
          <w:szCs w:val="24"/>
          <w:lang w:val="en-GB"/>
        </w:rPr>
        <w:tab/>
        <w:t xml:space="preserve">R.E. Larissa M. Balogh, Isolde Le Trong§, Kimberly A. Kripps, Laura M. Shireman,  and W.M.A. Stenkamp§, Wei Zhang, Bengt Mannervik, Substrate Specificity Combined with Stereopromiscuity in Glutathione Transferase A4-4-dependent Metabolism of 4- Hydroxynonenal, Biochemistry. 49 (2011) 1541–1548. </w:t>
      </w:r>
      <w:r w:rsidRPr="002F1CA2">
        <w:rPr>
          <w:rFonts w:ascii="Gadugi" w:hAnsi="Gadugi" w:cs="Times New Roman"/>
          <w:noProof/>
          <w:sz w:val="24"/>
          <w:szCs w:val="24"/>
          <w:lang w:val="en-GB"/>
        </w:rPr>
        <w:lastRenderedPageBreak/>
        <w:t>doi:10.1021/bi902038u.Substrate.</w:t>
      </w:r>
    </w:p>
    <w:p w14:paraId="47667F84"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t>[9]</w:t>
      </w:r>
      <w:r w:rsidRPr="002F1CA2">
        <w:rPr>
          <w:rFonts w:ascii="Gadugi" w:hAnsi="Gadugi" w:cs="Times New Roman"/>
          <w:noProof/>
          <w:sz w:val="24"/>
          <w:szCs w:val="24"/>
          <w:lang w:val="en-GB"/>
        </w:rPr>
        <w:tab/>
        <w:t>R. Sultana, D.A. Butterfield, Oxidatively Modified GST and MRP1 in Alzheimer ’ s Disease Brain</w:t>
      </w:r>
      <w:r w:rsidRPr="002F1CA2">
        <w:rPr>
          <w:rFonts w:ascii="Arial" w:hAnsi="Arial" w:cs="Arial"/>
          <w:noProof/>
          <w:sz w:val="24"/>
          <w:szCs w:val="24"/>
          <w:lang w:val="en-GB"/>
        </w:rPr>
        <w:t> </w:t>
      </w:r>
      <w:r w:rsidRPr="002F1CA2">
        <w:rPr>
          <w:rFonts w:ascii="Gadugi" w:hAnsi="Gadugi" w:cs="Times New Roman"/>
          <w:noProof/>
          <w:sz w:val="24"/>
          <w:szCs w:val="24"/>
          <w:lang w:val="en-GB"/>
        </w:rPr>
        <w:t>: Implications for Accumulation of Reactive Lipid Peroxidation Products, Neurochem. Res. 29 (2004) 2215</w:t>
      </w:r>
      <w:r w:rsidRPr="002F1CA2">
        <w:rPr>
          <w:rFonts w:ascii="Gadugi" w:hAnsi="Gadugi" w:cs="Gadugi"/>
          <w:noProof/>
          <w:sz w:val="24"/>
          <w:szCs w:val="24"/>
          <w:lang w:val="en-GB"/>
        </w:rPr>
        <w:t>–</w:t>
      </w:r>
      <w:r w:rsidRPr="002F1CA2">
        <w:rPr>
          <w:rFonts w:ascii="Gadugi" w:hAnsi="Gadugi" w:cs="Times New Roman"/>
          <w:noProof/>
          <w:sz w:val="24"/>
          <w:szCs w:val="24"/>
          <w:lang w:val="en-GB"/>
        </w:rPr>
        <w:t>2220.</w:t>
      </w:r>
    </w:p>
    <w:p w14:paraId="4236CBB0"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t>[10]</w:t>
      </w:r>
      <w:r w:rsidRPr="002F1CA2">
        <w:rPr>
          <w:rFonts w:ascii="Gadugi" w:hAnsi="Gadugi" w:cs="Times New Roman"/>
          <w:noProof/>
          <w:sz w:val="24"/>
          <w:szCs w:val="24"/>
          <w:lang w:val="en-GB"/>
        </w:rPr>
        <w:tab/>
        <w:t>K.S. Fritz, D.R. Petersen, Exploring the biology of lipid peroxidation-derived protein carbonylation, Chem. Res. Toxicol. 24 (2011) 1411–1419. doi:10.1021/tx200169n.</w:t>
      </w:r>
    </w:p>
    <w:p w14:paraId="4B30E585"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t>[11]</w:t>
      </w:r>
      <w:r w:rsidRPr="002F1CA2">
        <w:rPr>
          <w:rFonts w:ascii="Gadugi" w:hAnsi="Gadugi" w:cs="Times New Roman"/>
          <w:noProof/>
          <w:sz w:val="24"/>
          <w:szCs w:val="24"/>
          <w:lang w:val="en-GB"/>
        </w:rPr>
        <w:tab/>
        <w:t>A.L.P. Jia Guoa, Katalin Prokai-Tatraia, b, Vien Ngyuena, Navin Rauniyara,†, Bettina Ughya, c, Protein targets for carbonylation by 4-hydroxy-2-nonenal in rat liver mitochondria, J Proteomics. 74 (2012) 2370–2379. doi:10.1016/j.jprot.2011.07.009.Protein.</w:t>
      </w:r>
    </w:p>
    <w:p w14:paraId="2DE1FD34"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t>[12]</w:t>
      </w:r>
      <w:r w:rsidRPr="002F1CA2">
        <w:rPr>
          <w:rFonts w:ascii="Gadugi" w:hAnsi="Gadugi" w:cs="Times New Roman"/>
          <w:noProof/>
          <w:sz w:val="24"/>
          <w:szCs w:val="24"/>
          <w:lang w:val="en-GB"/>
        </w:rPr>
        <w:tab/>
        <w:t>D. Petrov, B. Zagrovic, Microscopic analysis of protein oxidative damage: effect of carbonylation on structure, dynamics, and aggregability of villin headpiece., J. Am. Chem. Soc. 133 (2011) 7016–24. doi:10.1021/ja110577e.</w:t>
      </w:r>
    </w:p>
    <w:p w14:paraId="51BB7E38"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t>[13]</w:t>
      </w:r>
      <w:r w:rsidRPr="002F1CA2">
        <w:rPr>
          <w:rFonts w:ascii="Gadugi" w:hAnsi="Gadugi" w:cs="Times New Roman"/>
          <w:noProof/>
          <w:sz w:val="24"/>
          <w:szCs w:val="24"/>
          <w:lang w:val="en-GB"/>
        </w:rPr>
        <w:tab/>
        <w:t>D. Petrov, C. Margreitter, M. Grandits, C. Oostenbrink, B. Zagrovic, A systematic framework for molecular dynamics simulations of protein post-translational modifications., PLoS Comput. Biol. 9 (2013) e1003154. doi:10.1371/journal.pcbi.1003154.</w:t>
      </w:r>
    </w:p>
    <w:p w14:paraId="20E60B61"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t>[14]</w:t>
      </w:r>
      <w:r w:rsidRPr="002F1CA2">
        <w:rPr>
          <w:rFonts w:ascii="Gadugi" w:hAnsi="Gadugi" w:cs="Times New Roman"/>
          <w:noProof/>
          <w:sz w:val="24"/>
          <w:szCs w:val="24"/>
          <w:lang w:val="en-GB"/>
        </w:rPr>
        <w:tab/>
        <w:t>C.T. Shearn, K.S. Fritz, P. Reigan, D.R. Petersen, Modification of Akt2 by 4-Hydroxynonenal Inhibits, Biochemistry. 50 (2011) 3984–3996.</w:t>
      </w:r>
    </w:p>
    <w:p w14:paraId="344F4455"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t>[15]</w:t>
      </w:r>
      <w:r w:rsidRPr="002F1CA2">
        <w:rPr>
          <w:rFonts w:ascii="Gadugi" w:hAnsi="Gadugi" w:cs="Times New Roman"/>
          <w:noProof/>
          <w:sz w:val="24"/>
          <w:szCs w:val="24"/>
          <w:lang w:val="en-GB"/>
        </w:rPr>
        <w:tab/>
        <w:t>C.T. Shearn, D.S. Backos, D.J. Orlicky, R.L. Smathers-McCullough, D.R. Petersen, Identification of 5</w:t>
      </w:r>
      <w:r w:rsidRPr="002F1CA2">
        <w:rPr>
          <w:rFonts w:ascii="Arial" w:hAnsi="Arial" w:cs="Arial"/>
          <w:noProof/>
          <w:sz w:val="24"/>
          <w:szCs w:val="24"/>
          <w:lang w:val="en-GB"/>
        </w:rPr>
        <w:t>′</w:t>
      </w:r>
      <w:r w:rsidRPr="002F1CA2">
        <w:rPr>
          <w:rFonts w:ascii="Gadugi" w:hAnsi="Gadugi" w:cs="Times New Roman"/>
          <w:noProof/>
          <w:sz w:val="24"/>
          <w:szCs w:val="24"/>
          <w:lang w:val="en-GB"/>
        </w:rPr>
        <w:t xml:space="preserve"> AMP-activated kinase as a target of reactive aldehydes during chronic ingestion of high concentrations of ethanol, 2014. doi:10.1074/jbc.M113.543942.</w:t>
      </w:r>
    </w:p>
    <w:p w14:paraId="5FFD3E47"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t>[16]</w:t>
      </w:r>
      <w:r w:rsidRPr="002F1CA2">
        <w:rPr>
          <w:rFonts w:ascii="Gadugi" w:hAnsi="Gadugi" w:cs="Times New Roman"/>
          <w:noProof/>
          <w:sz w:val="24"/>
          <w:szCs w:val="24"/>
          <w:lang w:val="en-GB"/>
        </w:rPr>
        <w:tab/>
        <w:t>J.R. Roede, D.L. Carbone, J.A. Doorn, O. V. Kirichenko, P. Reigan, D.R. Petersen, In vitro and in silico characterization of peroxiredoxin 6 modified by 4-hydroxynonenal and 4-oxononenal, Chem. Res. Toxicol. 21 (2008) 2289–2299. doi:10.1021/tx800244u.</w:t>
      </w:r>
    </w:p>
    <w:p w14:paraId="114B1BFD"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t>[17]</w:t>
      </w:r>
      <w:r w:rsidRPr="002F1CA2">
        <w:rPr>
          <w:rFonts w:ascii="Gadugi" w:hAnsi="Gadugi" w:cs="Times New Roman"/>
          <w:noProof/>
          <w:sz w:val="24"/>
          <w:szCs w:val="24"/>
          <w:lang w:val="en-GB"/>
        </w:rPr>
        <w:tab/>
        <w:t>4-Hydroxynonenal Inhibits SIRT3 via Thiol-Specific Modification, Chem Res Toxicol. 24 (2012) 651–662. doi:10.1021/tx100355a.4-Hydroxynonenal.</w:t>
      </w:r>
    </w:p>
    <w:p w14:paraId="097D657F"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lastRenderedPageBreak/>
        <w:t>[18]</w:t>
      </w:r>
      <w:r w:rsidRPr="002F1CA2">
        <w:rPr>
          <w:rFonts w:ascii="Gadugi" w:hAnsi="Gadugi" w:cs="Times New Roman"/>
          <w:noProof/>
          <w:sz w:val="24"/>
          <w:szCs w:val="24"/>
          <w:lang w:val="en-GB"/>
        </w:rPr>
        <w:tab/>
        <w:t>R.L. Smathers, K.S. Fritz, J.J. Galligan, C.T. Shearn, P. Reigan, M.J. Marks, D.R. Petersen, Characterization of 4-HNE modified L-FABP reveals alterations in structural and functional dynamics, PLoS One. 7 (2012) 1–16. doi:10.1371/journal.pone.0038459.</w:t>
      </w:r>
    </w:p>
    <w:p w14:paraId="2AAB6F89"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t>[19]</w:t>
      </w:r>
      <w:r w:rsidRPr="002F1CA2">
        <w:rPr>
          <w:rFonts w:ascii="Gadugi" w:hAnsi="Gadugi" w:cs="Times New Roman"/>
          <w:noProof/>
          <w:sz w:val="24"/>
          <w:szCs w:val="24"/>
          <w:lang w:val="en-GB"/>
        </w:rPr>
        <w:tab/>
        <w:t>A. Bateman, M.J. Martin, C. O’Donovan, M. Magrane, E. Alpi, R. Antunes, B. Bely, M. Bingley, C. Bonilla, R. Britto, B. Bursteinas, H. Bye-AJee, A. Cowley, A. Da Silva, M. De Giorgi, T. Dogan, F. Fazzini, L.G. Castro, L. Figueira, P. Garmiri, G. Georghiou, D. Gonzalez, E. Hatton-Ellis, W. Li, W. Liu, R. Lopez, J. Luo, Y. Lussi, A. MacDougall, A. Nightingale, B. Palka, K. Pichler, D. Poggioli, S. Pundir, L. Pureza, G. Qi, S. Rosanoff, R. Saidi, T. Sawford, A. Shypitsyna, E. Speretta, E. Turner, N. Tyagi, V. Volynkin, T. Wardell, K. Warner, X. Watkins, R. Zaru, H. Zellner, I. Xenarios, L. Bougueleret, A. Bridge, S. Poux, N. Redaschi, L. Aimo, G. ArgoudPuy, A. Auchincloss, K. Axelsen, P. Bansal, D. Baratin, M.C. Blatter, B. Boeckmann, J. Bolleman, E. Boutet, L. Breuza, C. Casal-Casas, E. De Castro, E. Coudert, B. Cuche, M. Doche, D. Dornevil, S. Duvaud, A. Estreicher, L. Famiglietti, M. Feuermann, E. Gasteiger, S. Gehant, V. Gerritsen, A. Gos, N. Gruaz-Gumowski, U. Hinz, C. Hulo, F. Jungo, G. Keller, V. Lara, P. Lemercier, D. Lieberherr, T. Lombardot, X. Martin, P. Masson, A. Morgat, T. Neto, N. Nouspikel, S. Paesano, I. Pedruzzi, S. Pilbout, M. Pozzato, M. Pruess, C. Rivoire, B. Roechert, M. Schneider, C. Sigrist, K. Sonesson, S. Staehli, A. Stutz, S. Sundaram, M. Tognolli, L. Verbregue, A.L. Veuthey, C.H. Wu, C.N. Arighi, L. Arminski, C. Chen, Y. Chen, J.S. Garavelli, H. Huang, K. Laiho, P. McGarvey, D.A. Natale, K. Ross, C.R. Vinayaka, Q. Wang, Y. Wang, L.S. Yeh, J. Zhang, UniProt: The universal protein knowledgebase, Nucleic Acids Res. 45 (2017) D158–D169. doi:10.1093/nar/gkw1099.</w:t>
      </w:r>
    </w:p>
    <w:p w14:paraId="0DE2AFAB"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t>[20]</w:t>
      </w:r>
      <w:r w:rsidRPr="002F1CA2">
        <w:rPr>
          <w:rFonts w:ascii="Gadugi" w:hAnsi="Gadugi" w:cs="Times New Roman"/>
          <w:noProof/>
          <w:sz w:val="24"/>
          <w:szCs w:val="24"/>
          <w:lang w:val="en-GB"/>
        </w:rPr>
        <w:tab/>
        <w:t>W. Xiang, J.C.M. Schlachetzki, S. Helling, J.C. Bussmann, M. Berlinghof, T.E. Schäffer, K. Marcus, J. Winkler, J. Klucken, C.M. Becker, Oxidative stress-induced posttranslational modifications of alpha-synuclein: Specific modification of alpha-synuclein by 4-hydroxy-2-nonenal increases dopaminergic toxicity, Mol. Cell. Neurosci. 54 (2013) 71–83. doi:10.1016/j.mcn.2013.01.004.</w:t>
      </w:r>
    </w:p>
    <w:p w14:paraId="4C79DEE1"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t>[21]</w:t>
      </w:r>
      <w:r w:rsidRPr="002F1CA2">
        <w:rPr>
          <w:rFonts w:ascii="Gadugi" w:hAnsi="Gadugi" w:cs="Times New Roman"/>
          <w:noProof/>
          <w:sz w:val="24"/>
          <w:szCs w:val="24"/>
          <w:lang w:val="en-GB"/>
        </w:rPr>
        <w:tab/>
        <w:t>M. Breitzig, C. Bhimineni, R. Lockey, N. Kolliputi, 4-Hydroxy-2-nonenal: a critical target in oxidative stress?, Am. J. Physiol. - Cell Physiol. 311 (2016) C537–C543. doi:10.1152/ajpcell.00101.2016.</w:t>
      </w:r>
    </w:p>
    <w:p w14:paraId="7A683A92"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lastRenderedPageBreak/>
        <w:t>[22]</w:t>
      </w:r>
      <w:r w:rsidRPr="002F1CA2">
        <w:rPr>
          <w:rFonts w:ascii="Gadugi" w:hAnsi="Gadugi" w:cs="Times New Roman"/>
          <w:noProof/>
          <w:sz w:val="24"/>
          <w:szCs w:val="24"/>
          <w:lang w:val="en-GB"/>
        </w:rPr>
        <w:tab/>
        <w:t>K. Dennington, Roy; Keith, Todd A.; Millam, John M. Semichem Inc., Shawnee Mission, GaussView, Version 6, (2016).</w:t>
      </w:r>
    </w:p>
    <w:p w14:paraId="0B9BF545"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t>[23]</w:t>
      </w:r>
      <w:r w:rsidRPr="002F1CA2">
        <w:rPr>
          <w:rFonts w:ascii="Gadugi" w:hAnsi="Gadugi" w:cs="Times New Roman"/>
          <w:noProof/>
          <w:sz w:val="24"/>
          <w:szCs w:val="24"/>
          <w:lang w:val="en-GB"/>
        </w:rPr>
        <w:tab/>
        <w:t>M. Hashimoto, T. Sibata, H. Wasada, S. Toyokuni, K. Uchida, Structural basis of protein-bound endogenous aldehydes: Chemical and immunochemical characterizations of configurational isomers of a 4-hydroxy-2-nonenal-histidine adduct, J. Biol. Chem. 278 (2003) 5044–5051. doi:10.1074/jbc.M210129200.</w:t>
      </w:r>
    </w:p>
    <w:p w14:paraId="791CFFDA"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t>[24]</w:t>
      </w:r>
      <w:r w:rsidRPr="002F1CA2">
        <w:rPr>
          <w:rFonts w:ascii="Gadugi" w:hAnsi="Gadugi" w:cs="Times New Roman"/>
          <w:noProof/>
          <w:sz w:val="24"/>
          <w:szCs w:val="24"/>
          <w:lang w:val="en-GB"/>
        </w:rPr>
        <w:tab/>
        <w:t>W.J. Hehre, Ab Initio Molecular Orbital Theory, Acc. Chem. Res. 9 (1976) 399–406. doi:10.1021/ar50107a003.</w:t>
      </w:r>
    </w:p>
    <w:p w14:paraId="68903957"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t>[25]</w:t>
      </w:r>
      <w:r w:rsidRPr="002F1CA2">
        <w:rPr>
          <w:rFonts w:ascii="Gadugi" w:hAnsi="Gadugi" w:cs="Times New Roman"/>
          <w:noProof/>
          <w:sz w:val="24"/>
          <w:szCs w:val="24"/>
          <w:lang w:val="en-GB"/>
        </w:rPr>
        <w:tab/>
        <w:t>E.M. Gardner, M.E. Maravi, C. Rietmeijer, J. Arthur, W.J. Burman, D.P. Health, The Amber Biomolecular Simulation Programs, J Comput Chem. 6 (2009) 145–155. doi:10.1038/nn.2120.Red-shifted.</w:t>
      </w:r>
    </w:p>
    <w:p w14:paraId="7FF4B537"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t>[26]</w:t>
      </w:r>
      <w:r w:rsidRPr="002F1CA2">
        <w:rPr>
          <w:rFonts w:ascii="Gadugi" w:hAnsi="Gadugi" w:cs="Times New Roman"/>
          <w:noProof/>
          <w:sz w:val="24"/>
          <w:szCs w:val="24"/>
          <w:lang w:val="en-GB"/>
        </w:rPr>
        <w:tab/>
        <w:t>L. Cwiklik, Howto prepare residues with RESP charges fitting for polarizable force fields in Amber 8, (2006).</w:t>
      </w:r>
    </w:p>
    <w:p w14:paraId="69D8ED6C"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t>[27]</w:t>
      </w:r>
      <w:r w:rsidRPr="002F1CA2">
        <w:rPr>
          <w:rFonts w:ascii="Gadugi" w:hAnsi="Gadugi" w:cs="Times New Roman"/>
          <w:noProof/>
          <w:sz w:val="24"/>
          <w:szCs w:val="24"/>
          <w:lang w:val="en-GB"/>
        </w:rPr>
        <w:tab/>
        <w:t>J.M. Wang, R.M. Wolf, J.W. Caldwell, P. a Kollman, D. a Case, Development and testing of a general amber force field, J. Comput. Chem. 25 (2004) 1157–1174. doi:10.1002/jcc.20035.</w:t>
      </w:r>
    </w:p>
    <w:p w14:paraId="42193E8C"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t>[28]</w:t>
      </w:r>
      <w:r w:rsidRPr="002F1CA2">
        <w:rPr>
          <w:rFonts w:ascii="Gadugi" w:hAnsi="Gadugi" w:cs="Times New Roman"/>
          <w:noProof/>
          <w:sz w:val="24"/>
          <w:szCs w:val="24"/>
          <w:lang w:val="en-GB"/>
        </w:rPr>
        <w:tab/>
        <w:t>D.A. Wang, J., Wang, W., Kollman P. A.; Case, Automatic atom type and bond type perception in molecular mechanical calculations"., J. Mol. Graph. Model. 25 (2006).</w:t>
      </w:r>
    </w:p>
    <w:p w14:paraId="5D81536E"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t>[29]</w:t>
      </w:r>
      <w:r w:rsidRPr="002F1CA2">
        <w:rPr>
          <w:rFonts w:ascii="Gadugi" w:hAnsi="Gadugi" w:cs="Times New Roman"/>
          <w:noProof/>
          <w:sz w:val="24"/>
          <w:szCs w:val="24"/>
          <w:lang w:val="en-GB"/>
        </w:rPr>
        <w:tab/>
        <w:t>D. Méndez, M.L. Hernáez, A. Diez, A. Puyet, J.M. Bautista, Combined proteomic approaches for the identification of specific amino acid residues modified by 4-hydroxy-2-nonenal under physiological conditions, Journa Proteome Res. 9 (2010) 5770–5781. doi:10.1021/pr100555v.</w:t>
      </w:r>
    </w:p>
    <w:p w14:paraId="456A833E"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t>[30]</w:t>
      </w:r>
      <w:r w:rsidRPr="002F1CA2">
        <w:rPr>
          <w:rFonts w:ascii="Gadugi" w:hAnsi="Gadugi" w:cs="Times New Roman"/>
          <w:noProof/>
          <w:sz w:val="24"/>
          <w:szCs w:val="24"/>
          <w:lang w:val="en-GB"/>
        </w:rPr>
        <w:tab/>
        <w:t>A. Bujacz, Structures of bovine, equine and leporine serum albumin, Acta Crystallogr. Sect. D Biol. Crystallogr. 68 (2012) 1278–1289. doi:10.1107/S0907444912027047.</w:t>
      </w:r>
    </w:p>
    <w:p w14:paraId="2239CB06"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t>[31]</w:t>
      </w:r>
      <w:r w:rsidRPr="002F1CA2">
        <w:rPr>
          <w:rFonts w:ascii="Gadugi" w:hAnsi="Gadugi" w:cs="Times New Roman"/>
          <w:noProof/>
          <w:sz w:val="24"/>
          <w:szCs w:val="24"/>
          <w:lang w:val="en-GB"/>
        </w:rPr>
        <w:tab/>
        <w:t>A. Weichsel, J.L. Brailey, W.R. Montfort, Buried S- Nitrosocysteine Revealed in Crystal Structures of Human Thioredoxin † , ‡, Biochemistry. 46 (2007) 1219–1227. doi:10.1021/bi061878r.</w:t>
      </w:r>
    </w:p>
    <w:p w14:paraId="1E2E756E"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lastRenderedPageBreak/>
        <w:t>[32]</w:t>
      </w:r>
      <w:r w:rsidRPr="002F1CA2">
        <w:rPr>
          <w:rFonts w:ascii="Gadugi" w:hAnsi="Gadugi" w:cs="Times New Roman"/>
          <w:noProof/>
          <w:sz w:val="24"/>
          <w:szCs w:val="24"/>
          <w:lang w:val="en-GB"/>
        </w:rPr>
        <w:tab/>
        <w:t>D.M.Y. and P.A.K. D.A. Case, S.R. Brozell, D.S. Cerutti, T.E. Cheatham, III, V.W.D. Cruzeiro, T.A. Darden, R.E. Duke, D. Ghoreishi, H. Gohlke, A.W. Goetz, D. Greene, R Harris, N. Homeyer, S. Izadi, A. Kovalenko, T.S. Lee, S. LeGrand, P. Li, C. Lin, J. Liu, T. Luchko, R. Lu, AMBER 2018, (2018).</w:t>
      </w:r>
    </w:p>
    <w:p w14:paraId="775BC50A"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t>[33]</w:t>
      </w:r>
      <w:r w:rsidRPr="002F1CA2">
        <w:rPr>
          <w:rFonts w:ascii="Gadugi" w:hAnsi="Gadugi" w:cs="Times New Roman"/>
          <w:noProof/>
          <w:sz w:val="24"/>
          <w:szCs w:val="24"/>
          <w:lang w:val="en-GB"/>
        </w:rPr>
        <w:tab/>
        <w:t>H. Simmerling Carlos, Maier James A., Martinez Carmenza , Kasavajhala Koushik ,Wickstrom Lauren, ff 14SB: Improving the Accuracy of Protein Side Chain and Backbone Parameters from ff 99SB, J. Chem. Theory Comput. 11 (2015) 3696–3713. doi:10.1021/acs.jctc.5b00255.</w:t>
      </w:r>
    </w:p>
    <w:p w14:paraId="16A306CC"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t>[34]</w:t>
      </w:r>
      <w:r w:rsidRPr="002F1CA2">
        <w:rPr>
          <w:rFonts w:ascii="Gadugi" w:hAnsi="Gadugi" w:cs="Times New Roman"/>
          <w:noProof/>
          <w:sz w:val="24"/>
          <w:szCs w:val="24"/>
          <w:lang w:val="en-GB"/>
        </w:rPr>
        <w:tab/>
        <w:t>R. Salomon-Ferrer, D.A. Case, R.C. Walker, An overview of the Amber biomolecular simulation package, Wiley Interdiscip. Rev. Comput. Mol. Sci. 3 (2013) 198–210. doi:10.1002/wcms.1121.</w:t>
      </w:r>
    </w:p>
    <w:p w14:paraId="074884D3"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t>[35]</w:t>
      </w:r>
      <w:r w:rsidRPr="002F1CA2">
        <w:rPr>
          <w:rFonts w:ascii="Gadugi" w:hAnsi="Gadugi" w:cs="Times New Roman"/>
          <w:noProof/>
          <w:sz w:val="24"/>
          <w:szCs w:val="24"/>
          <w:lang w:val="en-GB"/>
        </w:rPr>
        <w:tab/>
        <w:t>P. Mark, L. Nilsson, Structure and Dynamics of the TIP3P , SPC , and SPC / E Water Models at 298 K, J. Phys. Chem. A. 105 (2001) 9954–9960. doi:10.1021/jp003020w.</w:t>
      </w:r>
    </w:p>
    <w:p w14:paraId="041C356C"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t>[36]</w:t>
      </w:r>
      <w:r w:rsidRPr="002F1CA2">
        <w:rPr>
          <w:rFonts w:ascii="Gadugi" w:hAnsi="Gadugi" w:cs="Times New Roman"/>
          <w:noProof/>
          <w:sz w:val="24"/>
          <w:szCs w:val="24"/>
          <w:lang w:val="en-GB"/>
        </w:rPr>
        <w:tab/>
        <w:t>I.S. Joung, T.E. Cheatham, Determination of alkali and halide monovalent ion parameters for use in explicitly solvated biomolecular simulations, J. Phys. Chem. B. 112 (2008) 9020–9041. doi:10.1021/jp8001614.</w:t>
      </w:r>
    </w:p>
    <w:p w14:paraId="493A2E80"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t>[37]</w:t>
      </w:r>
      <w:r w:rsidRPr="002F1CA2">
        <w:rPr>
          <w:rFonts w:ascii="Gadugi" w:hAnsi="Gadugi" w:cs="Times New Roman"/>
          <w:noProof/>
          <w:sz w:val="24"/>
          <w:szCs w:val="24"/>
          <w:lang w:val="en-GB"/>
        </w:rPr>
        <w:tab/>
        <w:t>D.R. Roe, C. Bergonzo, T.E. Cheatham, Evaluation of enhanced sampling provided by accelerated molecular dynamics with hamiltonian replica exchange methods, J. Phys. Chem. B. 118 (2014) 3543–3552. doi:10.1021/jp4125099.</w:t>
      </w:r>
    </w:p>
    <w:p w14:paraId="5816BC2A"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t>[38]</w:t>
      </w:r>
      <w:r w:rsidRPr="002F1CA2">
        <w:rPr>
          <w:rFonts w:ascii="Gadugi" w:hAnsi="Gadugi" w:cs="Times New Roman"/>
          <w:noProof/>
          <w:sz w:val="24"/>
          <w:szCs w:val="24"/>
          <w:lang w:val="en-GB"/>
        </w:rPr>
        <w:tab/>
        <w:t>U. TRIPOS Associates, Inc - Louis, Sybyl-X Molecular Modeling Software Packages, Version 2.1.1, (2016).</w:t>
      </w:r>
    </w:p>
    <w:p w14:paraId="7B3D8506"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t>[39]</w:t>
      </w:r>
      <w:r w:rsidRPr="002F1CA2">
        <w:rPr>
          <w:rFonts w:ascii="Gadugi" w:hAnsi="Gadugi" w:cs="Times New Roman"/>
          <w:noProof/>
          <w:sz w:val="24"/>
          <w:szCs w:val="24"/>
          <w:lang w:val="en-GB"/>
        </w:rPr>
        <w:tab/>
        <w:t>Dassault Systèmes BIOVIA, Discovery Studio Visualizer 4.5, (2016).</w:t>
      </w:r>
    </w:p>
    <w:p w14:paraId="02253B5B"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t>[40]</w:t>
      </w:r>
      <w:r w:rsidRPr="002F1CA2">
        <w:rPr>
          <w:rFonts w:ascii="Gadugi" w:hAnsi="Gadugi" w:cs="Times New Roman"/>
          <w:noProof/>
          <w:sz w:val="24"/>
          <w:szCs w:val="24"/>
          <w:lang w:val="en-GB"/>
        </w:rPr>
        <w:tab/>
        <w:t>F.T.J. Pettersen EF, Goddard TD, Huang CC, Couch GS, Greenblatt DM, Meng EC, UCSF Chimera--a visualization system for exploratory research and analysis., Comput Chem. 25 (2004) 1605–12.</w:t>
      </w:r>
    </w:p>
    <w:p w14:paraId="6962D56B"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t>[41]</w:t>
      </w:r>
      <w:r w:rsidRPr="002F1CA2">
        <w:rPr>
          <w:rFonts w:ascii="Gadugi" w:hAnsi="Gadugi" w:cs="Times New Roman"/>
          <w:noProof/>
          <w:sz w:val="24"/>
          <w:szCs w:val="24"/>
          <w:lang w:val="en-GB"/>
        </w:rPr>
        <w:tab/>
        <w:t>P. Audry, E., Dubost, J.P., Colleter, J.C., Dallet, No Title, Eur. J. Med. Chem.-Chim. Ther. 6 (1986) 71–72.</w:t>
      </w:r>
    </w:p>
    <w:p w14:paraId="0FA24F08"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t>[42]</w:t>
      </w:r>
      <w:r w:rsidRPr="002F1CA2">
        <w:rPr>
          <w:rFonts w:ascii="Gadugi" w:hAnsi="Gadugi" w:cs="Times New Roman"/>
          <w:noProof/>
          <w:sz w:val="24"/>
          <w:szCs w:val="24"/>
          <w:lang w:val="en-GB"/>
        </w:rPr>
        <w:tab/>
        <w:t xml:space="preserve">H. Warwicker, J., and Watson, Calculation of the electric potential in the active </w:t>
      </w:r>
      <w:r w:rsidRPr="002F1CA2">
        <w:rPr>
          <w:rFonts w:ascii="Gadugi" w:hAnsi="Gadugi" w:cs="Times New Roman"/>
          <w:noProof/>
          <w:sz w:val="24"/>
          <w:szCs w:val="24"/>
          <w:lang w:val="en-GB"/>
        </w:rPr>
        <w:lastRenderedPageBreak/>
        <w:t>site clef due to alpha-helix dipoles, J. Mol. Biol. 157 (1985) 671–679.</w:t>
      </w:r>
    </w:p>
    <w:p w14:paraId="60BE9243"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t>[43]</w:t>
      </w:r>
      <w:r w:rsidRPr="002F1CA2">
        <w:rPr>
          <w:rFonts w:ascii="Gadugi" w:hAnsi="Gadugi" w:cs="Times New Roman"/>
          <w:noProof/>
          <w:sz w:val="24"/>
          <w:szCs w:val="24"/>
          <w:lang w:val="en-GB"/>
        </w:rPr>
        <w:tab/>
        <w:t>D.R. Roe, T.E. Cheatham III, PTRAJ and CPPTRAJ: software for processing and analysis of molecular synamics trajectory data, J Chem Theory Com. 9 (2013) 3084–3095. doi:10.1021/ct400341p.</w:t>
      </w:r>
    </w:p>
    <w:p w14:paraId="09FE0290"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t>[44]</w:t>
      </w:r>
      <w:r w:rsidRPr="002F1CA2">
        <w:rPr>
          <w:rFonts w:ascii="Gadugi" w:hAnsi="Gadugi" w:cs="Times New Roman"/>
          <w:noProof/>
          <w:sz w:val="24"/>
          <w:szCs w:val="24"/>
          <w:lang w:val="en-GB"/>
        </w:rPr>
        <w:tab/>
        <w:t>R. Salomon-Ferrer, A.W. Götz, D. Poole, S. Le Grand, R.C. Walker, Routine microsecond molecular dynamics simulations with AMBER on GPUs. 2. Explicit solvent particle mesh ewald, J. Chem. Theory Comput. 9 (2013) 3878–3888. doi:10.1021/ct400314y.</w:t>
      </w:r>
    </w:p>
    <w:p w14:paraId="70B50934"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t>[45]</w:t>
      </w:r>
      <w:r w:rsidRPr="002F1CA2">
        <w:rPr>
          <w:rFonts w:ascii="Gadugi" w:hAnsi="Gadugi" w:cs="Times New Roman"/>
          <w:noProof/>
          <w:sz w:val="24"/>
          <w:szCs w:val="24"/>
          <w:lang w:val="en-GB"/>
        </w:rPr>
        <w:tab/>
        <w:t>A.W. Goetz, M.J. Williamson, D. Xu, D. Poole, S. Le Grand, R.C. Walker, Routine microsecond molecular dynamics simulations with amber - part i: Generalized born, J. Chem. Theory Comput. 8 (2012) 1542–1555.</w:t>
      </w:r>
    </w:p>
    <w:p w14:paraId="6C2F0740"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t>[46]</w:t>
      </w:r>
      <w:r w:rsidRPr="002F1CA2">
        <w:rPr>
          <w:rFonts w:ascii="Gadugi" w:hAnsi="Gadugi" w:cs="Times New Roman"/>
          <w:noProof/>
          <w:sz w:val="24"/>
          <w:szCs w:val="24"/>
          <w:lang w:val="en-GB"/>
        </w:rPr>
        <w:tab/>
        <w:t xml:space="preserve"> and D.J. M. J. Frisch, G. W. Trucks, H. B. Schlegel, G. E. Scuseria, M. A. Robb, J. R. Cheeseman, G. Scalmani, V. Barone, G. A. Petersson, H. Nakatsuji, X. Li, M. Caricato, A. Marenich, J. Bloino, B. G. Janesko, R. Gomperts, B. Mennucci, H. P. Hratchian, J. V. Ort, Gaussian 09, Revision A.02, gaussian Inc., (2016).</w:t>
      </w:r>
    </w:p>
    <w:p w14:paraId="633609B9"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t>[47]</w:t>
      </w:r>
      <w:r w:rsidRPr="002F1CA2">
        <w:rPr>
          <w:rFonts w:ascii="Gadugi" w:hAnsi="Gadugi" w:cs="Times New Roman"/>
          <w:noProof/>
          <w:sz w:val="24"/>
          <w:szCs w:val="24"/>
          <w:lang w:val="en-GB"/>
        </w:rPr>
        <w:tab/>
        <w:t>S. Jana, S. Ghosh, S. Dalapati, N. Guchhait, Exploring structural change of protein bovine serum albumin by external perturbation using extrinsic fluorescence probe: spectroscopic measurement, molecular docking and molecular dynamics simulation, Photochem. Photobiol. Sci. 11 (2012) 323–332. doi:10.1039/C1PP05180F.</w:t>
      </w:r>
    </w:p>
    <w:p w14:paraId="2B1FF891"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t>[48]</w:t>
      </w:r>
      <w:r w:rsidRPr="002F1CA2">
        <w:rPr>
          <w:rFonts w:ascii="Gadugi" w:hAnsi="Gadugi" w:cs="Times New Roman"/>
          <w:noProof/>
          <w:sz w:val="24"/>
          <w:szCs w:val="24"/>
          <w:lang w:val="en-GB"/>
        </w:rPr>
        <w:tab/>
        <w:t>S. Han, Molecular dynamics simulations of thioredoxin with S-glutathiolated cysteine-73, Biochem. Biophys. Res. Commun. 362 (2007) 532–537. doi:10.1016/j.bbrc.2007.08.037.</w:t>
      </w:r>
    </w:p>
    <w:p w14:paraId="048F9DE8"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t>[49]</w:t>
      </w:r>
      <w:r w:rsidRPr="002F1CA2">
        <w:rPr>
          <w:rFonts w:ascii="Gadugi" w:hAnsi="Gadugi" w:cs="Times New Roman"/>
          <w:noProof/>
          <w:sz w:val="24"/>
          <w:szCs w:val="24"/>
          <w:lang w:val="en-GB"/>
        </w:rPr>
        <w:tab/>
        <w:t>N. Deng, W. Dai, R.M. Levy, How Kinetics within the Unfolded State Affects Protein Folding: An Analysis Based on Markov State Models and an Ultra-Long MD Trajectory, J. Phys. Chem. B. 117, (2013) 12787–12799.</w:t>
      </w:r>
    </w:p>
    <w:p w14:paraId="14A98ED9"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t>[50]</w:t>
      </w:r>
      <w:r w:rsidRPr="002F1CA2">
        <w:rPr>
          <w:rFonts w:ascii="Gadugi" w:hAnsi="Gadugi" w:cs="Times New Roman"/>
          <w:noProof/>
          <w:sz w:val="24"/>
          <w:szCs w:val="24"/>
          <w:lang w:val="en-GB"/>
        </w:rPr>
        <w:tab/>
        <w:t>L. Satish, S. Millan, K. Bera, S. Mohapatra, H. Sahoo, A spectroscopic and molecular dynamics simulation approach towards the stabilizing effect of ammonium-based ionic liquids on bovine serum albumin, New J. Chem. 41 (2017) 10712–10722. doi:10.1039/C7NJ02900D.</w:t>
      </w:r>
    </w:p>
    <w:p w14:paraId="47D9CBD6"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lastRenderedPageBreak/>
        <w:t>[51]</w:t>
      </w:r>
      <w:r w:rsidRPr="002F1CA2">
        <w:rPr>
          <w:rFonts w:ascii="Gadugi" w:hAnsi="Gadugi" w:cs="Times New Roman"/>
          <w:noProof/>
          <w:sz w:val="24"/>
          <w:szCs w:val="24"/>
          <w:lang w:val="en-GB"/>
        </w:rPr>
        <w:tab/>
        <w:t>J. Fang, A. Holmgren, Inhibition of thioredoxin and thioredoxin reductase by 4-hydroxy-2-nonenal in vitro and in vivo, J. Am. Chem. Soc. 128 (2006) 1879–1885. doi:10.1021/ja057358l.</w:t>
      </w:r>
    </w:p>
    <w:p w14:paraId="096DA2A4"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t>[52]</w:t>
      </w:r>
      <w:r w:rsidRPr="002F1CA2">
        <w:rPr>
          <w:rFonts w:ascii="Gadugi" w:hAnsi="Gadugi" w:cs="Times New Roman"/>
          <w:noProof/>
          <w:sz w:val="24"/>
          <w:szCs w:val="24"/>
          <w:lang w:val="en-GB"/>
        </w:rPr>
        <w:tab/>
        <w:t>J.. Shao, S.W.. Tanner, N.. Thompson, T.E. Cheatham III, Clusteing molecular dynamic trajectories: 1. Characterizing the performance of different clustering algorithms, J. Chem. Theory Comput. 3 (2007) 2312–2334. doi:10.1021/ct700119m.</w:t>
      </w:r>
    </w:p>
    <w:p w14:paraId="4E053582"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t>[53]</w:t>
      </w:r>
      <w:r w:rsidRPr="002F1CA2">
        <w:rPr>
          <w:rFonts w:ascii="Gadugi" w:hAnsi="Gadugi" w:cs="Times New Roman"/>
          <w:noProof/>
          <w:sz w:val="24"/>
          <w:szCs w:val="24"/>
          <w:lang w:val="en-GB"/>
        </w:rPr>
        <w:tab/>
        <w:t>F. Khan, Moinuddin, A.R. Mir, S. Islam, M. Abidi, M.A. Husain, R.H. Khan, Unsaturated aldehyde, 4-hydroxynonenal (HNE) alters the structural integrity of HSA with consequences in the immuno-pathology of rheumatoid arthritis, Int. J. Biol. Macromol. 112 (2018) 306–314. doi:10.1016/j.ijbiomac.2018.01.188.</w:t>
      </w:r>
    </w:p>
    <w:p w14:paraId="38E2A474"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t>[54]</w:t>
      </w:r>
      <w:r w:rsidRPr="002F1CA2">
        <w:rPr>
          <w:rFonts w:ascii="Gadugi" w:hAnsi="Gadugi" w:cs="Times New Roman"/>
          <w:noProof/>
          <w:sz w:val="24"/>
          <w:szCs w:val="24"/>
          <w:lang w:val="en-GB"/>
        </w:rPr>
        <w:tab/>
        <w:t>P. Marracino, M. Casciola, M. Liberti, F. Apollonio, Evaluation of Protein Electrostatic Potential from Molecular Dynamics Simulations in the Presence of Exogenous Electric Fields: The Case Study of Myoglobin, in: © Springer International Publishing (Ed.), Comput. Electrost. Biol. Appl. Geom. Numer. Approaches to Descr. Electrost. Interact. Between Macromol., 1st ed., Switzerland, 2015: pp. 255–270. doi:10.1007/978-3-319-12211-3.</w:t>
      </w:r>
    </w:p>
    <w:p w14:paraId="69CBC304"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lang w:val="en-GB"/>
        </w:rPr>
      </w:pPr>
      <w:r w:rsidRPr="002F1CA2">
        <w:rPr>
          <w:rFonts w:ascii="Gadugi" w:hAnsi="Gadugi" w:cs="Times New Roman"/>
          <w:noProof/>
          <w:sz w:val="24"/>
          <w:szCs w:val="24"/>
          <w:lang w:val="en-GB"/>
        </w:rPr>
        <w:t>[55]</w:t>
      </w:r>
      <w:r w:rsidRPr="002F1CA2">
        <w:rPr>
          <w:rFonts w:ascii="Gadugi" w:hAnsi="Gadugi" w:cs="Times New Roman"/>
          <w:noProof/>
          <w:sz w:val="24"/>
          <w:szCs w:val="24"/>
          <w:lang w:val="en-GB"/>
        </w:rPr>
        <w:tab/>
        <w:t>F. Xin, P. Radivojac, Post-translational modifications induce significant yet not extreme changes to protein structure, Bioinformatics. 28 (2012) 2905–2913. doi:10.1093/bioinformatics/bts541.</w:t>
      </w:r>
    </w:p>
    <w:p w14:paraId="4905583B" w14:textId="77777777" w:rsidR="003474D6" w:rsidRPr="002F1CA2" w:rsidRDefault="003474D6" w:rsidP="003474D6">
      <w:pPr>
        <w:widowControl w:val="0"/>
        <w:autoSpaceDE w:val="0"/>
        <w:autoSpaceDN w:val="0"/>
        <w:adjustRightInd w:val="0"/>
        <w:ind w:left="640" w:hanging="640"/>
        <w:jc w:val="both"/>
        <w:rPr>
          <w:rFonts w:ascii="Gadugi" w:hAnsi="Gadugi" w:cs="Times New Roman"/>
          <w:noProof/>
          <w:sz w:val="24"/>
          <w:szCs w:val="24"/>
        </w:rPr>
      </w:pPr>
      <w:r w:rsidRPr="002F1CA2">
        <w:rPr>
          <w:rFonts w:ascii="Gadugi" w:hAnsi="Gadugi" w:cs="Times New Roman"/>
          <w:noProof/>
          <w:sz w:val="24"/>
          <w:szCs w:val="24"/>
          <w:lang w:val="en-GB"/>
        </w:rPr>
        <w:t>[56]</w:t>
      </w:r>
      <w:r w:rsidRPr="002F1CA2">
        <w:rPr>
          <w:rFonts w:ascii="Gadugi" w:hAnsi="Gadugi" w:cs="Times New Roman"/>
          <w:noProof/>
          <w:sz w:val="24"/>
          <w:szCs w:val="24"/>
          <w:lang w:val="en-GB"/>
        </w:rPr>
        <w:tab/>
        <w:t xml:space="preserve">D. Petrov, X. Daura, B. Zagrovic, Effect of Oxidative Damage on the Stability and Dimerization of Superoxide Dismutase 1, Biophys. </w:t>
      </w:r>
      <w:r w:rsidRPr="002F1CA2">
        <w:rPr>
          <w:rFonts w:ascii="Gadugi" w:hAnsi="Gadugi" w:cs="Times New Roman"/>
          <w:noProof/>
          <w:sz w:val="24"/>
          <w:szCs w:val="24"/>
        </w:rPr>
        <w:t>J. 110 (2016) 1499–1509. doi:10.1016/j.bpj.2016.02.037.</w:t>
      </w:r>
    </w:p>
    <w:p w14:paraId="6D1698DC" w14:textId="77777777" w:rsidR="003474D6" w:rsidRDefault="003474D6" w:rsidP="003474D6">
      <w:pPr>
        <w:jc w:val="both"/>
        <w:rPr>
          <w:rFonts w:ascii="Times New Roman" w:hAnsi="Times New Roman" w:cs="Times New Roman"/>
          <w:sz w:val="20"/>
          <w:szCs w:val="20"/>
        </w:rPr>
      </w:pPr>
      <w:r w:rsidRPr="002F1CA2">
        <w:rPr>
          <w:rFonts w:ascii="Gadugi" w:hAnsi="Gadugi" w:cs="Times New Roman"/>
          <w:sz w:val="24"/>
          <w:szCs w:val="24"/>
        </w:rPr>
        <w:fldChar w:fldCharType="end"/>
      </w:r>
    </w:p>
    <w:p w14:paraId="6E6832D4" w14:textId="77777777" w:rsidR="007F5D79" w:rsidRPr="007F5D79" w:rsidRDefault="007F5D79" w:rsidP="007F5D79">
      <w:pPr>
        <w:jc w:val="both"/>
      </w:pPr>
    </w:p>
    <w:p w14:paraId="5A8CE806" w14:textId="77777777" w:rsidR="00BA200A" w:rsidRPr="00A618D7" w:rsidRDefault="00BA200A" w:rsidP="00BA200A">
      <w:pPr>
        <w:autoSpaceDE w:val="0"/>
        <w:autoSpaceDN w:val="0"/>
        <w:adjustRightInd w:val="0"/>
        <w:jc w:val="center"/>
        <w:rPr>
          <w:rFonts w:ascii="Times New Roman" w:hAnsi="Times New Roman" w:cs="Times New Roman"/>
          <w:b/>
          <w:bCs/>
          <w:sz w:val="20"/>
          <w:szCs w:val="20"/>
        </w:rPr>
      </w:pPr>
    </w:p>
    <w:p w14:paraId="6AAE0F22" w14:textId="77777777" w:rsidR="00BA200A" w:rsidRPr="00A618D7" w:rsidRDefault="00BA200A" w:rsidP="00BA200A">
      <w:pPr>
        <w:autoSpaceDE w:val="0"/>
        <w:autoSpaceDN w:val="0"/>
        <w:adjustRightInd w:val="0"/>
        <w:jc w:val="center"/>
        <w:rPr>
          <w:rFonts w:ascii="Times New Roman" w:hAnsi="Times New Roman" w:cs="Times New Roman"/>
          <w:b/>
          <w:bCs/>
          <w:sz w:val="20"/>
          <w:szCs w:val="20"/>
        </w:rPr>
      </w:pPr>
    </w:p>
    <w:p w14:paraId="32878D34" w14:textId="77777777" w:rsidR="00BA200A" w:rsidRPr="00A618D7" w:rsidRDefault="00BA200A" w:rsidP="00BA200A">
      <w:pPr>
        <w:autoSpaceDE w:val="0"/>
        <w:autoSpaceDN w:val="0"/>
        <w:adjustRightInd w:val="0"/>
        <w:jc w:val="center"/>
        <w:rPr>
          <w:rFonts w:ascii="Times New Roman" w:hAnsi="Times New Roman" w:cs="Times New Roman"/>
          <w:b/>
          <w:bCs/>
          <w:sz w:val="20"/>
          <w:szCs w:val="20"/>
        </w:rPr>
      </w:pPr>
    </w:p>
    <w:p w14:paraId="1540D56A" w14:textId="77777777" w:rsidR="00BA200A" w:rsidRPr="00A618D7" w:rsidRDefault="00BA200A" w:rsidP="00BA200A">
      <w:pPr>
        <w:autoSpaceDE w:val="0"/>
        <w:autoSpaceDN w:val="0"/>
        <w:adjustRightInd w:val="0"/>
        <w:jc w:val="center"/>
        <w:rPr>
          <w:rFonts w:ascii="Times New Roman" w:hAnsi="Times New Roman" w:cs="Times New Roman"/>
          <w:b/>
          <w:bCs/>
          <w:sz w:val="20"/>
          <w:szCs w:val="20"/>
        </w:rPr>
      </w:pPr>
    </w:p>
    <w:p w14:paraId="73480EF5" w14:textId="77777777" w:rsidR="00BA200A" w:rsidRPr="00A618D7" w:rsidRDefault="00BA200A" w:rsidP="00BA200A">
      <w:pPr>
        <w:autoSpaceDE w:val="0"/>
        <w:autoSpaceDN w:val="0"/>
        <w:adjustRightInd w:val="0"/>
        <w:jc w:val="center"/>
        <w:rPr>
          <w:rFonts w:ascii="Times New Roman" w:hAnsi="Times New Roman" w:cs="Times New Roman"/>
          <w:b/>
          <w:bCs/>
          <w:sz w:val="20"/>
          <w:szCs w:val="20"/>
        </w:rPr>
      </w:pPr>
    </w:p>
    <w:p w14:paraId="2E72C9D6" w14:textId="77777777" w:rsidR="00BA200A" w:rsidRPr="00A618D7" w:rsidRDefault="00BA200A" w:rsidP="00BA200A">
      <w:pPr>
        <w:autoSpaceDE w:val="0"/>
        <w:autoSpaceDN w:val="0"/>
        <w:adjustRightInd w:val="0"/>
        <w:jc w:val="center"/>
        <w:rPr>
          <w:rFonts w:ascii="Times New Roman" w:hAnsi="Times New Roman" w:cs="Times New Roman"/>
          <w:b/>
          <w:bCs/>
          <w:sz w:val="20"/>
          <w:szCs w:val="20"/>
        </w:rPr>
      </w:pPr>
    </w:p>
    <w:p w14:paraId="04B5E1E6" w14:textId="77777777" w:rsidR="00BA200A" w:rsidRPr="00A618D7" w:rsidRDefault="00BA200A" w:rsidP="00BA200A">
      <w:pPr>
        <w:autoSpaceDE w:val="0"/>
        <w:autoSpaceDN w:val="0"/>
        <w:adjustRightInd w:val="0"/>
        <w:jc w:val="center"/>
        <w:rPr>
          <w:rFonts w:ascii="Times New Roman" w:hAnsi="Times New Roman" w:cs="Times New Roman"/>
          <w:b/>
          <w:bCs/>
          <w:sz w:val="20"/>
          <w:szCs w:val="20"/>
        </w:rPr>
      </w:pPr>
    </w:p>
    <w:p w14:paraId="50A7EF26" w14:textId="77777777" w:rsidR="00BA200A" w:rsidRPr="00A618D7" w:rsidRDefault="00BA200A" w:rsidP="00BA200A">
      <w:pPr>
        <w:autoSpaceDE w:val="0"/>
        <w:autoSpaceDN w:val="0"/>
        <w:adjustRightInd w:val="0"/>
        <w:jc w:val="center"/>
        <w:rPr>
          <w:rFonts w:ascii="Times New Roman" w:hAnsi="Times New Roman" w:cs="Times New Roman"/>
          <w:b/>
          <w:bCs/>
          <w:sz w:val="20"/>
          <w:szCs w:val="20"/>
        </w:rPr>
      </w:pPr>
    </w:p>
    <w:p w14:paraId="558E604B" w14:textId="77777777" w:rsidR="00BA200A" w:rsidRPr="00A618D7" w:rsidRDefault="00BA200A" w:rsidP="00BA200A">
      <w:pPr>
        <w:autoSpaceDE w:val="0"/>
        <w:autoSpaceDN w:val="0"/>
        <w:adjustRightInd w:val="0"/>
        <w:jc w:val="center"/>
        <w:rPr>
          <w:rFonts w:ascii="Times New Roman" w:hAnsi="Times New Roman" w:cs="Times New Roman"/>
          <w:b/>
          <w:bCs/>
          <w:sz w:val="20"/>
          <w:szCs w:val="20"/>
        </w:rPr>
      </w:pPr>
    </w:p>
    <w:p w14:paraId="5210EEC4" w14:textId="77777777" w:rsidR="00BA200A" w:rsidRPr="00A618D7" w:rsidRDefault="00BA200A" w:rsidP="00BA200A">
      <w:pPr>
        <w:autoSpaceDE w:val="0"/>
        <w:autoSpaceDN w:val="0"/>
        <w:adjustRightInd w:val="0"/>
        <w:jc w:val="center"/>
        <w:rPr>
          <w:rFonts w:ascii="Times New Roman" w:hAnsi="Times New Roman" w:cs="Times New Roman"/>
          <w:b/>
          <w:bCs/>
          <w:sz w:val="20"/>
          <w:szCs w:val="20"/>
        </w:rPr>
      </w:pPr>
    </w:p>
    <w:p w14:paraId="6EA4C704" w14:textId="77777777" w:rsidR="00BA200A" w:rsidRPr="00A618D7" w:rsidRDefault="00BA200A" w:rsidP="00BA200A">
      <w:pPr>
        <w:autoSpaceDE w:val="0"/>
        <w:autoSpaceDN w:val="0"/>
        <w:adjustRightInd w:val="0"/>
        <w:jc w:val="center"/>
        <w:rPr>
          <w:rFonts w:ascii="Times New Roman" w:hAnsi="Times New Roman" w:cs="Times New Roman"/>
          <w:b/>
          <w:bCs/>
          <w:sz w:val="20"/>
          <w:szCs w:val="20"/>
        </w:rPr>
      </w:pPr>
    </w:p>
    <w:p w14:paraId="4273E149" w14:textId="77777777" w:rsidR="00BA200A" w:rsidRPr="00A618D7" w:rsidRDefault="00BA200A" w:rsidP="00BA200A">
      <w:pPr>
        <w:autoSpaceDE w:val="0"/>
        <w:autoSpaceDN w:val="0"/>
        <w:adjustRightInd w:val="0"/>
        <w:jc w:val="center"/>
        <w:rPr>
          <w:rFonts w:ascii="Times New Roman" w:hAnsi="Times New Roman" w:cs="Times New Roman"/>
          <w:b/>
          <w:bCs/>
          <w:sz w:val="20"/>
          <w:szCs w:val="20"/>
        </w:rPr>
      </w:pPr>
    </w:p>
    <w:p w14:paraId="729678AB" w14:textId="77777777" w:rsidR="00BA200A" w:rsidRPr="00A618D7" w:rsidRDefault="00BA200A" w:rsidP="00BA200A">
      <w:pPr>
        <w:autoSpaceDE w:val="0"/>
        <w:autoSpaceDN w:val="0"/>
        <w:adjustRightInd w:val="0"/>
        <w:jc w:val="center"/>
        <w:rPr>
          <w:rFonts w:ascii="Times New Roman" w:hAnsi="Times New Roman" w:cs="Times New Roman"/>
          <w:b/>
          <w:bCs/>
          <w:sz w:val="20"/>
          <w:szCs w:val="20"/>
        </w:rPr>
      </w:pPr>
    </w:p>
    <w:p w14:paraId="11A03F72" w14:textId="77777777" w:rsidR="00BA200A" w:rsidRPr="00A618D7" w:rsidRDefault="00BA200A" w:rsidP="00BA200A">
      <w:pPr>
        <w:autoSpaceDE w:val="0"/>
        <w:autoSpaceDN w:val="0"/>
        <w:adjustRightInd w:val="0"/>
        <w:jc w:val="center"/>
        <w:rPr>
          <w:rFonts w:ascii="Times New Roman" w:hAnsi="Times New Roman" w:cs="Times New Roman"/>
          <w:b/>
          <w:bCs/>
          <w:sz w:val="20"/>
          <w:szCs w:val="20"/>
        </w:rPr>
      </w:pPr>
    </w:p>
    <w:p w14:paraId="4BAEADB0" w14:textId="77777777" w:rsidR="00BA200A" w:rsidRPr="00A618D7" w:rsidRDefault="00BA200A" w:rsidP="00BA200A">
      <w:pPr>
        <w:autoSpaceDE w:val="0"/>
        <w:autoSpaceDN w:val="0"/>
        <w:adjustRightInd w:val="0"/>
        <w:jc w:val="center"/>
        <w:rPr>
          <w:rFonts w:ascii="Times New Roman" w:hAnsi="Times New Roman" w:cs="Times New Roman"/>
          <w:b/>
          <w:bCs/>
          <w:sz w:val="20"/>
          <w:szCs w:val="20"/>
        </w:rPr>
      </w:pPr>
    </w:p>
    <w:p w14:paraId="074A1866" w14:textId="77777777" w:rsidR="00BA200A" w:rsidRPr="00A618D7" w:rsidRDefault="00BA200A" w:rsidP="00BA200A">
      <w:pPr>
        <w:autoSpaceDE w:val="0"/>
        <w:autoSpaceDN w:val="0"/>
        <w:adjustRightInd w:val="0"/>
        <w:jc w:val="center"/>
        <w:rPr>
          <w:rFonts w:ascii="Times New Roman" w:hAnsi="Times New Roman" w:cs="Times New Roman"/>
          <w:b/>
          <w:bCs/>
          <w:sz w:val="20"/>
          <w:szCs w:val="20"/>
        </w:rPr>
      </w:pPr>
    </w:p>
    <w:p w14:paraId="4096C444" w14:textId="77777777" w:rsidR="00BA200A" w:rsidRPr="00A618D7" w:rsidRDefault="00BA200A" w:rsidP="00BA200A">
      <w:pPr>
        <w:autoSpaceDE w:val="0"/>
        <w:autoSpaceDN w:val="0"/>
        <w:adjustRightInd w:val="0"/>
        <w:jc w:val="center"/>
        <w:rPr>
          <w:rFonts w:ascii="Times New Roman" w:hAnsi="Times New Roman" w:cs="Times New Roman"/>
          <w:b/>
          <w:bCs/>
          <w:sz w:val="20"/>
          <w:szCs w:val="20"/>
        </w:rPr>
      </w:pPr>
    </w:p>
    <w:p w14:paraId="72F43BEB" w14:textId="77777777" w:rsidR="00BA200A" w:rsidRPr="00A618D7" w:rsidRDefault="00BA200A" w:rsidP="00BA200A">
      <w:pPr>
        <w:autoSpaceDE w:val="0"/>
        <w:autoSpaceDN w:val="0"/>
        <w:adjustRightInd w:val="0"/>
        <w:jc w:val="center"/>
        <w:rPr>
          <w:rFonts w:ascii="Times New Roman" w:hAnsi="Times New Roman" w:cs="Times New Roman"/>
          <w:b/>
          <w:bCs/>
          <w:sz w:val="20"/>
          <w:szCs w:val="20"/>
        </w:rPr>
      </w:pPr>
    </w:p>
    <w:p w14:paraId="1EAB90B2" w14:textId="77777777" w:rsidR="00BA200A" w:rsidRPr="00A618D7" w:rsidRDefault="00BA200A" w:rsidP="00BA200A">
      <w:pPr>
        <w:autoSpaceDE w:val="0"/>
        <w:autoSpaceDN w:val="0"/>
        <w:adjustRightInd w:val="0"/>
        <w:jc w:val="center"/>
        <w:rPr>
          <w:rFonts w:ascii="Times New Roman" w:hAnsi="Times New Roman" w:cs="Times New Roman"/>
          <w:b/>
          <w:bCs/>
          <w:sz w:val="20"/>
          <w:szCs w:val="20"/>
        </w:rPr>
      </w:pPr>
    </w:p>
    <w:p w14:paraId="36DACCEA" w14:textId="77777777" w:rsidR="00BA200A" w:rsidRPr="00A618D7" w:rsidRDefault="00BA200A" w:rsidP="00BA200A">
      <w:pPr>
        <w:autoSpaceDE w:val="0"/>
        <w:autoSpaceDN w:val="0"/>
        <w:adjustRightInd w:val="0"/>
        <w:jc w:val="center"/>
        <w:rPr>
          <w:rFonts w:ascii="Times New Roman" w:hAnsi="Times New Roman" w:cs="Times New Roman"/>
          <w:b/>
          <w:bCs/>
          <w:sz w:val="20"/>
          <w:szCs w:val="20"/>
        </w:rPr>
      </w:pPr>
    </w:p>
    <w:p w14:paraId="02F3F518" w14:textId="77777777" w:rsidR="00BA200A" w:rsidRPr="00A618D7" w:rsidRDefault="00BA200A" w:rsidP="00BA200A">
      <w:pPr>
        <w:autoSpaceDE w:val="0"/>
        <w:autoSpaceDN w:val="0"/>
        <w:adjustRightInd w:val="0"/>
        <w:jc w:val="center"/>
        <w:rPr>
          <w:rFonts w:ascii="Times New Roman" w:hAnsi="Times New Roman" w:cs="Times New Roman"/>
          <w:b/>
          <w:bCs/>
          <w:sz w:val="20"/>
          <w:szCs w:val="20"/>
        </w:rPr>
      </w:pPr>
    </w:p>
    <w:p w14:paraId="640E4327" w14:textId="77777777" w:rsidR="00BA200A" w:rsidRPr="00A618D7" w:rsidRDefault="00BA200A" w:rsidP="00BA200A">
      <w:pPr>
        <w:autoSpaceDE w:val="0"/>
        <w:autoSpaceDN w:val="0"/>
        <w:adjustRightInd w:val="0"/>
        <w:jc w:val="center"/>
        <w:rPr>
          <w:rFonts w:ascii="Times New Roman" w:hAnsi="Times New Roman" w:cs="Times New Roman"/>
          <w:b/>
          <w:bCs/>
          <w:sz w:val="20"/>
          <w:szCs w:val="20"/>
        </w:rPr>
      </w:pPr>
    </w:p>
    <w:p w14:paraId="12331A2C" w14:textId="77777777" w:rsidR="00BA200A" w:rsidRPr="00A618D7" w:rsidRDefault="00BA200A" w:rsidP="00BA200A">
      <w:pPr>
        <w:autoSpaceDE w:val="0"/>
        <w:autoSpaceDN w:val="0"/>
        <w:adjustRightInd w:val="0"/>
        <w:jc w:val="center"/>
        <w:rPr>
          <w:rFonts w:ascii="Times New Roman" w:hAnsi="Times New Roman" w:cs="Times New Roman"/>
          <w:b/>
          <w:bCs/>
          <w:sz w:val="20"/>
          <w:szCs w:val="20"/>
        </w:rPr>
      </w:pPr>
    </w:p>
    <w:p w14:paraId="4D7FBCC9" w14:textId="77777777" w:rsidR="00BA200A" w:rsidRPr="00A618D7" w:rsidRDefault="00BA200A" w:rsidP="00BA200A">
      <w:pPr>
        <w:autoSpaceDE w:val="0"/>
        <w:autoSpaceDN w:val="0"/>
        <w:adjustRightInd w:val="0"/>
        <w:jc w:val="center"/>
        <w:rPr>
          <w:rFonts w:ascii="Times New Roman" w:hAnsi="Times New Roman" w:cs="Times New Roman"/>
          <w:b/>
          <w:bCs/>
          <w:sz w:val="20"/>
          <w:szCs w:val="20"/>
        </w:rPr>
      </w:pPr>
    </w:p>
    <w:p w14:paraId="387A4AB4" w14:textId="77777777" w:rsidR="00BA200A" w:rsidRPr="00A618D7" w:rsidRDefault="00BA200A" w:rsidP="00BA200A">
      <w:pPr>
        <w:autoSpaceDE w:val="0"/>
        <w:autoSpaceDN w:val="0"/>
        <w:adjustRightInd w:val="0"/>
        <w:jc w:val="center"/>
        <w:rPr>
          <w:rFonts w:ascii="Times New Roman" w:hAnsi="Times New Roman" w:cs="Times New Roman"/>
          <w:b/>
          <w:bCs/>
          <w:sz w:val="20"/>
          <w:szCs w:val="20"/>
        </w:rPr>
      </w:pPr>
    </w:p>
    <w:p w14:paraId="4690B382" w14:textId="77777777" w:rsidR="00BA200A" w:rsidRPr="00A618D7" w:rsidRDefault="00BA200A" w:rsidP="00BA200A">
      <w:pPr>
        <w:autoSpaceDE w:val="0"/>
        <w:autoSpaceDN w:val="0"/>
        <w:adjustRightInd w:val="0"/>
        <w:jc w:val="center"/>
        <w:rPr>
          <w:rFonts w:ascii="Times New Roman" w:hAnsi="Times New Roman" w:cs="Times New Roman"/>
          <w:b/>
          <w:bCs/>
          <w:sz w:val="20"/>
          <w:szCs w:val="20"/>
        </w:rPr>
      </w:pPr>
    </w:p>
    <w:p w14:paraId="38434D15" w14:textId="77777777" w:rsidR="00BA200A" w:rsidRPr="00A618D7" w:rsidRDefault="00BA200A" w:rsidP="00BA200A">
      <w:pPr>
        <w:autoSpaceDE w:val="0"/>
        <w:autoSpaceDN w:val="0"/>
        <w:adjustRightInd w:val="0"/>
        <w:jc w:val="center"/>
        <w:rPr>
          <w:rFonts w:ascii="Times New Roman" w:hAnsi="Times New Roman" w:cs="Times New Roman"/>
          <w:b/>
          <w:bCs/>
          <w:sz w:val="20"/>
          <w:szCs w:val="20"/>
        </w:rPr>
      </w:pPr>
    </w:p>
    <w:p w14:paraId="08F0E3B7" w14:textId="77777777" w:rsidR="00BA200A" w:rsidRPr="00A618D7" w:rsidRDefault="00BA200A" w:rsidP="00BA200A">
      <w:pPr>
        <w:autoSpaceDE w:val="0"/>
        <w:autoSpaceDN w:val="0"/>
        <w:adjustRightInd w:val="0"/>
        <w:jc w:val="center"/>
        <w:rPr>
          <w:rFonts w:ascii="Times New Roman" w:hAnsi="Times New Roman" w:cs="Times New Roman"/>
          <w:b/>
          <w:bCs/>
          <w:sz w:val="20"/>
          <w:szCs w:val="20"/>
        </w:rPr>
      </w:pPr>
    </w:p>
    <w:p w14:paraId="1C5CA917" w14:textId="77777777" w:rsidR="00BA200A" w:rsidRPr="00A618D7" w:rsidRDefault="00BA200A" w:rsidP="00BA200A">
      <w:pPr>
        <w:autoSpaceDE w:val="0"/>
        <w:autoSpaceDN w:val="0"/>
        <w:adjustRightInd w:val="0"/>
        <w:jc w:val="center"/>
        <w:rPr>
          <w:rFonts w:ascii="Times New Roman" w:hAnsi="Times New Roman" w:cs="Times New Roman"/>
          <w:b/>
          <w:bCs/>
          <w:sz w:val="20"/>
          <w:szCs w:val="20"/>
        </w:rPr>
      </w:pPr>
    </w:p>
    <w:p w14:paraId="29CFA761" w14:textId="77777777" w:rsidR="00BA200A" w:rsidRPr="00A618D7" w:rsidRDefault="00BA200A" w:rsidP="00BA200A">
      <w:pPr>
        <w:autoSpaceDE w:val="0"/>
        <w:autoSpaceDN w:val="0"/>
        <w:adjustRightInd w:val="0"/>
        <w:jc w:val="center"/>
        <w:rPr>
          <w:rFonts w:ascii="Times New Roman" w:hAnsi="Times New Roman" w:cs="Times New Roman"/>
          <w:b/>
          <w:bCs/>
          <w:sz w:val="20"/>
          <w:szCs w:val="20"/>
        </w:rPr>
      </w:pPr>
    </w:p>
    <w:p w14:paraId="1E550DC8" w14:textId="77777777" w:rsidR="00BA200A" w:rsidRPr="00A618D7" w:rsidRDefault="00BA200A" w:rsidP="00BA200A">
      <w:pPr>
        <w:autoSpaceDE w:val="0"/>
        <w:autoSpaceDN w:val="0"/>
        <w:adjustRightInd w:val="0"/>
        <w:jc w:val="center"/>
        <w:rPr>
          <w:rFonts w:ascii="Times New Roman" w:hAnsi="Times New Roman" w:cs="Times New Roman"/>
          <w:b/>
          <w:bCs/>
          <w:sz w:val="20"/>
          <w:szCs w:val="20"/>
        </w:rPr>
      </w:pPr>
    </w:p>
    <w:p w14:paraId="3FFE6775" w14:textId="77777777" w:rsidR="00BA200A" w:rsidRPr="00A618D7" w:rsidRDefault="00BA200A" w:rsidP="00BA200A">
      <w:pPr>
        <w:autoSpaceDE w:val="0"/>
        <w:autoSpaceDN w:val="0"/>
        <w:adjustRightInd w:val="0"/>
        <w:jc w:val="center"/>
        <w:rPr>
          <w:rFonts w:ascii="Times New Roman" w:hAnsi="Times New Roman" w:cs="Times New Roman"/>
          <w:b/>
          <w:bCs/>
          <w:sz w:val="20"/>
          <w:szCs w:val="20"/>
        </w:rPr>
      </w:pPr>
    </w:p>
    <w:p w14:paraId="172F2E98" w14:textId="77777777" w:rsidR="004515B3" w:rsidRPr="004515B3" w:rsidRDefault="004515B3" w:rsidP="004515B3"/>
    <w:p w14:paraId="5E20E12E" w14:textId="239A3451" w:rsidR="00BA200A" w:rsidRPr="00990EF1" w:rsidRDefault="00893D52" w:rsidP="00EB745E">
      <w:pPr>
        <w:pStyle w:val="Subttulo"/>
        <w:jc w:val="right"/>
        <w:outlineLvl w:val="0"/>
        <w:rPr>
          <w:rFonts w:ascii="Gadugi" w:eastAsia="Gadugi" w:hAnsi="Gadugi"/>
          <w:b/>
          <w:sz w:val="40"/>
          <w:szCs w:val="40"/>
        </w:rPr>
      </w:pPr>
      <w:bookmarkStart w:id="109" w:name="_Toc13134384"/>
      <w:r>
        <w:rPr>
          <w:rFonts w:ascii="Gadugi" w:eastAsia="Gadugi" w:hAnsi="Gadugi"/>
          <w:b/>
          <w:sz w:val="40"/>
          <w:szCs w:val="40"/>
        </w:rPr>
        <w:lastRenderedPageBreak/>
        <w:t>CAPÍTULO 4</w:t>
      </w:r>
      <w:bookmarkEnd w:id="109"/>
    </w:p>
    <w:p w14:paraId="2E6B7B8D" w14:textId="2CEFBDBE" w:rsidR="00BA200A" w:rsidRPr="0080119E" w:rsidRDefault="0080119E" w:rsidP="00EB745E">
      <w:pPr>
        <w:pStyle w:val="Subttulo"/>
        <w:jc w:val="both"/>
        <w:outlineLvl w:val="0"/>
        <w:rPr>
          <w:rFonts w:ascii="Gadugi" w:hAnsi="Gadugi"/>
          <w:b/>
          <w:sz w:val="24"/>
          <w:szCs w:val="24"/>
        </w:rPr>
      </w:pPr>
      <w:bookmarkStart w:id="110" w:name="_Toc13134385"/>
      <w:r w:rsidRPr="0080119E">
        <w:rPr>
          <w:rFonts w:ascii="Gadugi" w:hAnsi="Gadugi"/>
          <w:b/>
          <w:sz w:val="24"/>
          <w:szCs w:val="24"/>
        </w:rPr>
        <w:t xml:space="preserve">8. EFECTO DE LA CARBONILACION CON 4-HNE SOBRE EL DOMINIO ZU5-ANK DE ANKIRINA R  Y LA FORMACIÓN DEL COMPLEJO CON LA REPETICIÓN 14 DE </w:t>
      </w:r>
      <w:r>
        <w:rPr>
          <w:rFonts w:ascii="Calibri" w:hAnsi="Calibri" w:cs="Calibri"/>
          <w:b/>
          <w:sz w:val="24"/>
          <w:szCs w:val="24"/>
        </w:rPr>
        <w:t>β</w:t>
      </w:r>
      <w:r w:rsidRPr="0080119E">
        <w:rPr>
          <w:rFonts w:ascii="Gadugi" w:hAnsi="Gadugi"/>
          <w:b/>
          <w:sz w:val="24"/>
          <w:szCs w:val="24"/>
        </w:rPr>
        <w:t>-ESPECTRINA DEL ERITROCITO HUMANO.</w:t>
      </w:r>
      <w:bookmarkEnd w:id="110"/>
    </w:p>
    <w:p w14:paraId="6C6FA1E4" w14:textId="77777777" w:rsidR="00BA200A" w:rsidRPr="00A618D7" w:rsidRDefault="00BA200A" w:rsidP="00BA200A">
      <w:pPr>
        <w:autoSpaceDE w:val="0"/>
        <w:autoSpaceDN w:val="0"/>
        <w:adjustRightInd w:val="0"/>
        <w:jc w:val="center"/>
        <w:rPr>
          <w:rFonts w:ascii="Times New Roman" w:hAnsi="Times New Roman" w:cs="Times New Roman"/>
          <w:b/>
          <w:bCs/>
          <w:sz w:val="20"/>
          <w:szCs w:val="20"/>
        </w:rPr>
      </w:pPr>
    </w:p>
    <w:p w14:paraId="11A2A796" w14:textId="77777777" w:rsidR="00BA200A" w:rsidRPr="00A618D7" w:rsidRDefault="00BA200A" w:rsidP="00BA200A">
      <w:pPr>
        <w:autoSpaceDE w:val="0"/>
        <w:autoSpaceDN w:val="0"/>
        <w:adjustRightInd w:val="0"/>
        <w:jc w:val="center"/>
        <w:rPr>
          <w:rFonts w:ascii="Times New Roman" w:hAnsi="Times New Roman" w:cs="Times New Roman"/>
          <w:b/>
          <w:bCs/>
          <w:sz w:val="20"/>
          <w:szCs w:val="20"/>
        </w:rPr>
      </w:pPr>
    </w:p>
    <w:p w14:paraId="2803CD6E" w14:textId="77777777" w:rsidR="00BA200A" w:rsidRPr="00EB745E" w:rsidRDefault="00BA200A" w:rsidP="00BA200A">
      <w:pPr>
        <w:autoSpaceDE w:val="0"/>
        <w:autoSpaceDN w:val="0"/>
        <w:adjustRightInd w:val="0"/>
        <w:jc w:val="center"/>
        <w:rPr>
          <w:rFonts w:ascii="Times New Roman" w:hAnsi="Times New Roman" w:cs="Times New Roman"/>
          <w:b/>
          <w:bCs/>
          <w:sz w:val="20"/>
          <w:szCs w:val="20"/>
        </w:rPr>
      </w:pPr>
    </w:p>
    <w:p w14:paraId="34ECC7AF" w14:textId="6D75E9B2" w:rsidR="00BA200A" w:rsidRPr="00EB745E" w:rsidRDefault="00BA200A" w:rsidP="00BA200A">
      <w:pPr>
        <w:autoSpaceDE w:val="0"/>
        <w:autoSpaceDN w:val="0"/>
        <w:adjustRightInd w:val="0"/>
        <w:jc w:val="both"/>
        <w:rPr>
          <w:rFonts w:ascii="Times New Roman" w:hAnsi="Times New Roman" w:cs="Times New Roman"/>
          <w:b/>
          <w:bCs/>
          <w:sz w:val="20"/>
          <w:szCs w:val="20"/>
        </w:rPr>
      </w:pPr>
      <w:r w:rsidRPr="00EB745E">
        <w:rPr>
          <w:rStyle w:val="Hipervnculo"/>
          <w:rFonts w:ascii="Gadugi" w:hAnsi="Gadugi" w:cs="Arial"/>
          <w:color w:val="000000" w:themeColor="text1"/>
          <w:sz w:val="24"/>
          <w:szCs w:val="24"/>
          <w:u w:val="none"/>
        </w:rPr>
        <w:t>Los resultados p</w:t>
      </w:r>
      <w:r w:rsidR="00EB745E" w:rsidRPr="00EB745E">
        <w:rPr>
          <w:rStyle w:val="Hipervnculo"/>
          <w:rFonts w:ascii="Gadugi" w:hAnsi="Gadugi" w:cs="Arial"/>
          <w:color w:val="000000" w:themeColor="text1"/>
          <w:sz w:val="24"/>
          <w:szCs w:val="24"/>
          <w:u w:val="none"/>
        </w:rPr>
        <w:t xml:space="preserve">resentados en este capítulo </w:t>
      </w:r>
      <w:r w:rsidR="00070045" w:rsidRPr="00EB745E">
        <w:rPr>
          <w:rStyle w:val="Hipervnculo"/>
          <w:rFonts w:ascii="Gadugi" w:hAnsi="Gadugi" w:cs="Arial"/>
          <w:color w:val="000000" w:themeColor="text1"/>
          <w:sz w:val="24"/>
          <w:szCs w:val="24"/>
          <w:u w:val="none"/>
        </w:rPr>
        <w:t>serán</w:t>
      </w:r>
      <w:r w:rsidR="00EB745E" w:rsidRPr="00EB745E">
        <w:rPr>
          <w:rStyle w:val="Hipervnculo"/>
          <w:rFonts w:ascii="Gadugi" w:hAnsi="Gadugi" w:cs="Arial"/>
          <w:color w:val="000000" w:themeColor="text1"/>
          <w:sz w:val="24"/>
          <w:szCs w:val="24"/>
          <w:u w:val="none"/>
        </w:rPr>
        <w:t xml:space="preserve"> </w:t>
      </w:r>
      <w:r w:rsidR="00070045" w:rsidRPr="00EB745E">
        <w:rPr>
          <w:rStyle w:val="Hipervnculo"/>
          <w:rFonts w:ascii="Gadugi" w:hAnsi="Gadugi" w:cs="Arial"/>
          <w:color w:val="000000" w:themeColor="text1"/>
          <w:sz w:val="24"/>
          <w:szCs w:val="24"/>
          <w:u w:val="none"/>
        </w:rPr>
        <w:t>sometidos</w:t>
      </w:r>
      <w:r w:rsidRPr="00EB745E">
        <w:rPr>
          <w:rStyle w:val="Hipervnculo"/>
          <w:rFonts w:ascii="Gadugi" w:hAnsi="Gadugi" w:cs="Arial"/>
          <w:color w:val="000000" w:themeColor="text1"/>
          <w:sz w:val="24"/>
          <w:szCs w:val="24"/>
          <w:u w:val="none"/>
        </w:rPr>
        <w:t xml:space="preserve"> para </w:t>
      </w:r>
      <w:r w:rsidR="00583FBD" w:rsidRPr="00EB745E">
        <w:rPr>
          <w:rStyle w:val="Hipervnculo"/>
          <w:rFonts w:ascii="Gadugi" w:hAnsi="Gadugi" w:cs="Arial"/>
          <w:color w:val="000000" w:themeColor="text1"/>
          <w:sz w:val="24"/>
          <w:szCs w:val="24"/>
          <w:u w:val="none"/>
        </w:rPr>
        <w:t>evaluación</w:t>
      </w:r>
      <w:r w:rsidRPr="00EB745E">
        <w:rPr>
          <w:rStyle w:val="Hipervnculo"/>
          <w:rFonts w:ascii="Gadugi" w:hAnsi="Gadugi" w:cs="Arial"/>
          <w:color w:val="000000" w:themeColor="text1"/>
          <w:sz w:val="24"/>
          <w:szCs w:val="24"/>
          <w:u w:val="none"/>
        </w:rPr>
        <w:t xml:space="preserve"> en la  revi</w:t>
      </w:r>
      <w:r w:rsidR="00EB745E" w:rsidRPr="00EB745E">
        <w:rPr>
          <w:rStyle w:val="Hipervnculo"/>
          <w:rFonts w:ascii="Gadugi" w:hAnsi="Gadugi" w:cs="Arial"/>
          <w:color w:val="000000" w:themeColor="text1"/>
          <w:sz w:val="24"/>
          <w:szCs w:val="24"/>
          <w:u w:val="none"/>
        </w:rPr>
        <w:t xml:space="preserve">sta Scientific Report  de </w:t>
      </w:r>
      <w:r w:rsidR="00EB745E" w:rsidRPr="00EB745E">
        <w:rPr>
          <w:rStyle w:val="Hipervnculo"/>
          <w:rFonts w:ascii="Gadugi" w:hAnsi="Gadugi" w:cs="Arial"/>
          <w:i/>
          <w:color w:val="000000" w:themeColor="text1"/>
          <w:sz w:val="24"/>
          <w:szCs w:val="24"/>
          <w:u w:val="none"/>
        </w:rPr>
        <w:t>Nature</w:t>
      </w:r>
      <w:r w:rsidR="00EB745E" w:rsidRPr="00EB745E">
        <w:rPr>
          <w:rStyle w:val="Hipervnculo"/>
          <w:rFonts w:ascii="Gadugi" w:hAnsi="Gadugi" w:cs="Arial"/>
          <w:color w:val="000000" w:themeColor="text1"/>
          <w:sz w:val="24"/>
          <w:szCs w:val="24"/>
          <w:u w:val="none"/>
        </w:rPr>
        <w:t xml:space="preserve"> </w:t>
      </w:r>
      <w:r w:rsidRPr="00EB745E">
        <w:rPr>
          <w:rStyle w:val="Hipervnculo"/>
          <w:rFonts w:ascii="Gadugi" w:hAnsi="Gadugi" w:cs="Arial"/>
          <w:color w:val="000000" w:themeColor="text1"/>
          <w:sz w:val="24"/>
          <w:szCs w:val="24"/>
          <w:u w:val="none"/>
        </w:rPr>
        <w:t xml:space="preserve"> indexada Q1.</w:t>
      </w:r>
    </w:p>
    <w:p w14:paraId="7AB54C6D" w14:textId="77777777" w:rsidR="00BA200A" w:rsidRPr="00A618D7" w:rsidRDefault="00BA200A" w:rsidP="00BA200A">
      <w:pPr>
        <w:autoSpaceDE w:val="0"/>
        <w:autoSpaceDN w:val="0"/>
        <w:adjustRightInd w:val="0"/>
        <w:jc w:val="center"/>
        <w:rPr>
          <w:rFonts w:ascii="Times New Roman" w:hAnsi="Times New Roman" w:cs="Times New Roman"/>
          <w:b/>
          <w:bCs/>
          <w:sz w:val="20"/>
          <w:szCs w:val="20"/>
        </w:rPr>
      </w:pPr>
    </w:p>
    <w:p w14:paraId="1841F938" w14:textId="77777777" w:rsidR="00BA200A" w:rsidRPr="00A618D7" w:rsidRDefault="00BA200A" w:rsidP="00BA200A">
      <w:pPr>
        <w:autoSpaceDE w:val="0"/>
        <w:autoSpaceDN w:val="0"/>
        <w:adjustRightInd w:val="0"/>
        <w:jc w:val="center"/>
        <w:rPr>
          <w:rFonts w:ascii="Times New Roman" w:hAnsi="Times New Roman" w:cs="Times New Roman"/>
          <w:b/>
          <w:bCs/>
          <w:sz w:val="20"/>
          <w:szCs w:val="20"/>
        </w:rPr>
      </w:pPr>
    </w:p>
    <w:p w14:paraId="3602AA7E" w14:textId="77777777" w:rsidR="00BA200A" w:rsidRPr="00A618D7" w:rsidRDefault="00BA200A" w:rsidP="00BA200A">
      <w:pPr>
        <w:autoSpaceDE w:val="0"/>
        <w:autoSpaceDN w:val="0"/>
        <w:adjustRightInd w:val="0"/>
        <w:jc w:val="center"/>
        <w:rPr>
          <w:rFonts w:ascii="Times New Roman" w:hAnsi="Times New Roman" w:cs="Times New Roman"/>
          <w:b/>
          <w:bCs/>
          <w:sz w:val="20"/>
          <w:szCs w:val="20"/>
        </w:rPr>
      </w:pPr>
    </w:p>
    <w:p w14:paraId="1F5372C0" w14:textId="77777777" w:rsidR="00BA200A" w:rsidRPr="00A618D7" w:rsidRDefault="00BA200A" w:rsidP="00BA200A">
      <w:pPr>
        <w:autoSpaceDE w:val="0"/>
        <w:autoSpaceDN w:val="0"/>
        <w:adjustRightInd w:val="0"/>
        <w:jc w:val="center"/>
        <w:rPr>
          <w:rFonts w:ascii="Times New Roman" w:hAnsi="Times New Roman" w:cs="Times New Roman"/>
          <w:b/>
          <w:bCs/>
          <w:sz w:val="20"/>
          <w:szCs w:val="20"/>
        </w:rPr>
      </w:pPr>
    </w:p>
    <w:p w14:paraId="5F65F475" w14:textId="77777777" w:rsidR="00BA200A" w:rsidRPr="00A618D7" w:rsidRDefault="00BA200A" w:rsidP="00BA200A">
      <w:pPr>
        <w:autoSpaceDE w:val="0"/>
        <w:autoSpaceDN w:val="0"/>
        <w:adjustRightInd w:val="0"/>
        <w:jc w:val="center"/>
        <w:rPr>
          <w:rFonts w:ascii="Times New Roman" w:hAnsi="Times New Roman" w:cs="Times New Roman"/>
          <w:b/>
          <w:bCs/>
          <w:sz w:val="20"/>
          <w:szCs w:val="20"/>
        </w:rPr>
      </w:pPr>
    </w:p>
    <w:p w14:paraId="65601BFF" w14:textId="77777777" w:rsidR="00BA200A" w:rsidRPr="00A618D7" w:rsidRDefault="00BA200A" w:rsidP="00BA200A">
      <w:pPr>
        <w:autoSpaceDE w:val="0"/>
        <w:autoSpaceDN w:val="0"/>
        <w:adjustRightInd w:val="0"/>
        <w:jc w:val="center"/>
        <w:rPr>
          <w:rFonts w:ascii="Times New Roman" w:hAnsi="Times New Roman" w:cs="Times New Roman"/>
          <w:b/>
          <w:bCs/>
          <w:sz w:val="20"/>
          <w:szCs w:val="20"/>
        </w:rPr>
      </w:pPr>
    </w:p>
    <w:p w14:paraId="331EEA44" w14:textId="77777777" w:rsidR="00BA200A" w:rsidRPr="00A618D7" w:rsidRDefault="00BA200A" w:rsidP="00BA200A">
      <w:pPr>
        <w:autoSpaceDE w:val="0"/>
        <w:autoSpaceDN w:val="0"/>
        <w:adjustRightInd w:val="0"/>
        <w:jc w:val="center"/>
        <w:rPr>
          <w:rFonts w:ascii="Times New Roman" w:hAnsi="Times New Roman" w:cs="Times New Roman"/>
          <w:b/>
          <w:bCs/>
          <w:sz w:val="20"/>
          <w:szCs w:val="20"/>
        </w:rPr>
      </w:pPr>
    </w:p>
    <w:p w14:paraId="440E0A5F" w14:textId="77777777" w:rsidR="00BA200A" w:rsidRPr="00A618D7" w:rsidRDefault="00BA200A" w:rsidP="00BA200A">
      <w:pPr>
        <w:autoSpaceDE w:val="0"/>
        <w:autoSpaceDN w:val="0"/>
        <w:adjustRightInd w:val="0"/>
        <w:jc w:val="center"/>
        <w:rPr>
          <w:rFonts w:ascii="Times New Roman" w:hAnsi="Times New Roman" w:cs="Times New Roman"/>
          <w:b/>
          <w:bCs/>
          <w:sz w:val="20"/>
          <w:szCs w:val="20"/>
        </w:rPr>
      </w:pPr>
    </w:p>
    <w:p w14:paraId="69B0A5EB" w14:textId="77777777" w:rsidR="00BA200A" w:rsidRPr="00A618D7" w:rsidRDefault="00BA200A" w:rsidP="00BA200A">
      <w:pPr>
        <w:autoSpaceDE w:val="0"/>
        <w:autoSpaceDN w:val="0"/>
        <w:adjustRightInd w:val="0"/>
        <w:jc w:val="center"/>
        <w:rPr>
          <w:rFonts w:ascii="Times New Roman" w:hAnsi="Times New Roman" w:cs="Times New Roman"/>
          <w:b/>
          <w:bCs/>
          <w:sz w:val="20"/>
          <w:szCs w:val="20"/>
        </w:rPr>
      </w:pPr>
    </w:p>
    <w:p w14:paraId="38DA062F" w14:textId="77777777" w:rsidR="00BA200A" w:rsidRPr="00A618D7" w:rsidRDefault="00BA200A" w:rsidP="00BA200A">
      <w:pPr>
        <w:autoSpaceDE w:val="0"/>
        <w:autoSpaceDN w:val="0"/>
        <w:adjustRightInd w:val="0"/>
        <w:jc w:val="center"/>
        <w:rPr>
          <w:rFonts w:ascii="Times New Roman" w:hAnsi="Times New Roman" w:cs="Times New Roman"/>
          <w:b/>
          <w:bCs/>
          <w:sz w:val="20"/>
          <w:szCs w:val="20"/>
        </w:rPr>
      </w:pPr>
    </w:p>
    <w:p w14:paraId="12406D6B" w14:textId="77777777" w:rsidR="00BA200A" w:rsidRDefault="00BA200A" w:rsidP="00BA200A">
      <w:pPr>
        <w:pStyle w:val="Subttulo"/>
        <w:jc w:val="right"/>
        <w:rPr>
          <w:rFonts w:ascii="Times New Roman" w:eastAsiaTheme="minorHAnsi" w:hAnsi="Times New Roman" w:cs="Times New Roman"/>
          <w:b/>
          <w:bCs/>
          <w:color w:val="auto"/>
          <w:spacing w:val="0"/>
          <w:sz w:val="20"/>
          <w:szCs w:val="20"/>
        </w:rPr>
      </w:pPr>
    </w:p>
    <w:p w14:paraId="2374ECD4" w14:textId="77777777" w:rsidR="0063018A" w:rsidRPr="002F1CA2" w:rsidRDefault="0063018A" w:rsidP="002F1CA2"/>
    <w:p w14:paraId="0033EDE5" w14:textId="77777777" w:rsidR="0063018A" w:rsidRPr="002F1CA2" w:rsidRDefault="0063018A" w:rsidP="002F1CA2"/>
    <w:p w14:paraId="72895198" w14:textId="529857FC" w:rsidR="00BA200A" w:rsidRPr="00E41DF8" w:rsidRDefault="00BA200A" w:rsidP="0063018A">
      <w:pPr>
        <w:pStyle w:val="Subttulo"/>
        <w:jc w:val="right"/>
        <w:rPr>
          <w:rFonts w:ascii="Gadugi" w:hAnsi="Gadugi" w:cs="Times New Roman"/>
          <w:b/>
          <w:bCs/>
          <w:sz w:val="24"/>
          <w:szCs w:val="24"/>
        </w:rPr>
      </w:pPr>
      <w:r w:rsidRPr="00E41DF8">
        <w:rPr>
          <w:rFonts w:ascii="Gadugi" w:hAnsi="Gadugi"/>
          <w:sz w:val="24"/>
          <w:szCs w:val="24"/>
        </w:rPr>
        <w:t xml:space="preserve">El patrón diferencial de carbonilación por 4-HNE de las proteínas ankirina, EPB 4.1 y EPB 4.2 podría estar asociado al carácter protector parcial del grupo 0 frente a los síntomas de malaria grave. </w:t>
      </w:r>
    </w:p>
    <w:p w14:paraId="190C22F7" w14:textId="77777777" w:rsidR="00BA200A" w:rsidRPr="00E41DF8" w:rsidRDefault="00BA200A" w:rsidP="00BA200A">
      <w:pPr>
        <w:pStyle w:val="Subttulo"/>
        <w:jc w:val="right"/>
        <w:rPr>
          <w:rFonts w:ascii="Gadugi" w:hAnsi="Gadugi" w:cs="Times New Roman"/>
          <w:b/>
          <w:sz w:val="24"/>
          <w:szCs w:val="24"/>
          <w:lang w:val="en-GB"/>
        </w:rPr>
      </w:pPr>
      <w:r w:rsidRPr="00E41DF8">
        <w:rPr>
          <w:rFonts w:ascii="Gadugi" w:hAnsi="Gadugi" w:cs="Times New Roman"/>
          <w:b/>
          <w:sz w:val="24"/>
          <w:szCs w:val="24"/>
          <w:lang w:val="en-GB"/>
        </w:rPr>
        <w:t>Dario Mendez</w:t>
      </w:r>
    </w:p>
    <w:p w14:paraId="01A62331" w14:textId="6C2E8942" w:rsidR="00BA200A" w:rsidRPr="002F1CA2" w:rsidRDefault="00EB745E" w:rsidP="00EB745E">
      <w:pPr>
        <w:pStyle w:val="Subttulo"/>
        <w:jc w:val="both"/>
        <w:outlineLvl w:val="1"/>
        <w:rPr>
          <w:rFonts w:ascii="Gadugi" w:hAnsi="Gadugi"/>
          <w:b/>
          <w:sz w:val="24"/>
          <w:szCs w:val="24"/>
          <w:lang w:val="en-GB"/>
        </w:rPr>
      </w:pPr>
      <w:bookmarkStart w:id="111" w:name="_Toc13134386"/>
      <w:r>
        <w:rPr>
          <w:rFonts w:ascii="Gadugi" w:hAnsi="Gadugi"/>
          <w:b/>
          <w:sz w:val="24"/>
          <w:szCs w:val="24"/>
          <w:lang w:val="en-GB"/>
        </w:rPr>
        <w:lastRenderedPageBreak/>
        <w:t>8</w:t>
      </w:r>
      <w:r w:rsidR="00BA200A" w:rsidRPr="002F1CA2">
        <w:rPr>
          <w:rFonts w:ascii="Gadugi" w:hAnsi="Gadugi"/>
          <w:b/>
          <w:sz w:val="24"/>
          <w:szCs w:val="24"/>
          <w:lang w:val="en-GB"/>
        </w:rPr>
        <w:t xml:space="preserve">.1 Effect of 4-HNE modification on ZU5-ANK domain and the formation of their complex with </w:t>
      </w:r>
      <w:r w:rsidR="00BA200A" w:rsidRPr="00BB02C6">
        <w:rPr>
          <w:rFonts w:ascii="Calibri" w:hAnsi="Calibri" w:cs="Calibri"/>
          <w:b/>
          <w:sz w:val="24"/>
          <w:szCs w:val="24"/>
        </w:rPr>
        <w:t>β</w:t>
      </w:r>
      <w:r w:rsidR="00BA200A" w:rsidRPr="002F1CA2">
        <w:rPr>
          <w:rFonts w:ascii="Gadugi" w:hAnsi="Gadugi"/>
          <w:b/>
          <w:sz w:val="24"/>
          <w:szCs w:val="24"/>
          <w:lang w:val="en-GB"/>
        </w:rPr>
        <w:t>-spectrin: A Molecular dynamics simulation study.</w:t>
      </w:r>
      <w:bookmarkEnd w:id="111"/>
    </w:p>
    <w:p w14:paraId="5DA0D0E3" w14:textId="77777777" w:rsidR="00BA200A" w:rsidRPr="002F1CA2" w:rsidRDefault="00BA200A" w:rsidP="00BA200A">
      <w:pPr>
        <w:tabs>
          <w:tab w:val="left" w:pos="8076"/>
        </w:tabs>
        <w:autoSpaceDE w:val="0"/>
        <w:autoSpaceDN w:val="0"/>
        <w:adjustRightInd w:val="0"/>
        <w:spacing w:after="0" w:line="240" w:lineRule="auto"/>
        <w:rPr>
          <w:rFonts w:ascii="Times New Roman" w:hAnsi="Times New Roman" w:cs="Times New Roman"/>
          <w:b/>
          <w:bCs/>
          <w:sz w:val="20"/>
          <w:szCs w:val="20"/>
          <w:lang w:val="en-GB"/>
        </w:rPr>
      </w:pPr>
    </w:p>
    <w:p w14:paraId="7D7A763E" w14:textId="5A5E41DE" w:rsidR="00BA200A" w:rsidRPr="002F1CA2" w:rsidRDefault="00EB745E" w:rsidP="00EB745E">
      <w:pPr>
        <w:pStyle w:val="Subttulo"/>
        <w:outlineLvl w:val="2"/>
        <w:rPr>
          <w:rFonts w:ascii="Gadugi" w:hAnsi="Gadugi"/>
          <w:b/>
          <w:sz w:val="24"/>
          <w:szCs w:val="24"/>
          <w:lang w:val="en-GB"/>
        </w:rPr>
      </w:pPr>
      <w:bookmarkStart w:id="112" w:name="_Toc13134387"/>
      <w:r>
        <w:rPr>
          <w:rFonts w:ascii="Gadugi" w:hAnsi="Gadugi"/>
          <w:b/>
          <w:sz w:val="24"/>
          <w:szCs w:val="24"/>
          <w:lang w:val="en-GB"/>
        </w:rPr>
        <w:t>8</w:t>
      </w:r>
      <w:r w:rsidR="00BA200A" w:rsidRPr="002F1CA2">
        <w:rPr>
          <w:rFonts w:ascii="Gadugi" w:hAnsi="Gadugi"/>
          <w:b/>
          <w:sz w:val="24"/>
          <w:szCs w:val="24"/>
          <w:lang w:val="en-GB"/>
        </w:rPr>
        <w:t>.1.1 Abstract</w:t>
      </w:r>
      <w:bookmarkEnd w:id="112"/>
    </w:p>
    <w:p w14:paraId="5E1735C3" w14:textId="16FC28BD" w:rsidR="00BA200A" w:rsidRPr="002F1CA2" w:rsidRDefault="00BA200A" w:rsidP="00BA200A">
      <w:pPr>
        <w:tabs>
          <w:tab w:val="left" w:pos="8076"/>
        </w:tabs>
        <w:autoSpaceDE w:val="0"/>
        <w:autoSpaceDN w:val="0"/>
        <w:adjustRightInd w:val="0"/>
        <w:spacing w:line="240" w:lineRule="auto"/>
        <w:jc w:val="both"/>
        <w:rPr>
          <w:rFonts w:ascii="Gadugi" w:hAnsi="Gadugi" w:cs="Times New Roman"/>
          <w:sz w:val="24"/>
          <w:szCs w:val="24"/>
          <w:lang w:val="en-GB"/>
        </w:rPr>
      </w:pPr>
      <w:r w:rsidRPr="002F1CA2">
        <w:rPr>
          <w:rFonts w:ascii="Gadugi" w:hAnsi="Gadugi" w:cs="Times New Roman"/>
          <w:sz w:val="24"/>
          <w:szCs w:val="24"/>
          <w:lang w:val="en-GB"/>
        </w:rPr>
        <w:t xml:space="preserve">4-HNE-modified ankyrin have been described in diseases such as diabetes, renal failure, G6PD deficient, sickle cell trait and </w:t>
      </w:r>
      <w:r w:rsidRPr="002F1CA2">
        <w:rPr>
          <w:rFonts w:ascii="Gadugi" w:hAnsi="Gadugi" w:cs="Times New Roman"/>
          <w:i/>
          <w:sz w:val="24"/>
          <w:szCs w:val="24"/>
          <w:lang w:val="en-GB"/>
        </w:rPr>
        <w:t>P. falcipaum</w:t>
      </w:r>
      <w:r w:rsidRPr="002F1CA2">
        <w:rPr>
          <w:rFonts w:ascii="Gadugi" w:hAnsi="Gadugi" w:cs="Times New Roman"/>
          <w:sz w:val="24"/>
          <w:szCs w:val="24"/>
          <w:lang w:val="en-GB"/>
        </w:rPr>
        <w:t xml:space="preserve"> infected erythrocytes with different AB0 blood groups. However effects at the atomic level of this carbonylation on structure and function of modified protein are not fully understood yet. In order to resolve it,</w:t>
      </w:r>
      <w:r w:rsidR="00FD44A6">
        <w:rPr>
          <w:rFonts w:ascii="Gadugi" w:hAnsi="Gadugi" w:cs="Times New Roman"/>
          <w:sz w:val="24"/>
          <w:szCs w:val="24"/>
          <w:lang w:val="en-GB"/>
        </w:rPr>
        <w:t xml:space="preserve"> nine nucleophilic residues of ZU5-ANK Ankiryn domain located </w:t>
      </w:r>
      <w:r w:rsidRPr="002F1CA2">
        <w:rPr>
          <w:rFonts w:ascii="Gadugi" w:hAnsi="Gadugi" w:cs="Times New Roman"/>
          <w:sz w:val="24"/>
          <w:szCs w:val="24"/>
          <w:lang w:val="en-GB"/>
        </w:rPr>
        <w:t xml:space="preserve">in the positively charge patch complementary with </w:t>
      </w:r>
      <w:r w:rsidRPr="00BB02C6">
        <w:rPr>
          <w:rFonts w:ascii="Calibri" w:hAnsi="Calibri" w:cs="Calibri"/>
          <w:sz w:val="24"/>
          <w:szCs w:val="24"/>
        </w:rPr>
        <w:t>β</w:t>
      </w:r>
      <w:r w:rsidRPr="002F1CA2">
        <w:rPr>
          <w:rFonts w:ascii="Gadugi" w:hAnsi="Gadugi" w:cs="Times New Roman"/>
          <w:sz w:val="24"/>
          <w:szCs w:val="24"/>
          <w:lang w:val="en-GB"/>
        </w:rPr>
        <w:t>-spectrin were 4-HNE modified and analyzed by molecular dynamics simulations study. In addition, free energy binding calculations using the Molecular Mechanics/Poisson-Boltzman Surface Area (MM-PBSA) and Molecular Mechanics/Poisson-Boltzman Surface Area (MM-GBSA) methods were applied for unmodified and two modified ZU5-ANK-spectrin complexes. Results showed that 4-HNE induced conformational changes at local le</w:t>
      </w:r>
      <w:r w:rsidR="00FD44A6">
        <w:rPr>
          <w:rFonts w:ascii="Gadugi" w:hAnsi="Gadugi" w:cs="Times New Roman"/>
          <w:sz w:val="24"/>
          <w:szCs w:val="24"/>
          <w:lang w:val="en-GB"/>
        </w:rPr>
        <w:t xml:space="preserve">vel over all systems evaluated </w:t>
      </w:r>
      <w:r w:rsidRPr="002F1CA2">
        <w:rPr>
          <w:rFonts w:ascii="Gadugi" w:hAnsi="Gadugi" w:cs="Times New Roman"/>
          <w:sz w:val="24"/>
          <w:szCs w:val="24"/>
          <w:lang w:val="en-GB"/>
        </w:rPr>
        <w:t>and a hig</w:t>
      </w:r>
      <w:r w:rsidR="00FD44A6">
        <w:rPr>
          <w:rFonts w:ascii="Gadugi" w:hAnsi="Gadugi" w:cs="Times New Roman"/>
          <w:sz w:val="24"/>
          <w:szCs w:val="24"/>
          <w:lang w:val="en-GB"/>
        </w:rPr>
        <w:t xml:space="preserve">h mobility in the modification sites </w:t>
      </w:r>
      <w:r w:rsidRPr="002F1CA2">
        <w:rPr>
          <w:rFonts w:ascii="Gadugi" w:hAnsi="Gadugi" w:cs="Times New Roman"/>
          <w:sz w:val="24"/>
          <w:szCs w:val="24"/>
          <w:lang w:val="en-GB"/>
        </w:rPr>
        <w:t xml:space="preserve">and some distant located areas into the positively charged patch of ZU5-ANK domain complementary with </w:t>
      </w:r>
      <w:r w:rsidRPr="00BB02C6">
        <w:rPr>
          <w:rFonts w:ascii="Calibri" w:hAnsi="Calibri" w:cs="Calibri"/>
          <w:sz w:val="24"/>
          <w:szCs w:val="24"/>
        </w:rPr>
        <w:t>β</w:t>
      </w:r>
      <w:r w:rsidRPr="002F1CA2">
        <w:rPr>
          <w:rFonts w:ascii="Gadugi" w:hAnsi="Gadugi" w:cs="Times New Roman"/>
          <w:sz w:val="24"/>
          <w:szCs w:val="24"/>
          <w:lang w:val="en-GB"/>
        </w:rPr>
        <w:t>-spectrin. Carbonylation with 4-HNE on lysine residues decreased the affinity between ZU5-ANK  and the 14-</w:t>
      </w:r>
      <w:r w:rsidRPr="00BB02C6">
        <w:rPr>
          <w:rFonts w:ascii="Calibri" w:hAnsi="Calibri" w:cs="Calibri"/>
          <w:sz w:val="24"/>
          <w:szCs w:val="24"/>
        </w:rPr>
        <w:t>β</w:t>
      </w:r>
      <w:r w:rsidRPr="002F1CA2">
        <w:rPr>
          <w:rFonts w:ascii="Gadugi" w:hAnsi="Gadugi" w:cs="Times New Roman"/>
          <w:sz w:val="24"/>
          <w:szCs w:val="24"/>
          <w:lang w:val="en-GB"/>
        </w:rPr>
        <w:t>-Spectrin  repeat by decrease electrostatic and Van der Waals interaction</w:t>
      </w:r>
      <w:r w:rsidR="00FD44A6">
        <w:rPr>
          <w:rFonts w:ascii="Gadugi" w:hAnsi="Gadugi" w:cs="Times New Roman"/>
          <w:sz w:val="24"/>
          <w:szCs w:val="24"/>
          <w:lang w:val="en-GB"/>
        </w:rPr>
        <w:t xml:space="preserve">s. Which could explain loss of </w:t>
      </w:r>
      <w:r w:rsidRPr="002F1CA2">
        <w:rPr>
          <w:rFonts w:ascii="Gadugi" w:hAnsi="Gadugi" w:cs="Times New Roman"/>
          <w:sz w:val="24"/>
          <w:szCs w:val="24"/>
          <w:lang w:val="en-GB"/>
        </w:rPr>
        <w:t>human erythrocyte deformation capacity under conditions of oxidative stress in different diseases.</w:t>
      </w:r>
    </w:p>
    <w:p w14:paraId="3B7662D1" w14:textId="1E469C0B" w:rsidR="00BA200A" w:rsidRPr="0063018A" w:rsidRDefault="00BA200A" w:rsidP="00BA200A">
      <w:pPr>
        <w:spacing w:line="240" w:lineRule="auto"/>
        <w:jc w:val="both"/>
        <w:rPr>
          <w:rFonts w:ascii="Gadugi" w:hAnsi="Gadugi" w:cs="Times New Roman"/>
          <w:sz w:val="24"/>
          <w:szCs w:val="24"/>
          <w:lang w:val="en-GB"/>
        </w:rPr>
      </w:pPr>
      <w:r w:rsidRPr="002F1CA2">
        <w:rPr>
          <w:rFonts w:ascii="Gadugi" w:hAnsi="Gadugi" w:cs="Times New Roman"/>
          <w:b/>
          <w:sz w:val="24"/>
          <w:szCs w:val="24"/>
          <w:lang w:val="en-GB"/>
        </w:rPr>
        <w:t>Key words</w:t>
      </w:r>
      <w:r w:rsidRPr="002F1CA2">
        <w:rPr>
          <w:rFonts w:ascii="Gadugi" w:hAnsi="Gadugi" w:cs="Times New Roman"/>
          <w:sz w:val="24"/>
          <w:szCs w:val="24"/>
          <w:lang w:val="en-GB"/>
        </w:rPr>
        <w:t xml:space="preserve">: 4-HNE, Molecular Dynamics, Zu5-ANK, </w:t>
      </w:r>
      <w:r w:rsidRPr="00BB02C6">
        <w:rPr>
          <w:rFonts w:ascii="Calibri" w:hAnsi="Calibri" w:cs="Calibri"/>
          <w:sz w:val="24"/>
          <w:szCs w:val="24"/>
        </w:rPr>
        <w:t>β</w:t>
      </w:r>
      <w:r w:rsidR="00FD44A6">
        <w:rPr>
          <w:rFonts w:ascii="Gadugi" w:hAnsi="Gadugi" w:cs="Times New Roman"/>
          <w:sz w:val="24"/>
          <w:szCs w:val="24"/>
          <w:lang w:val="en-GB"/>
        </w:rPr>
        <w:t>-spectrin</w:t>
      </w:r>
      <w:r w:rsidRPr="0063018A">
        <w:rPr>
          <w:rFonts w:ascii="Gadugi" w:hAnsi="Gadugi" w:cs="Times New Roman"/>
          <w:sz w:val="24"/>
          <w:szCs w:val="24"/>
          <w:lang w:val="en-GB"/>
        </w:rPr>
        <w:t>, lysine, histidine and arginine.</w:t>
      </w:r>
    </w:p>
    <w:p w14:paraId="47B9B1C2" w14:textId="77777777" w:rsidR="00BA200A" w:rsidRPr="0063018A" w:rsidRDefault="00BA200A" w:rsidP="00BA200A">
      <w:pPr>
        <w:tabs>
          <w:tab w:val="left" w:pos="8076"/>
        </w:tabs>
        <w:autoSpaceDE w:val="0"/>
        <w:autoSpaceDN w:val="0"/>
        <w:adjustRightInd w:val="0"/>
        <w:rPr>
          <w:sz w:val="16"/>
          <w:szCs w:val="16"/>
          <w:lang w:val="en-GB"/>
        </w:rPr>
      </w:pPr>
    </w:p>
    <w:p w14:paraId="39E54468" w14:textId="77777777" w:rsidR="00BA200A" w:rsidRPr="0063018A" w:rsidRDefault="00BA200A" w:rsidP="00BA200A">
      <w:pPr>
        <w:tabs>
          <w:tab w:val="left" w:pos="8076"/>
        </w:tabs>
        <w:autoSpaceDE w:val="0"/>
        <w:autoSpaceDN w:val="0"/>
        <w:adjustRightInd w:val="0"/>
        <w:spacing w:after="0" w:line="240" w:lineRule="auto"/>
        <w:jc w:val="both"/>
        <w:rPr>
          <w:rFonts w:cstheme="minorHAnsi"/>
          <w:b/>
          <w:bCs/>
          <w:sz w:val="24"/>
          <w:szCs w:val="24"/>
          <w:lang w:val="en-GB"/>
        </w:rPr>
      </w:pPr>
    </w:p>
    <w:p w14:paraId="2B7E16F5" w14:textId="77777777" w:rsidR="00BA200A" w:rsidRPr="0063018A" w:rsidRDefault="00BA200A" w:rsidP="00BA200A">
      <w:pPr>
        <w:tabs>
          <w:tab w:val="left" w:pos="8076"/>
        </w:tabs>
        <w:autoSpaceDE w:val="0"/>
        <w:autoSpaceDN w:val="0"/>
        <w:adjustRightInd w:val="0"/>
        <w:spacing w:after="0" w:line="240" w:lineRule="auto"/>
        <w:jc w:val="both"/>
        <w:rPr>
          <w:rFonts w:cstheme="minorHAnsi"/>
          <w:b/>
          <w:bCs/>
          <w:sz w:val="24"/>
          <w:szCs w:val="24"/>
          <w:lang w:val="en-GB"/>
        </w:rPr>
      </w:pPr>
    </w:p>
    <w:p w14:paraId="1F43924B" w14:textId="77777777" w:rsidR="00BA200A" w:rsidRPr="0063018A" w:rsidRDefault="00BA200A" w:rsidP="00BA200A">
      <w:pPr>
        <w:tabs>
          <w:tab w:val="left" w:pos="8076"/>
        </w:tabs>
        <w:autoSpaceDE w:val="0"/>
        <w:autoSpaceDN w:val="0"/>
        <w:adjustRightInd w:val="0"/>
        <w:spacing w:after="0" w:line="240" w:lineRule="auto"/>
        <w:jc w:val="both"/>
        <w:rPr>
          <w:rFonts w:cstheme="minorHAnsi"/>
          <w:b/>
          <w:bCs/>
          <w:sz w:val="24"/>
          <w:szCs w:val="24"/>
          <w:lang w:val="en-GB"/>
        </w:rPr>
      </w:pPr>
    </w:p>
    <w:p w14:paraId="7E500030" w14:textId="77777777" w:rsidR="00BA200A" w:rsidRPr="0063018A" w:rsidRDefault="00BA200A" w:rsidP="00BA200A">
      <w:pPr>
        <w:tabs>
          <w:tab w:val="left" w:pos="8076"/>
        </w:tabs>
        <w:autoSpaceDE w:val="0"/>
        <w:autoSpaceDN w:val="0"/>
        <w:adjustRightInd w:val="0"/>
        <w:spacing w:after="0" w:line="240" w:lineRule="auto"/>
        <w:jc w:val="both"/>
        <w:rPr>
          <w:rFonts w:cstheme="minorHAnsi"/>
          <w:b/>
          <w:bCs/>
          <w:sz w:val="24"/>
          <w:szCs w:val="24"/>
          <w:lang w:val="en-GB"/>
        </w:rPr>
      </w:pPr>
    </w:p>
    <w:p w14:paraId="5E243370" w14:textId="77777777" w:rsidR="00BA200A" w:rsidRPr="0063018A" w:rsidRDefault="00BA200A" w:rsidP="00BA200A">
      <w:pPr>
        <w:tabs>
          <w:tab w:val="left" w:pos="8076"/>
        </w:tabs>
        <w:autoSpaceDE w:val="0"/>
        <w:autoSpaceDN w:val="0"/>
        <w:adjustRightInd w:val="0"/>
        <w:spacing w:after="0" w:line="240" w:lineRule="auto"/>
        <w:jc w:val="both"/>
        <w:rPr>
          <w:rFonts w:cstheme="minorHAnsi"/>
          <w:b/>
          <w:bCs/>
          <w:sz w:val="24"/>
          <w:szCs w:val="24"/>
          <w:lang w:val="en-GB"/>
        </w:rPr>
      </w:pPr>
    </w:p>
    <w:p w14:paraId="2DD62F39" w14:textId="77777777" w:rsidR="00BA200A" w:rsidRPr="0063018A" w:rsidRDefault="00BA200A" w:rsidP="00BA200A">
      <w:pPr>
        <w:tabs>
          <w:tab w:val="left" w:pos="8076"/>
        </w:tabs>
        <w:autoSpaceDE w:val="0"/>
        <w:autoSpaceDN w:val="0"/>
        <w:adjustRightInd w:val="0"/>
        <w:spacing w:after="0" w:line="240" w:lineRule="auto"/>
        <w:jc w:val="both"/>
        <w:rPr>
          <w:rFonts w:cstheme="minorHAnsi"/>
          <w:b/>
          <w:bCs/>
          <w:sz w:val="24"/>
          <w:szCs w:val="24"/>
          <w:lang w:val="en-GB"/>
        </w:rPr>
      </w:pPr>
    </w:p>
    <w:p w14:paraId="0CDE67E4" w14:textId="77777777" w:rsidR="00BA200A" w:rsidRPr="0063018A" w:rsidRDefault="00BA200A" w:rsidP="00BA200A">
      <w:pPr>
        <w:tabs>
          <w:tab w:val="left" w:pos="8076"/>
        </w:tabs>
        <w:autoSpaceDE w:val="0"/>
        <w:autoSpaceDN w:val="0"/>
        <w:adjustRightInd w:val="0"/>
        <w:spacing w:after="0" w:line="240" w:lineRule="auto"/>
        <w:jc w:val="both"/>
        <w:rPr>
          <w:rFonts w:cstheme="minorHAnsi"/>
          <w:b/>
          <w:bCs/>
          <w:sz w:val="24"/>
          <w:szCs w:val="24"/>
          <w:lang w:val="en-GB"/>
        </w:rPr>
      </w:pPr>
    </w:p>
    <w:p w14:paraId="4B44428F" w14:textId="77777777" w:rsidR="00BA200A" w:rsidRPr="0063018A" w:rsidRDefault="00BA200A" w:rsidP="00BA200A">
      <w:pPr>
        <w:tabs>
          <w:tab w:val="left" w:pos="8076"/>
        </w:tabs>
        <w:autoSpaceDE w:val="0"/>
        <w:autoSpaceDN w:val="0"/>
        <w:adjustRightInd w:val="0"/>
        <w:spacing w:after="0" w:line="240" w:lineRule="auto"/>
        <w:jc w:val="both"/>
        <w:rPr>
          <w:rFonts w:cstheme="minorHAnsi"/>
          <w:b/>
          <w:bCs/>
          <w:sz w:val="24"/>
          <w:szCs w:val="24"/>
          <w:lang w:val="en-GB"/>
        </w:rPr>
      </w:pPr>
    </w:p>
    <w:p w14:paraId="14BA52A6" w14:textId="77777777" w:rsidR="00BA200A" w:rsidRPr="0063018A" w:rsidRDefault="00BA200A" w:rsidP="00BA200A">
      <w:pPr>
        <w:tabs>
          <w:tab w:val="left" w:pos="8076"/>
        </w:tabs>
        <w:autoSpaceDE w:val="0"/>
        <w:autoSpaceDN w:val="0"/>
        <w:adjustRightInd w:val="0"/>
        <w:spacing w:after="0" w:line="240" w:lineRule="auto"/>
        <w:jc w:val="both"/>
        <w:rPr>
          <w:rFonts w:cstheme="minorHAnsi"/>
          <w:b/>
          <w:bCs/>
          <w:sz w:val="24"/>
          <w:szCs w:val="24"/>
          <w:lang w:val="en-GB"/>
        </w:rPr>
      </w:pPr>
    </w:p>
    <w:p w14:paraId="4B0176F5" w14:textId="77777777" w:rsidR="00BA200A" w:rsidRPr="0063018A" w:rsidRDefault="00BA200A" w:rsidP="00BA200A">
      <w:pPr>
        <w:tabs>
          <w:tab w:val="left" w:pos="8076"/>
        </w:tabs>
        <w:autoSpaceDE w:val="0"/>
        <w:autoSpaceDN w:val="0"/>
        <w:adjustRightInd w:val="0"/>
        <w:spacing w:after="0" w:line="240" w:lineRule="auto"/>
        <w:rPr>
          <w:rFonts w:ascii="Times New Roman" w:hAnsi="Times New Roman" w:cs="Times New Roman"/>
          <w:b/>
          <w:bCs/>
          <w:sz w:val="20"/>
          <w:szCs w:val="20"/>
          <w:lang w:val="en-GB"/>
        </w:rPr>
      </w:pPr>
    </w:p>
    <w:p w14:paraId="123D67E1" w14:textId="77777777" w:rsidR="00BA200A" w:rsidRPr="0063018A" w:rsidRDefault="00BA200A" w:rsidP="00BA200A">
      <w:pPr>
        <w:tabs>
          <w:tab w:val="left" w:pos="8076"/>
        </w:tabs>
        <w:autoSpaceDE w:val="0"/>
        <w:autoSpaceDN w:val="0"/>
        <w:adjustRightInd w:val="0"/>
        <w:spacing w:after="0" w:line="240" w:lineRule="auto"/>
        <w:rPr>
          <w:rFonts w:ascii="Times New Roman" w:hAnsi="Times New Roman" w:cs="Times New Roman"/>
          <w:b/>
          <w:bCs/>
          <w:sz w:val="20"/>
          <w:szCs w:val="20"/>
          <w:lang w:val="en-GB"/>
        </w:rPr>
      </w:pPr>
    </w:p>
    <w:p w14:paraId="58C6D22B" w14:textId="77777777" w:rsidR="00BA200A" w:rsidRPr="0063018A" w:rsidRDefault="00BA200A" w:rsidP="00BA200A">
      <w:pPr>
        <w:tabs>
          <w:tab w:val="left" w:pos="8076"/>
        </w:tabs>
        <w:autoSpaceDE w:val="0"/>
        <w:autoSpaceDN w:val="0"/>
        <w:adjustRightInd w:val="0"/>
        <w:spacing w:after="0" w:line="240" w:lineRule="auto"/>
        <w:rPr>
          <w:rFonts w:ascii="Times New Roman" w:hAnsi="Times New Roman" w:cs="Times New Roman"/>
          <w:b/>
          <w:bCs/>
          <w:sz w:val="20"/>
          <w:szCs w:val="20"/>
          <w:lang w:val="en-GB"/>
        </w:rPr>
      </w:pPr>
    </w:p>
    <w:p w14:paraId="794802F5" w14:textId="77777777" w:rsidR="00BA200A" w:rsidRPr="0063018A" w:rsidRDefault="00BA200A" w:rsidP="00BA200A">
      <w:pPr>
        <w:tabs>
          <w:tab w:val="left" w:pos="8076"/>
        </w:tabs>
        <w:autoSpaceDE w:val="0"/>
        <w:autoSpaceDN w:val="0"/>
        <w:adjustRightInd w:val="0"/>
        <w:spacing w:after="0" w:line="240" w:lineRule="auto"/>
        <w:rPr>
          <w:rFonts w:ascii="Times New Roman" w:hAnsi="Times New Roman" w:cs="Times New Roman"/>
          <w:b/>
          <w:bCs/>
          <w:sz w:val="20"/>
          <w:szCs w:val="20"/>
          <w:lang w:val="en-GB"/>
        </w:rPr>
      </w:pPr>
      <w:r w:rsidRPr="0063018A">
        <w:rPr>
          <w:rFonts w:ascii="Times New Roman" w:hAnsi="Times New Roman" w:cs="Times New Roman"/>
          <w:b/>
          <w:bCs/>
          <w:sz w:val="20"/>
          <w:szCs w:val="20"/>
          <w:lang w:val="en-GB"/>
        </w:rPr>
        <w:tab/>
      </w:r>
    </w:p>
    <w:p w14:paraId="5AA677B9" w14:textId="5FDBF358" w:rsidR="00BA200A" w:rsidRPr="0063018A" w:rsidRDefault="00EB745E" w:rsidP="00EB745E">
      <w:pPr>
        <w:pStyle w:val="Subttulo"/>
        <w:outlineLvl w:val="2"/>
        <w:rPr>
          <w:rFonts w:ascii="Gadugi" w:hAnsi="Gadugi"/>
          <w:b/>
          <w:sz w:val="24"/>
          <w:szCs w:val="24"/>
          <w:lang w:val="en-GB"/>
        </w:rPr>
      </w:pPr>
      <w:bookmarkStart w:id="113" w:name="_Toc13134388"/>
      <w:r>
        <w:rPr>
          <w:rFonts w:ascii="Gadugi" w:hAnsi="Gadugi"/>
          <w:b/>
          <w:sz w:val="24"/>
          <w:szCs w:val="24"/>
          <w:lang w:val="en-GB"/>
        </w:rPr>
        <w:lastRenderedPageBreak/>
        <w:t>8</w:t>
      </w:r>
      <w:r w:rsidR="00BA200A" w:rsidRPr="0063018A">
        <w:rPr>
          <w:rFonts w:ascii="Gadugi" w:hAnsi="Gadugi"/>
          <w:b/>
          <w:sz w:val="24"/>
          <w:szCs w:val="24"/>
          <w:lang w:val="en-GB"/>
        </w:rPr>
        <w:t>.1.2 Introduction</w:t>
      </w:r>
      <w:bookmarkEnd w:id="113"/>
    </w:p>
    <w:p w14:paraId="3F4BE4D3" w14:textId="77777777" w:rsidR="00BA200A" w:rsidRPr="002F1CA2" w:rsidRDefault="00BA200A" w:rsidP="00BA200A">
      <w:pPr>
        <w:spacing w:line="360" w:lineRule="auto"/>
        <w:jc w:val="both"/>
        <w:rPr>
          <w:rFonts w:ascii="Gadugi" w:hAnsi="Gadugi" w:cs="Times New Roman"/>
          <w:sz w:val="24"/>
          <w:szCs w:val="24"/>
          <w:lang w:val="en-GB"/>
        </w:rPr>
      </w:pPr>
      <w:r w:rsidRPr="0063018A">
        <w:rPr>
          <w:rFonts w:ascii="Gadugi" w:hAnsi="Gadugi" w:cs="Times New Roman"/>
          <w:sz w:val="24"/>
          <w:szCs w:val="24"/>
          <w:lang w:val="en-GB"/>
        </w:rPr>
        <w:t xml:space="preserve">4-Hydroxy-2-nonenal (4-HNE) is the most important reactive </w:t>
      </w:r>
      <w:r w:rsidRPr="00BB02C6">
        <w:rPr>
          <w:rFonts w:ascii="Calibri" w:hAnsi="Calibri" w:cs="Calibri"/>
          <w:sz w:val="24"/>
          <w:szCs w:val="24"/>
        </w:rPr>
        <w:t>α</w:t>
      </w:r>
      <w:r w:rsidRPr="002F1CA2">
        <w:rPr>
          <w:rFonts w:ascii="Gadugi" w:hAnsi="Gadugi" w:cs="Times New Roman"/>
          <w:sz w:val="24"/>
          <w:szCs w:val="24"/>
          <w:lang w:val="en-GB"/>
        </w:rPr>
        <w:t>,</w:t>
      </w:r>
      <w:r w:rsidRPr="00BB02C6">
        <w:rPr>
          <w:rFonts w:ascii="Calibri" w:hAnsi="Calibri" w:cs="Calibri"/>
          <w:sz w:val="24"/>
          <w:szCs w:val="24"/>
        </w:rPr>
        <w:t>β</w:t>
      </w:r>
      <w:r w:rsidRPr="002F1CA2">
        <w:rPr>
          <w:rFonts w:ascii="Gadugi" w:hAnsi="Gadugi" w:cs="Times New Roman"/>
          <w:sz w:val="24"/>
          <w:szCs w:val="24"/>
          <w:lang w:val="en-GB"/>
        </w:rPr>
        <w:t>-unsaturated aldehyde produced during oxidative stress and subsequent lipid peroxidation of polyunsaturated fatty acids (PUFA). Reactivity of 4-HNE towards nucleophilic amino acids has been well established, forming Michael adducts (MA) in lateral chains of cysteine (Cys) , histidine (His) and lysine (Lys) residues, mainly</w:t>
      </w:r>
      <w:r w:rsidRPr="00BB02C6">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"DOI" : "10.3390/biom5042247", "ISBN" : "4331669130", "abstract" : "This review on recent research advances of the lipid peroxidation product 4-hydroxy-nonenal (HNE) has four major topics: I. the formation of HNE in various organs and tissues, II. the diverse biochemical reactions with Michael adduct formation as the most prominent one, III. the endogenous targets of HNE, primarily peptides and proteins (here the mechanisms of covalent adduct formation are described and the (patho-) physiological consequences discussed), and IV. the metabolism of HNE leading to a great number of degradation products, some of which are excreted in urine and may serve as non-invasive biomarkers of oxidative stress.", "author" : [ { "dropping-particle" : "", "family" : "Schaur", "given" : "Rudolf J", "non-dropping-particle" : "", "parse-names" : false, "suffix" : "" }, { "dropping-particle" : "", "family" : "Siems", "given" : "Werner", "non-dropping-particle" : "", "parse-names" : false, "suffix" : "" }, { "dropping-particle" : "", "family" : "Bresgen", "given" : "Nikolaus", "non-dropping-particle" : "", "parse-names" : false, "suffix" : "" }, { "dropping-particle" : "", "family" : "Eckl", "given" : "Peter M", "non-dropping-particle" : "", "parse-names" : false, "suffix" : "" } ], "container-title" : "biomolecules", "id" : "ITEM-1", "issued" : { "date-parts" : [ [ "2015" ] ] }, "page" : "2247-2337", "title" : "4-Hydroxy-nonenal\u2014A Bioactive Lipid Peroxidation Product \u2020", "type" : "article-journal", "volume" : "5" }, "uris" : [ "http://www.mendeley.com/documents/?uuid=0c0003cc-c2c9-4345-b377-479033fa0422" ] } ], "mendeley" : { "formattedCitation" : "[1]", "plainTextFormattedCitation" : "[1]", "previouslyFormattedCitation" : "[1]" }, "properties" : {  }, "schema" : "https://github.com/citation-style-language/schema/raw/master/csl-citation.json" }</w:instrText>
      </w:r>
      <w:r w:rsidRPr="00BB02C6">
        <w:rPr>
          <w:rFonts w:ascii="Gadugi" w:hAnsi="Gadugi" w:cs="Times New Roman"/>
          <w:sz w:val="24"/>
          <w:szCs w:val="24"/>
        </w:rPr>
        <w:fldChar w:fldCharType="separate"/>
      </w:r>
      <w:r w:rsidRPr="002F1CA2">
        <w:rPr>
          <w:rFonts w:ascii="Gadugi" w:hAnsi="Gadugi" w:cs="Times New Roman"/>
          <w:noProof/>
          <w:sz w:val="24"/>
          <w:szCs w:val="24"/>
          <w:lang w:val="en-GB"/>
        </w:rPr>
        <w:t>[1]</w:t>
      </w:r>
      <w:r w:rsidRPr="00BB02C6">
        <w:rPr>
          <w:rFonts w:ascii="Gadugi" w:hAnsi="Gadugi" w:cs="Times New Roman"/>
          <w:sz w:val="24"/>
          <w:szCs w:val="24"/>
        </w:rPr>
        <w:fldChar w:fldCharType="end"/>
      </w:r>
      <w:r w:rsidRPr="002F1CA2">
        <w:rPr>
          <w:rFonts w:ascii="Gadugi" w:hAnsi="Gadugi" w:cs="Times New Roman"/>
          <w:sz w:val="24"/>
          <w:szCs w:val="24"/>
          <w:lang w:val="en-GB"/>
        </w:rPr>
        <w:t>.</w:t>
      </w:r>
      <w:r w:rsidRPr="002F1CA2">
        <w:rPr>
          <w:rFonts w:ascii="Gadugi" w:hAnsi="Gadugi"/>
          <w:sz w:val="24"/>
          <w:szCs w:val="24"/>
          <w:lang w:val="en-GB"/>
        </w:rPr>
        <w:t xml:space="preserve"> </w:t>
      </w:r>
      <w:r w:rsidRPr="002F1CA2">
        <w:rPr>
          <w:rFonts w:ascii="Gadugi" w:hAnsi="Gadugi" w:cs="Times New Roman"/>
          <w:sz w:val="24"/>
          <w:szCs w:val="24"/>
          <w:lang w:val="en-GB"/>
        </w:rPr>
        <w:t>Additionally, it forms the 2-pentylpyrrole adduct from the double dehydration of a MA with arginine residue (Arg)</w:t>
      </w:r>
      <w:r w:rsidRPr="00BB02C6">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"DOI" : "10.1016/j.jasms.2004.03.013", "author" : [ { "dropping-particle" : "", "family" : "Isom", "given" : "Amanda L", "non-dropping-particle" : "", "parse-names" : false, "suffix" : "" }, { "dropping-particle" : "", "family" : "Barnes", "given" : "Stephen", "non-dropping-particle" : "", "parse-names" : false, "suffix" : "" }, { "dropping-particle" : "", "family" : "Wilson", "given" : "Landon", "non-dropping-particle" : "", "parse-names" : false, "suffix" : "" }, { "dropping-particle" : "", "family" : "Kirk", "given" : "Marion", "non-dropping-particle" : "", "parse-names" : false, "suffix" : "" }, { "dropping-particle" : "", "family" : "Coward", "given" : "Lori", "non-dropping-particle" : "", "parse-names" : false, "suffix" : "" }, { "dropping-particle" : "", "family" : "Darley-usmar", "given" : "Victor", "non-dropping-particle" : "", "parse-names" : false, "suffix" : "" } ], "container-title" : "American Society for Mas Spectrometry", "id" : "ITEM-1", "issued" : { "date-parts" : [ [ "2004" ] ] }, "page" : "1136-1147", "title" : "Modification of Cytochrome c by 4-Hydroxy- 2-Nonenal: Evidence for Histidine, Lysine, and Arginine-Aldehyde Adducts", "type" : "article-journal", "volume" : "15" }, "uris" : [ "http://www.mendeley.com/documents/?uuid=5bc26e8b-de19-419a-b36e-ebe81cefca85" ] } ], "mendeley" : { "formattedCitation" : "[2]", "plainTextFormattedCitation" : "[2]", "previouslyFormattedCitation" : "[2]" }, "properties" : {  }, "schema" : "https://github.com/citation-style-language/schema/raw/master/csl-citation.json" }</w:instrText>
      </w:r>
      <w:r w:rsidRPr="00BB02C6">
        <w:rPr>
          <w:rFonts w:ascii="Gadugi" w:hAnsi="Gadugi" w:cs="Times New Roman"/>
          <w:sz w:val="24"/>
          <w:szCs w:val="24"/>
        </w:rPr>
        <w:fldChar w:fldCharType="separate"/>
      </w:r>
      <w:r w:rsidRPr="002F1CA2">
        <w:rPr>
          <w:rFonts w:ascii="Gadugi" w:hAnsi="Gadugi" w:cs="Times New Roman"/>
          <w:noProof/>
          <w:sz w:val="24"/>
          <w:szCs w:val="24"/>
          <w:lang w:val="en-GB"/>
        </w:rPr>
        <w:t>[2]</w:t>
      </w:r>
      <w:r w:rsidRPr="00BB02C6">
        <w:rPr>
          <w:rFonts w:ascii="Gadugi" w:hAnsi="Gadugi" w:cs="Times New Roman"/>
          <w:sz w:val="24"/>
          <w:szCs w:val="24"/>
        </w:rPr>
        <w:fldChar w:fldCharType="end"/>
      </w:r>
      <w:r w:rsidRPr="002F1CA2">
        <w:rPr>
          <w:rFonts w:ascii="Gadugi" w:hAnsi="Gadugi" w:cs="Times New Roman"/>
          <w:sz w:val="24"/>
          <w:szCs w:val="24"/>
          <w:lang w:val="en-GB"/>
        </w:rPr>
        <w:t>.</w:t>
      </w:r>
    </w:p>
    <w:p w14:paraId="5D964CB7" w14:textId="77777777" w:rsidR="00BA200A" w:rsidRPr="002F1CA2" w:rsidRDefault="00BA200A" w:rsidP="00BA200A">
      <w:pPr>
        <w:spacing w:line="360" w:lineRule="auto"/>
        <w:jc w:val="both"/>
        <w:rPr>
          <w:rFonts w:ascii="Gadugi" w:hAnsi="Gadugi" w:cs="Times New Roman"/>
          <w:sz w:val="24"/>
          <w:szCs w:val="24"/>
          <w:lang w:val="en-GB"/>
        </w:rPr>
      </w:pPr>
      <w:r w:rsidRPr="002F1CA2">
        <w:rPr>
          <w:rFonts w:ascii="Gadugi" w:hAnsi="Gadugi" w:cs="Times New Roman"/>
          <w:sz w:val="24"/>
          <w:szCs w:val="24"/>
          <w:lang w:val="en-GB"/>
        </w:rPr>
        <w:t xml:space="preserve">Due plasma membrane is rich in PUFA that containing high levels of the omega-6 fatty acids, 4-HNE tends to concentrate in membranes rather than in the aqueous space of cells. There, it attacks membrane proteins as the erythroid ankyrin R and </w:t>
      </w:r>
      <w:r w:rsidRPr="00BB02C6">
        <w:rPr>
          <w:rFonts w:ascii="Calibri" w:hAnsi="Calibri" w:cs="Calibri"/>
          <w:sz w:val="24"/>
          <w:szCs w:val="24"/>
        </w:rPr>
        <w:t>β</w:t>
      </w:r>
      <w:r w:rsidRPr="002F1CA2">
        <w:rPr>
          <w:rFonts w:ascii="Gadugi" w:hAnsi="Gadugi" w:cs="Times New Roman"/>
          <w:sz w:val="24"/>
          <w:szCs w:val="24"/>
          <w:lang w:val="en-GB"/>
        </w:rPr>
        <w:t xml:space="preserve">-spectrin </w:t>
      </w:r>
      <w:r w:rsidRPr="00BB02C6">
        <w:rPr>
          <w:rFonts w:ascii="Gadugi" w:hAnsi="Gadugi" w:cs="Times New Roman"/>
          <w:sz w:val="24"/>
          <w:szCs w:val="24"/>
        </w:rPr>
        <w:fldChar w:fldCharType="begin" w:fldLock="1"/>
      </w:r>
      <w:r w:rsidRPr="002F1CA2">
        <w:rPr>
          <w:rFonts w:ascii="Gadugi" w:hAnsi="Gadugi" w:cs="Times New Roman"/>
          <w:sz w:val="24"/>
          <w:szCs w:val="24"/>
          <w:lang w:val="en-GB"/>
        </w:rPr>
        <w:instrText xml:space="preserve">ADDIN CSL_CITATION { "citationItems" : [ { "id" : "ITEM-1", "itemData" : { "DOI" : "10.1002/med", "author" : [ { "dropping-particle" : "", "family" : "Poli", "given" : "G", "non-dropping-particle" : "", "parse-names" : false, "suffix" : "" }, { "dropping-particle" : "", "family" : "Schaur", "given" : "R J", "non-dropping-particle" : "", "parse-names" : false, "suffix" : "" }, { "dropping-particle" : "", "family" : "Siems", "given" : "W G", "non-dropping-particle" : "", "parse-names" : false, "suffix" : "" }, { "dropping-particle" : "", "family" : "Leonarduzzi", "given" : "G", "non-dropping-particle" : "", "parse-names" : false, "suffix" : "" } ], "container-title" : "Medicinal Research Reviews", "id" : "ITEM-1", "issue" : "4", "issued" : { "date-parts" : [ [ "2007" ] ] }, "page" : "569-631", "title" : "4-Hydroxynonenal : A Membrane Lipid Oxidation Product of Medicinal Interest", "type" : "article-journal", "volume" : "28" }, "uris" : [ "http://www.mendeley.com/documents/?uuid=08cd952d-b557-4495-b031-2afdd7fec1eb" ] }, { "id" : "ITEM-2", "itemData" : { "DOI" : "10.1152/ajpcell.00101.2016", "ISSN" : "0363-6143", "PMID" : "27385721", "abstract" : "In this perspective, we summarize and discuss critical advancements in the study of 4-hydroxy-2-nonenal (4-HNE) as it relates to diseases and clinical complications either caused or exacerbated by oxidative stress. Since its identification in 1980, 4-HNE has been extensively studied with an emphasis on its formation, its role in pathology, and its targets. As a reactive aldehyde, and a product of lipid peroxidation, studies corroborate its ability to disrupt signal transduction and protein activity, as well as induce inflammation and trigger cellular apoptosis in conditions of oxidative stress. Notably, we discuss the role of natural enzymes involved in the regulation of 4-HNE, and how they can be applied to its detoxification in various physiological conditions.", "author" : [ { "dropping-particle" : "", "family" : "Breitzig", "given" : "Mason", "non-dropping-particle" : "", "parse-names" : false, "suffix" : "" }, { "dropping-particle" : "", "family" : "Bhimineni", "given" : "Charishma", "non-dropping-particle" : "", "parse-names" : false, "suffix" : "" }, { "dropping-particle" : "", "family" : "Lockey", "given" : "Richard", "non-dropping-particle" : "", "parse-names" : false, "suffix" : "" }, { "dropping-particle" : "", "family" : "Kolliputi", "given" : "Narasaiah", "non-dropping-particle" : "", "parse-names" : false, "suffix" : "" } ], "container-title" : "American Journal of Physiology - Cell Physiology", "id" : "ITEM-2", "issue" : "4", "issued" : { "date-parts" : [ [ "2016" ] ] }, "page" : "C537-C543", "title" : "4-Hydroxy-2-nonenal: a critical target </w:instrText>
      </w:r>
      <w:r>
        <w:rPr>
          <w:rFonts w:ascii="Gadugi" w:hAnsi="Gadugi" w:cs="Times New Roman"/>
          <w:sz w:val="24"/>
          <w:szCs w:val="24"/>
        </w:rPr>
        <w:instrText>in oxidative stress?", "type" : "article-journal", "volume" : "311" }, "uris" : [ "http://www.mendeley.com/documents/?uuid=d2e78534-7e2a-407f-9d4e-3306f1f3812e" ] }, { "id" : "ITEM-3", "itemData" : { "DOI" : "10.3390/biom5042247", "ISBN" : "4331669130", "abstract" : "This review on recent research advances of the lipid peroxidation product 4-hydroxy-nonenal (HNE) has four major topics: I. the formation of HNE in various organs and tissues, II. the diverse biochemical reactions with Michael adduct formation as the most prominent one, III. the endogenous targets of HNE, pri</w:instrText>
      </w:r>
      <w:r w:rsidRPr="002F1CA2">
        <w:rPr>
          <w:rFonts w:ascii="Gadugi" w:hAnsi="Gadugi" w:cs="Times New Roman"/>
          <w:sz w:val="24"/>
          <w:szCs w:val="24"/>
          <w:lang w:val="en-GB"/>
        </w:rPr>
        <w:instrText>marily peptides and proteins (here the mechanisms of covalent adduct formation are described and the (patho-) physiological consequences discussed), and IV. the metabolism of HNE leading to a great number of degradation products, some of which are excreted in urine and may serve as non-invasive biomarkers of oxidative stress.", "author" : [ { "dropping-particle" : "", "family" : "Schaur", "given" : "Rudolf J", "non-dropping-particle" : "", "parse-names" : false, "suffix" : "" }, { "dropping-particle" : "", "family" : "Siems", "given" : "Werner", "non-dropping-particle" : "", "parse-names" : false, "suffix" : "" }, { "dropping-particle" : "", "family" : "Bresgen", "given" : "Nikolaus", "non-dropping-particle" : "", "parse-names" : false, "suffix" : "" }, { "dropping-particle" : "", "family" : "Eckl", "given" : "Peter M", "non-dropping-particle" : "", "parse-names" : false, "suffix" : "" } ], "container-title" : "biomolecules", "id" : "ITEM-3", "issued" : { "date-parts" : [ [ "2015" ] ] }, "page" : "2247-2337", "title" : "4-Hydroxy-nonenal\u2014A Bioactive Lipid Peroxidation Product \u2020", "type" : "article-journal", "volume" : "5" }, "uris" : [ "http://www.mendeley.com/documents/?uuid=0c0003cc-c2c9-4345-b377-479033fa0422" ] } ], "mendeley" : { "formattedCitation" : "[1,3,4]", "plainTextFormattedCitation" : "[1,3,4]", "previouslyFormattedCitation" : "[1,3,4]" }, "properties" : {  }, "schema" : "https://github.com/citation-style-language/schema/raw/master/csl-citation.json" }</w:instrText>
      </w:r>
      <w:r w:rsidRPr="00BB02C6">
        <w:rPr>
          <w:rFonts w:ascii="Gadugi" w:hAnsi="Gadugi" w:cs="Times New Roman"/>
          <w:sz w:val="24"/>
          <w:szCs w:val="24"/>
        </w:rPr>
        <w:fldChar w:fldCharType="separate"/>
      </w:r>
      <w:r w:rsidRPr="002F1CA2">
        <w:rPr>
          <w:rFonts w:ascii="Gadugi" w:hAnsi="Gadugi" w:cs="Times New Roman"/>
          <w:noProof/>
          <w:sz w:val="24"/>
          <w:szCs w:val="24"/>
          <w:lang w:val="en-GB"/>
        </w:rPr>
        <w:t>[1,3,4]</w:t>
      </w:r>
      <w:r w:rsidRPr="00BB02C6">
        <w:rPr>
          <w:rFonts w:ascii="Gadugi" w:hAnsi="Gadugi" w:cs="Times New Roman"/>
          <w:sz w:val="24"/>
          <w:szCs w:val="24"/>
        </w:rPr>
        <w:fldChar w:fldCharType="end"/>
      </w:r>
      <w:r w:rsidRPr="002F1CA2">
        <w:rPr>
          <w:rFonts w:ascii="Gadugi" w:hAnsi="Gadugi" w:cs="Times New Roman"/>
          <w:sz w:val="24"/>
          <w:szCs w:val="24"/>
          <w:lang w:val="en-GB"/>
        </w:rPr>
        <w:t>.</w:t>
      </w:r>
    </w:p>
    <w:p w14:paraId="6A09EF0E" w14:textId="77777777" w:rsidR="00BA200A" w:rsidRPr="002F1CA2" w:rsidRDefault="00BA200A" w:rsidP="00BA200A">
      <w:pPr>
        <w:spacing w:line="360" w:lineRule="auto"/>
        <w:jc w:val="both"/>
        <w:rPr>
          <w:rFonts w:ascii="Gadugi" w:hAnsi="Gadugi" w:cs="Times New Roman"/>
          <w:sz w:val="24"/>
          <w:szCs w:val="24"/>
          <w:lang w:val="en-GB"/>
        </w:rPr>
      </w:pPr>
      <w:r w:rsidRPr="002F1CA2">
        <w:rPr>
          <w:rFonts w:ascii="Gadugi" w:hAnsi="Gadugi" w:cs="Times New Roman"/>
          <w:sz w:val="24"/>
          <w:szCs w:val="24"/>
          <w:lang w:val="en-GB"/>
        </w:rPr>
        <w:t xml:space="preserve">Ankyrin R is essential component of the vertical linkages that exist between the membrane cytoskeleton and the lipid bilayer with its integral proteins, comprising the scaffolds that help maintain the shape and flexibility of RBCs. This protein has a modular structure consisting of 3 regions: an N-terminal domain composed of many repeats that is responsible for mediating attachment to the membrane through interactions with membrane-bound proteins, a middle region that contains a domain called ZU5-ANK that is the primary </w:t>
      </w:r>
      <w:r w:rsidRPr="00BB02C6">
        <w:rPr>
          <w:rFonts w:ascii="Calibri" w:hAnsi="Calibri" w:cs="Calibri"/>
          <w:sz w:val="24"/>
          <w:szCs w:val="24"/>
        </w:rPr>
        <w:t>β</w:t>
      </w:r>
      <w:r w:rsidRPr="002F1CA2">
        <w:rPr>
          <w:rFonts w:ascii="Gadugi" w:hAnsi="Gadugi" w:cs="Times New Roman"/>
          <w:sz w:val="24"/>
          <w:szCs w:val="24"/>
          <w:lang w:val="en-GB"/>
        </w:rPr>
        <w:t xml:space="preserve">-spectrin binding epitope, and a C-terminal regulatory domain that harbors a death domain and modulates the affinities of both domains N-terminal to it for other proteins </w:t>
      </w:r>
      <w:r w:rsidRPr="00BB02C6">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"DOI" : "10.1182/blood-2009-11-255604", "ISBN" : "1528-0020 (Electronic) 0006-4971 (Linking)", "ISSN" : "00064971", "PMID" : "20101027", "abstract" : "Maintenance of membrane integrity and organization in the metazoan cell is accomplished through intracellular tethering of membrane proteins to an extensive, flexible protein network. Spectrin, the principal component of this network, is anchored to membrane proteins through the adaptor protein ankyrin. To elucidate the atomic basis for this interaction, we determined a crystal structure of human betaI-spectrin repeats 13 to 15 in complex with the ZU5-ANK domain of human ankyrin R. The structure reveals the role of repeats 14 to 15 in binding, the electrostatic and hydrophobic contributions along the interface, and the necessity for a particular orientation of the spectrin repeats. Using structural and biochemical data as a guide, we characterized the individual proteins and their interactions by binding and thermal stability analyses. In addition to validating the structural model, these data provide insight into the nature of some mutations associated with cell morphology defects, including those found in human diseases such as hereditary spherocytosis and elliptocytosis. Finally, analysis of the ZU5 domain suggests it is a versatile protein-protein interaction module with distinct interaction surfaces. The structure represents not only the first of a spectrin fragment in complex with its binding partner, but also that of an intermolecular complex involving a ZU5 domain.", "author" : [ { "dropping-particle" : "", "family" : "Ipsaro", "given" : "Jonathan J.", "non-dropping-particle" : "", "parse-names" : false, "suffix" : "" }, { "dropping-particle" : "", "family" : "Mondrag\u00f3n", "given" : "Alfonso", "non-dropping-particle" : "", "parse-names" : false, "suffix" : "" } ], "container-title" : "Blood", "id" : "ITEM-1", "issue" : "20", "issued" : { "date-parts" : [ [ "2010" ] ] }, "page" : "4093-4101", "title" : "Structural basis for spectrin recognition by ankyrin", "type" : "article-journal", "volume" : "115" }, "uris" : [ "http://www.mendeley.com/documents/?uuid=a74b4e92-66b6-4d2b-8312-6b93c3128529" ] }, { "id" : "ITEM-2", "itemData" :</w:instrText>
      </w:r>
      <w:r>
        <w:rPr>
          <w:rFonts w:ascii="Gadugi" w:hAnsi="Gadugi" w:cs="Times New Roman"/>
          <w:sz w:val="24"/>
          <w:szCs w:val="24"/>
        </w:rPr>
        <w:instrText xml:space="preserve"> { "DOI" : "10.1182/blood-2008-10-184358", "ISBN" : "2008101843", "ISSN" : "00064971", "PMID" : "19141864", "abstract" : "As key components of the erythrocyte membrane skeleton, spectrin and ankyrin specifically interact to tether the spectrin cytoskeleton to the cell membrane. The structure of the spectrin binding domain of ankyrin and the ankyrin binding domain of spectrin have been solved to elucidate the structural basis for ankyrin-spectrin recognition. The structure of repeats 14 and 15 of spectrin shows that these repeats are similar to all other spectrin repeats. One feature that could account for the preference of ankyrin for these repeats is the presence of a conserved, negatively charged patch on one side of repeat 14. The structure of the ankyrin ZU5 domain shows a novel structure containing a beta core. The structure reveals that the canonical ZU5 consensus sequence is likely to be missing an important region that codes for a beta strand that forms part of the core of the domain. In addition, a positively charged region is suggestive of a binding surface for the negatively charged spectrin repeat 14. Previously reported mutants of ankyrin that map to this region lie mostly on the surface of the protein, although at least one is likely to be part of the core.", "author" : [ { "dropping-particle" : "", "family" : "Ipsaro", "given" : "Jonathan J.", "non-dropping-particle" : "", "parse-names" : false, "suffix" : "" }, { "dropping-particle" : "", "family" : "Huang", "given" : "Lei", "non-dropping-particle" : "", "parse-na</w:instrText>
      </w:r>
      <w:r w:rsidRPr="002F1CA2">
        <w:rPr>
          <w:rFonts w:ascii="Gadugi" w:hAnsi="Gadugi" w:cs="Times New Roman"/>
          <w:sz w:val="24"/>
          <w:szCs w:val="24"/>
          <w:lang w:val="en-GB"/>
        </w:rPr>
        <w:instrText>mes" : false, "suffix" : "" }, { "dropping-particle" : "", "family" : "Mondrag\u00f3n", "given" : "Alfonso", "non-dropping-particle" : "", "parse-names" : false, "suffix" : "" } ], "container-title" : "Blood", "id" : "ITEM-2", "issue" : "22", "issued" : { "date-parts" : [ [ "2009" ] ] }, "page" : "5385-5393", "title" : "Structures of the spectrin-ankyrin interaction binding domains", "type" : "article-journal", "volume" : "113" }, "uris" : [ "http://www.mendeley.com/documents/?uuid=afde1e55-188b-48c6-b79b-364b177c6d50" ] }, { "id" : "ITEM-3", "itemData" : { "DOI" : "10.1016/j.bbrc.2010.01.046.Ankyrin", "author" : [ { "dropping-particle" : "", "family" : "La-Borde1 Penelope J, Stabach Paul R , Simonovic Ivana , Morrow Jon S.", "given" : "and SimonovicMiljan", "non-dropping-particle" : "", "parse-names" : false, "suffix" : "" } ], "container-title" : "Biochem Biophys Res Commun", "id" : "ITEM-3", "issue" : "4", "issued" : { "date-parts" : [ [ "2011" ] ] }, "page" : "490-494", "title" : "Ankyrin Recognizes Both Surface Character and Shape of the 14-15 di-repeat of \u03b2-Spectrin", "type" : "article-journal", "volume" : "392" }, "uris" : [ "http://www.mendeley.com/documents/?uuid=54ff7da4-363e-4d4f-99b9-8ac06d19fca5" ] } ], "mendeley" : { "formattedCitation" : "[5\u20137]", "plainTextFormattedCitation" : "[5\u20137]", "previouslyFormattedCitation" : "[5\u20137]" }, "properties" : {  }, "schema" : "https://github.com/citation-style-language/schema/raw/master/csl-citation.json" }</w:instrText>
      </w:r>
      <w:r w:rsidRPr="00BB02C6">
        <w:rPr>
          <w:rFonts w:ascii="Gadugi" w:hAnsi="Gadugi" w:cs="Times New Roman"/>
          <w:sz w:val="24"/>
          <w:szCs w:val="24"/>
        </w:rPr>
        <w:fldChar w:fldCharType="separate"/>
      </w:r>
      <w:r w:rsidRPr="002F1CA2">
        <w:rPr>
          <w:rFonts w:ascii="Gadugi" w:hAnsi="Gadugi" w:cs="Times New Roman"/>
          <w:noProof/>
          <w:sz w:val="24"/>
          <w:szCs w:val="24"/>
          <w:lang w:val="en-GB"/>
        </w:rPr>
        <w:t>[5–7]</w:t>
      </w:r>
      <w:r w:rsidRPr="00BB02C6">
        <w:rPr>
          <w:rFonts w:ascii="Gadugi" w:hAnsi="Gadugi" w:cs="Times New Roman"/>
          <w:sz w:val="24"/>
          <w:szCs w:val="24"/>
        </w:rPr>
        <w:fldChar w:fldCharType="end"/>
      </w:r>
      <w:r w:rsidRPr="002F1CA2">
        <w:rPr>
          <w:rFonts w:ascii="Gadugi" w:hAnsi="Gadugi" w:cs="Times New Roman"/>
          <w:sz w:val="24"/>
          <w:szCs w:val="24"/>
          <w:lang w:val="en-GB"/>
        </w:rPr>
        <w:t>.</w:t>
      </w:r>
    </w:p>
    <w:p w14:paraId="1A24DF7A" w14:textId="77777777" w:rsidR="00BA200A" w:rsidRPr="002F1CA2" w:rsidRDefault="00BA200A" w:rsidP="00BA200A">
      <w:pPr>
        <w:spacing w:line="360" w:lineRule="auto"/>
        <w:jc w:val="both"/>
        <w:rPr>
          <w:rFonts w:ascii="Gadugi" w:hAnsi="Gadugi" w:cs="Times New Roman"/>
          <w:sz w:val="24"/>
          <w:szCs w:val="24"/>
          <w:lang w:val="en-GB"/>
        </w:rPr>
      </w:pPr>
      <w:r w:rsidRPr="002F1CA2">
        <w:rPr>
          <w:rFonts w:ascii="Gadugi" w:hAnsi="Gadugi" w:cs="Times New Roman"/>
          <w:sz w:val="24"/>
          <w:szCs w:val="24"/>
          <w:lang w:val="en-GB"/>
        </w:rPr>
        <w:t xml:space="preserve">Thus, ZU5-ANK is the first structural example of domain that reveals a novel fold that features a </w:t>
      </w:r>
      <w:r w:rsidRPr="00BB02C6">
        <w:rPr>
          <w:rFonts w:ascii="Calibri" w:hAnsi="Calibri" w:cs="Calibri"/>
          <w:sz w:val="24"/>
          <w:szCs w:val="24"/>
        </w:rPr>
        <w:t>β</w:t>
      </w:r>
      <w:r w:rsidRPr="002F1CA2">
        <w:rPr>
          <w:rFonts w:ascii="Gadugi" w:hAnsi="Gadugi" w:cs="Times New Roman"/>
          <w:sz w:val="24"/>
          <w:szCs w:val="24"/>
          <w:lang w:val="en-GB"/>
        </w:rPr>
        <w:t xml:space="preserve">-sheet rich core and several ordered loops </w:t>
      </w:r>
      <w:r w:rsidRPr="00BB02C6">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"DOI" : "10.1182/blood-2009-11-255604", "ISBN" : "1528-0020 (Electronic) 0006-4971 (Linking)", "ISSN" : "00064971", "PMID" : "20101027", "abstract" : "Maintenance of membrane integrity and organization in the metazoan cell is accomplished through intracellular tethering of membrane proteins to an extensive, flexible protein network. Spectrin, the principal component of this network, is anchored to membrane proteins through the adaptor protein ankyrin. To elucidate the atomic basis for this interaction, we determined a crystal structure of human betaI-spectrin repeats 13 to 15 in complex with the ZU5-ANK domain of human ankyrin R. The structure reveals the role of repeats 14 to 15 in binding, the electrostatic and hydrophobic contributions along the interface, and the necessity for a particular orientation of the spectrin repeats. Using structural and biochemical data as a guide, we characterized the individual proteins and their interactions by binding and thermal stability analyses. In addition to validating the structural model, these data provide insight into the nature of some mutations associated with cell morphology defects, including those found in human diseases such as hereditary spherocytosis and elliptocytosis. Finally, analysis of the ZU5 domain suggests it is a versatile protein-protein interaction module with distinct interaction surfaces. The structure represents not only the first of a spectrin fragment in complex with its binding partner, but also that of an intermolecular complex involving a ZU5 domain.", "author" : [ { "dropping-particle" : "", "family" : "Ipsaro", "given" : "Jonathan J.", "non-dropping-particle" : "", "parse-names" : false, "suffix" : "" }, { "dropping-particle" : "", "family" : "Mondrag\u00f3n", "given" : "Alfonso", "non-dropping-particle" : "", "parse-names" : false, "suffix" : "" } ], "container-title" : "Blood", "id" : "ITEM-1", "issue" : "20", "issued" : { "date-parts" : [ [ "2010" ] ] }, "page" : "4093-4101", "title" : "Structural basis for spectrin recognition by ankyrin", "type" : "article-journal", "volume" : "115" }, "uris" : [ "http://www.mendeley.com/documents/?uuid=a74b4e92-66b6-4d2b-8312-6b93c3128529" ] } ], "mendeley" : { "formattedCitation" : "[5]", "plainTextFormattedCitation" : "[5]", "previouslyFormattedCitation" : "[5]" }, "properties" : {  }, "schema" : "https://github.com/citation-style-language/schema/raw/master/csl-citation.json" }</w:instrText>
      </w:r>
      <w:r w:rsidRPr="00BB02C6">
        <w:rPr>
          <w:rFonts w:ascii="Gadugi" w:hAnsi="Gadugi" w:cs="Times New Roman"/>
          <w:sz w:val="24"/>
          <w:szCs w:val="24"/>
        </w:rPr>
        <w:fldChar w:fldCharType="separate"/>
      </w:r>
      <w:r w:rsidRPr="002F1CA2">
        <w:rPr>
          <w:rFonts w:ascii="Gadugi" w:hAnsi="Gadugi" w:cs="Times New Roman"/>
          <w:noProof/>
          <w:sz w:val="24"/>
          <w:szCs w:val="24"/>
          <w:lang w:val="en-GB"/>
        </w:rPr>
        <w:t>[5]</w:t>
      </w:r>
      <w:r w:rsidRPr="00BB02C6">
        <w:rPr>
          <w:rFonts w:ascii="Gadugi" w:hAnsi="Gadugi" w:cs="Times New Roman"/>
          <w:sz w:val="24"/>
          <w:szCs w:val="24"/>
        </w:rPr>
        <w:fldChar w:fldCharType="end"/>
      </w:r>
      <w:r w:rsidRPr="002F1CA2">
        <w:rPr>
          <w:rFonts w:ascii="Gadugi" w:hAnsi="Gadugi" w:cs="Times New Roman"/>
          <w:sz w:val="24"/>
          <w:szCs w:val="24"/>
          <w:lang w:val="en-GB"/>
        </w:rPr>
        <w:t xml:space="preserve">.  ZU5-ANK domain has a significant patch of positively charged amino acids complementary with a patch  negatively charged on repeat 14 </w:t>
      </w:r>
      <w:r w:rsidRPr="00BB02C6">
        <w:rPr>
          <w:rFonts w:ascii="Calibri" w:hAnsi="Calibri" w:cs="Calibri"/>
          <w:sz w:val="24"/>
          <w:szCs w:val="24"/>
        </w:rPr>
        <w:t>β</w:t>
      </w:r>
      <w:r w:rsidRPr="002F1CA2">
        <w:rPr>
          <w:rFonts w:ascii="Gadugi" w:hAnsi="Gadugi" w:cs="Times New Roman"/>
          <w:sz w:val="24"/>
          <w:szCs w:val="24"/>
          <w:lang w:val="en-GB"/>
        </w:rPr>
        <w:t xml:space="preserve">-spectrin. In deep, nucleophilic residues in ZU5-ANK domain that make up the patch in the </w:t>
      </w:r>
      <w:r w:rsidRPr="00BB02C6">
        <w:rPr>
          <w:rFonts w:ascii="Calibri" w:hAnsi="Calibri" w:cs="Calibri"/>
          <w:sz w:val="24"/>
          <w:szCs w:val="24"/>
        </w:rPr>
        <w:t>β</w:t>
      </w:r>
      <w:r w:rsidRPr="002F1CA2">
        <w:rPr>
          <w:rFonts w:ascii="Gadugi" w:hAnsi="Gadugi" w:cs="Times New Roman"/>
          <w:sz w:val="24"/>
          <w:szCs w:val="24"/>
          <w:lang w:val="en-GB"/>
        </w:rPr>
        <w:t xml:space="preserve">-core region include Arg930, His931, </w:t>
      </w:r>
      <w:r w:rsidRPr="002F1CA2">
        <w:rPr>
          <w:rFonts w:ascii="Gadugi" w:hAnsi="Gadugi" w:cs="Times New Roman"/>
          <w:sz w:val="24"/>
          <w:szCs w:val="24"/>
          <w:lang w:val="en-GB"/>
        </w:rPr>
        <w:lastRenderedPageBreak/>
        <w:t xml:space="preserve">Arg952, Lys955, Lys958, and Arg974, whereas at the C-terminus of the second helix residues Lys1048, Lys1049, and Arg1050 </w:t>
      </w:r>
      <w:r w:rsidRPr="00BB02C6">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"DOI" : "10.1182/blood-2009-11-255604", "ISBN" : "1528-0020 (Electronic) 0006-4971 (Linking)", "ISSN" : "00064971", "PMID" : "20101027", "abstract" : "Maintenance of membrane integrity and organization in the metazoan cell is accomplished through intracellular tethering of membrane proteins to an extensive, flexible protein network. Spectrin, the principal component of this network, is anchored to membrane proteins through the adaptor protein ankyrin. To elucidate the atomic basis for this interaction, we determined a crystal structure of human betaI-spectrin repeats 13 to 15 in complex with the ZU5-ANK domain of human ankyrin R. The structure reveals the role of repeats 14 to 15 in binding, the electrostatic and hydrophobic contributions along the interface, and the necessity for a particular orientation of the spectrin repeats. Using structural and biochemical data as a guide, we characterized the individual proteins and their interactions by binding and thermal stability analyses. In addition to validating the structural model, these data provide insight into the nature of some mutations associated with cell morphology defects, including those found in human diseases such as hereditary spherocytosis and elliptocytosis. Finally, analysis of the ZU5 domain suggests it is a versatile protein-protein interaction module with distinct interaction surfaces. The structure represents not only the first of a spectrin fragment in complex with its binding partner, but also that of an intermolecular complex involving a ZU5 domain.", "author" : [ { "dropping-particle" : "", "family" : "Ipsaro", "given" : "Jonathan J.", "non-dropping-particle" : "", "parse-names" : false, "suffix" : "" }, { "dropping-particle" : "", "family" : "Mondrag\u00f3n", "given" : "Alfonso", "non-dropping-particle" : "", "parse-names" : false, "suffix" : "" } ], "container-title" : "Blood", "id" : "ITEM-1", "issue" : "20", "issued" : { "date-parts" : [ [ "2010" ] ] }, "page" : "4093-4101", "title" : "Structural basis for spectrin recognition by ankyrin", "type" : "article-journal", "volume" : "115" }, "uris" : [ "http://www.mendeley.com/documents/?uuid=a74b4e92-66b6-4d2b-8312-6b93c3128529" ] } ], "mendeley" : { "formattedCitation" : "[5]", "plainTextFormattedCitation" : "[5]", "previouslyFormattedCitation" : "[5]" }, "properties" : {  }, "schema" : "https://github.com/citation-style-language/schema/raw/master/csl-citation.json" }</w:instrText>
      </w:r>
      <w:r w:rsidRPr="00BB02C6">
        <w:rPr>
          <w:rFonts w:ascii="Gadugi" w:hAnsi="Gadugi" w:cs="Times New Roman"/>
          <w:sz w:val="24"/>
          <w:szCs w:val="24"/>
        </w:rPr>
        <w:fldChar w:fldCharType="separate"/>
      </w:r>
      <w:r w:rsidRPr="002F1CA2">
        <w:rPr>
          <w:rFonts w:ascii="Gadugi" w:hAnsi="Gadugi" w:cs="Times New Roman"/>
          <w:noProof/>
          <w:sz w:val="24"/>
          <w:szCs w:val="24"/>
          <w:lang w:val="en-GB"/>
        </w:rPr>
        <w:t>[5]</w:t>
      </w:r>
      <w:r w:rsidRPr="00BB02C6">
        <w:rPr>
          <w:rFonts w:ascii="Gadugi" w:hAnsi="Gadugi" w:cs="Times New Roman"/>
          <w:sz w:val="24"/>
          <w:szCs w:val="24"/>
        </w:rPr>
        <w:fldChar w:fldCharType="end"/>
      </w:r>
      <w:r w:rsidRPr="002F1CA2">
        <w:rPr>
          <w:rFonts w:ascii="Gadugi" w:hAnsi="Gadugi" w:cs="Times New Roman"/>
          <w:sz w:val="24"/>
          <w:szCs w:val="24"/>
          <w:lang w:val="en-GB"/>
        </w:rPr>
        <w:t xml:space="preserve">.  That is to say, the ZU5 domain has amino acids susceptible to the formation of Michael adducts  with 4-HNE such as His and Lys, as well as 2-pentylpyrrole adducts with Arg </w:t>
      </w:r>
      <w:r w:rsidRPr="00BB02C6">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"DOI" : "10.1016/j.meegid.2012.06.013", "author" : [ { "dropping-particle" : "", "family" : "D. M\u00e9ndez, ML. Hern\u00e1ez, AN. Kamali, A. Diez", "given" : "A. Puyet.", "non-dropping-particle" : "", "parse-names" : false, "suffix" : "" }, { "dropping-particle" : "", "family" : "JM.", "given" : "Bautista", "non-dropping-particle" : "", "parse-names" : false, "suffix" : "" } ], "container-title" : "Infection, Genetics and evolutions", "id" : "ITEM-1", "issue" : "October 2015", "issued" : { "date-parts" : [ [ "2012" ] ] }, "page" : "1780-1787", "title" : "Differential carbonylation of cytoskeletal proteins in blood group O erythrocytes : Potential role in protection against severe malaria", "type" : "article-journal", "volume" : "12" }, "uris" : [ "http://www.mendeley.com/documents/?uuid=36b05e9a-f6c0-4338-8924-bad5740b9ea1" ] }, { "id" : "ITEM-2", "itemData" : { "DOI" : "10.1182/blood-2009-11-255604", "ISBN" : "1528-0020 (Electronic) 0006-4971 (Linking)", "ISSN" : "00064971", "PMID" : "20101027", "abstract" : "Maintenance of membrane integrity and organization in the metazoan cell is accomplished through intracellular tethering of membrane proteins to an extensive, flexible protein network. Spectrin, the principal component of this</w:instrText>
      </w:r>
      <w:r>
        <w:rPr>
          <w:rFonts w:ascii="Gadugi" w:hAnsi="Gadugi" w:cs="Times New Roman"/>
          <w:sz w:val="24"/>
          <w:szCs w:val="24"/>
        </w:rPr>
        <w:instrText xml:space="preserve"> network, is anchored to membrane proteins through the adaptor protein ankyrin. To elucidate the atomic basis for this interaction, we determined a crystal structure of human betaI-spectrin repeats 13 to 15 in complex with the ZU5-ANK domain of human ankyrin R. The structure reveals the role of repeats 14 to 15 in binding, the electrostatic and hydrophobic contributions along the interface, and the necessity for a particular orientation of the spectrin repeats. Using structural and biochemical data as a guide, we characterized the individual proteins and their interactions by binding and thermal stability analyses. In addition to validating the structural model, these data provide insight into the nature of some mutations associated with cell morphology defects, including those found in human diseases such as hereditary spherocytosis and elliptocytosis. Finally, analysis of the ZU5 domain suggests it is a versatile protein-protein interaction module with distinct interaction surfaces. The structure represents not only the first of a spectrin fragment in complex with its binding partner, but also that of an intermolecular complex involving a ZU5 domain.", "author" : [ { "dropping-particle" : "", "family" : "Ipsaro", "given" : "Jonathan J.", "non-dropping-partic</w:instrText>
      </w:r>
      <w:r w:rsidRPr="002F1CA2">
        <w:rPr>
          <w:rFonts w:ascii="Gadugi" w:hAnsi="Gadugi" w:cs="Times New Roman"/>
          <w:sz w:val="24"/>
          <w:szCs w:val="24"/>
          <w:lang w:val="en-GB"/>
        </w:rPr>
        <w:instrText>le" : "", "parse-names" : false, "suffix" : "" }, { "dropping-particle" : "", "family" : "Mondrag\u00f3n", "given" : "Alfonso", "non-dropping-particle" : "", "parse-names" : false, "suffix" : "" } ], "container-title" : "Blood", "id" : "ITEM-2", "issue" : "20", "issued" : { "date-parts" : [ [ "2010" ] ] }, "page" : "4093-4101", "title" : "Structural basis for spectrin recognition by ankyrin", "type" : "article-journal", "volume" : "115" }, "uris" : [ "http://www.mendeley.com/documents/?uuid=a74b4e92-66b6-4d2b-8312-6b93c3128529" ] }, { "id" : "ITEM-3", "itemData" : { "DOI" : "10.1016/j.bbrc.2010.01.046.Ankyrin", "author" : [ { "dropping-particle" : "", "family" : "La-Borde1 Penelope J, Stabach Paul R , Simonovic Ivana , Morrow Jon S.", "given" : "and SimonovicMiljan", "non-dropping-particle" : "", "parse-names" : false, "suffix" : "" } ], "container-title" : "Biochem Biophys Res Commun", "id" : "ITEM-3", "issue" : "4", "issued" : { "date-parts" : [ [ "2011" ] ] }, "page" : "490-494", "title" : "Ankyrin Recognizes Both Surface Character and Shape of the 14-15 di-repeat of \u03b2-Spectrin", "type" : "article-journal", "volume" : "392" }, "uris" : [ "http://www.mendeley.com/documents/?uuid=54ff7da4-363e-4d4f-99b9-8ac06d19fca5" ] } ], "mendeley" : { "formattedCitation" : "[5,7,8]", "plainTextFormattedCitation" : "[5,7,8]", "previouslyFormattedCitation" : "[5,7,8]" }, "properties" : {  }, "schema" : "https://github.com/citation-style-language/schema/raw/master/csl-citation.json" }</w:instrText>
      </w:r>
      <w:r w:rsidRPr="00BB02C6">
        <w:rPr>
          <w:rFonts w:ascii="Gadugi" w:hAnsi="Gadugi" w:cs="Times New Roman"/>
          <w:sz w:val="24"/>
          <w:szCs w:val="24"/>
        </w:rPr>
        <w:fldChar w:fldCharType="separate"/>
      </w:r>
      <w:r w:rsidRPr="002F1CA2">
        <w:rPr>
          <w:rFonts w:ascii="Gadugi" w:hAnsi="Gadugi" w:cs="Times New Roman"/>
          <w:noProof/>
          <w:sz w:val="24"/>
          <w:szCs w:val="24"/>
          <w:lang w:val="en-GB"/>
        </w:rPr>
        <w:t>[5,7,8]</w:t>
      </w:r>
      <w:r w:rsidRPr="00BB02C6">
        <w:rPr>
          <w:rFonts w:ascii="Gadugi" w:hAnsi="Gadugi" w:cs="Times New Roman"/>
          <w:sz w:val="24"/>
          <w:szCs w:val="24"/>
        </w:rPr>
        <w:fldChar w:fldCharType="end"/>
      </w:r>
      <w:r w:rsidRPr="002F1CA2">
        <w:rPr>
          <w:rFonts w:ascii="Gadugi" w:hAnsi="Gadugi" w:cs="Times New Roman"/>
          <w:sz w:val="24"/>
          <w:szCs w:val="24"/>
          <w:lang w:val="en-GB"/>
        </w:rPr>
        <w:t>.</w:t>
      </w:r>
    </w:p>
    <w:p w14:paraId="139E1AAC" w14:textId="77777777" w:rsidR="00BA200A" w:rsidRPr="002F1CA2" w:rsidRDefault="00BA200A" w:rsidP="00BA200A">
      <w:pPr>
        <w:spacing w:line="360" w:lineRule="auto"/>
        <w:jc w:val="both"/>
        <w:rPr>
          <w:rFonts w:ascii="Gadugi" w:hAnsi="Gadugi" w:cs="Times New Roman"/>
          <w:sz w:val="24"/>
          <w:szCs w:val="24"/>
          <w:lang w:val="en-GB"/>
        </w:rPr>
      </w:pPr>
      <w:r w:rsidRPr="002F1CA2">
        <w:rPr>
          <w:rFonts w:ascii="Gadugi" w:hAnsi="Gadugi" w:cs="Times New Roman"/>
          <w:sz w:val="24"/>
          <w:szCs w:val="24"/>
          <w:lang w:val="en-GB"/>
        </w:rPr>
        <w:t xml:space="preserve">Experimental reports 4-HNE-modified ankyrins have been described in a variety of pathophysiological events such as diabetes, end-stage renal disease on hemodialysis, G6PD deficiency,  Sickle cell trait, and tropical diseases as malaria infection </w:t>
      </w:r>
      <w:r w:rsidRPr="00BB02C6">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"DOI" : "https://doi.org/10.1016/j.molbiopara.2018.11.003", "author" : [ { "dropping-particle" : "", "family" : "Contreras-puentes", "given" : "Neyder", "non-dropping-particle" : "", "parse-names" : false, "suffix" : "" } ], "container-title" : "Molecular &amp; Biochemical Parasitology", "id" : "ITEM-1", "issued" : { "date-parts" : [ [ "2018" ] ] }, "title" : "Membrane protein carbonylation of Plasmodium falciparum infected erythrocytes under conditions of sickle cell trait and G6PD deficiency", "type" : "article-journal" }, "uris" : [ "http://www.mendeley.com/documents/?uuid=c2d98b38-dfad-477d-8cab-ebdb1e0173ae" ] }, { "id" : "ITEM-2", "itemData" : { "DOI" : "10.1021/pr100555v", "ISBN" : "1535-3893", "ISSN" : "1535-3907", "PMID" : "20818828", "abstract" : "Proteins modified by 4-hydroxy-2-nonenal (HNE) are cellular markers of oxidative stress in health and disease. HNE is generated by free radical chain reactions during oxidative stress as a major end-product of the oxidative fatty acid metabolism. Identification and quantitative analysis of HNE-modified proteins are readily performed by using specific antibodies raised against them. Further on, the identification of the amino acid residues involved in the HNE-modification is an additional step in proteomic post-transcriptional modification analysis to explain the nature of the specificity underlying oxidative stress mechanisms. For this purpose, a combined protocol of immune-detection, peptide enrichment, mass spectrometry, and de novo protein sequencing has been developed. The methodology was first examined in the model protein bovine serum albumin (BSA), allowing the comparison of matrix-assisted laser desorption/ionization-tandem time of flight (MALDI-TOF/TOF) mass spectrometry and liquid chromatography-tandem mass spectrometry (LC-MS/MS) performance and sensitivity. Peptide enrichment was optimized by affinity chromatography on HNE-BSA resulting in increased sensitivity. Identification of amino acid residues modified by HNE was finally ascertained by de novo sequencing analysis. The improved methodology was demonstrated on human erythrocyte membrane proteins allowing the identification of HNE-lysine and HNE-histidine Michael adducts in the \u03b2-spectrin under physiological conditions.", "author" : [ { "dropping-particle" : "", "family" : "Mendez", "given" : "Dario", "non-dropping-particle" : "", "parse-names" : false, "suffix" : "" }, { "dropping-particle" : "", "family" : "Hernaez", "given" : "Maria Luisa", "non-dropping-particle" : "", "parse-names" : false, "suffix" : "" }, { "dropping-particle" : "", "family" : "Diez", "given" : "Amalia", "non-dropping-particle" : "", "par</w:instrText>
      </w:r>
      <w:r>
        <w:rPr>
          <w:rFonts w:ascii="Gadugi" w:hAnsi="Gadugi" w:cs="Times New Roman"/>
          <w:sz w:val="24"/>
          <w:szCs w:val="24"/>
        </w:rPr>
        <w:instrText>se-names" : false, "suffix" : "" }, { "dropping-particle" : "", "family" : "Puyet", "given" : "Antonio", "non-dropping-particle" : "", "parse-names" : false, "suffix" : "" }, { "dropping-particle" : "", "family" : "Bautista", "given" : "Jose M", "non-dropping-particle" : "", "parse-names" : false, "suffix" : "" } ], "container-title" : "Journal of proteome research", "id" : "ITEM-2", "issue" : "11", "issued" : { "date-parts" : [ [ "2010" ] ] }, "page" : "5770-5781", "title" : "Combined proteomic approaches for the identification of specific amino acid residues modified by 4-hydroxy-2-nonenal under physiological conditions.", "type" : "article-journal", "volume" : "9" }, "uris" : [ "http://www.mendeley.com/documents/?uuid=89cc8c51-fa30-487a-a124-a1a1ddef44c3" ] }, { "id" : "ITEM-3", "itemData" : { "DOI" : "10.1152/ajpcell.00101.2016", "ISSN" : "0363-6143", "PMID" : "27385721", "abstract" : "In this perspective, we summarize and discuss critical advancements in the study of 4-hydroxy-2-nonenal (4-HNE) as it relates to diseases and clinical complications either caused or exacerbated by oxidative stress. Since its identification in 1980, 4-HNE has been extensively studied with an emphasis on its formation, its role in pathology, and its targets. As a reactive aldehyde, and a product of lipid peroxidation, studies corroborate its ability to disrupt signal transduction and protein activity, as well as induce inflammation and trigger cellular apoptosis in conditions of oxidative stress. Notably, we discuss the role of natural enzymes involved in the regulation of 4-HNE, and how they can be applied to its detoxification in various physiological conditions.", "author" : [ { "dropping-particle" : "", "family" : "Breitzig", "given" : "Mason", "non-dropping-particle" : "", "parse-names" : false, "suffix" : "" }, { "dropping-particle" : "", "family" : "Bhimineni", "given" : "Charishma", "non-dropping-particle" : "", "parse-names" : false, "suffix" : "" }, { "dropping-particle" : "", "family" : "Lockey", "given" : "Richard", "non-dropping-particle" : "", "parse-names" : false, "suffix" : "" }, { "dropping-particle" : "", "family" : "Kolliputi", "given" : "Narasaiah", "non-dropping-particle" : "", "parse-names" : false, "suffix" : "" } ], "container-title" : "American Journal of Physiology - Cell Physiology", "id" : "ITEM-3", "issue" : "4", "issued" : { "date-parts" : [ [ "2016" ] ] }, "page" : "C537-C543", "title" : "4-Hydroxy-2-nonenal: a critical target in oxidative stress?", "type" : "article-journal", "volume" : "311" }, "uris" : [ "http://www.mendeley.com/documents/?uuid=d2e78534-7e2a-407f-9d4e-3306f1f3812e" ] }, { "id" : "ITEM-4", "itemData" : { "ISBN" : "8623687574", "author" : [ { "dropping-particle" : "", "family" : "RUSKOVSKA, Tatjana", "given" : "et al.", "non-dropping-particle" : "", "parse-names" : false, "suffix" : "" } ], "container-title" : "Free radical research", "id" : "ITEM-4", "issue" : "2", "issued" : { "date-parts" : [ [ "2015" ] ] }, "page" : "175-185", "title" : "Ankyrin is the major oxidised protein in erythrocyte membranes from end-stage renal disease patients on chronic haemodialysis and oxidation is decreased by dialysis and vitamin C supplementation.", "type" : "article-journal", "volume" : "49" }, "uris" : [ "http://www.mendeley.com/documents/?uuid=ee375eb9-269d-43e8-8e91-bdf0f3048d7d" ] }, { "id" : "ITEM-5", "itemData" : { "ISSN" : "1512-0112", "PMID" : "26656549", "abstract" : "The RBC membrane is considered as a key element in their rheology. The rheological properties of RBCs significantly depend on their membranes properties - deformability. The essential contribution of integral membrane proteins in establishing/maintaining membrane stability is due to their ability to anchor the membrane skeleton to the lipid bilayer, their capacity to bind and stabilize membrane lipids, and their ability to influence and regulate local membrane curvature. The goal of the research was investigation the alterations in RBC membrane protein component in diabetic patients with or without periodontitis. We examined peripheral blood samples from type-1 diabetic patients with and without variable severity periodontitis and healthy volunteers. Freshly drawn blood samples from type 1 diabetes with and without periodontitis were obtained from the Railway Hospital (Tbilisi, Georgia). The blood samples from healthy volunteers were obtained from the the Blood Bank of the Institute of Hematology and Transfusiology (Tbilisi, Georgia). Individuals often consume alcohol addicts, pregnant women and patients with other chronic diseases were excluded from the study. The study protocol was approved by Ethical Committee of the Dabid Aghmashenebeli University of Georgia. RBCs membrane proteins have been extracted from human heparinized blood and studied by electrophoresis method. In patients with diabetes type-1 decreased of RBCs membrane low molecular weight proteins (18-22 kDa) content was detected, whereas their electrophoretic mobility (and hence their charge) does not change significantly compared to the control. In patients with diabetes type-1, suffering from periodontitis RBCs membrane low molecular weight (45-29 kDa) and high molecular weight (200, 116, 97, 55 kDa) proteins content reduced as compared with those in diabetic patients not suffering from periodontitis. In this group the electrophoretic mobility of membrane proteins reduces (especially with increasing severity of periodontitis). Reducing the negative charge (apparently caused by a decrease in the carring negative charge glycophorin C and band 3 protein content) and high molecular fraction (weight of 200, 116, 97, 55 kDa) proteins (due to a low content of Band 4.1, band 4.2, band 3 proteins, adducin and ankyrin, actively involved in the regulation of RBCs mechanical stability, deformability and shape) in RBCs membrane in patients with diabetes type-1 suffering from periodontitis, contribute\u2026</w:instrText>
      </w:r>
      <w:r w:rsidRPr="002F1CA2">
        <w:rPr>
          <w:rFonts w:ascii="Gadugi" w:hAnsi="Gadugi" w:cs="Times New Roman"/>
          <w:sz w:val="24"/>
          <w:szCs w:val="24"/>
          <w:lang w:val="en-GB"/>
        </w:rPr>
        <w:instrText>", "author" : [ { "dropping-particle" : "", "family" : "Gabunia", "given" : "T", "non-dropping-particle" : "", "parse-names" : false, "suffix" : "" }, { "dropping-particle" : "", "family" : "Turabelidze-Robaqidze", "given" : "S", "non-dropping-particle" : "", "parse-names" : false, "suffix" : "" }, { "dropping-particle" : "", "family" : "Sujashvili", "given" : "R", "non-dropping-particle" : "", "parse-names" : false, "suffix" : "" }, { "dropping-particle" : "", "family" : "Ioramashvili", "given" : "I", "non-dropping-particle" : "", "parse-names" : false, "suffix" : "" }, { "dropping-particle" : "", "family" : "Gogebashvili", "given" : "N", "non-dropping-particle" : "", "parse-names" : false, "suffix" : "" }, { "dropping-particle" : "", "family" : "Sanikidze", "given" : "T", "non-dropping-particle" : "", "parse-names" : false, "suffix" : "" } ], "container-title" : "Georgian medical news", "id" : "ITEM-5", "issue" : "248", "issued" : { "date-parts" : [ [ "2015" ] ] }, "page" : "39-45", "title" : "Alterations of Rbc Membrane Proteins in Diabetic Patients With and Without Periodontitis.", "type" : "article-newspaper" }, "uris" : [ "http://www.mendeley.com/documents/?uuid=cf63affb-567f-4a6f-a2d5-af2c1b6bba7e" ] } ], "mendeley" : { "formattedCitation" : "[4,9\u201312]", "plainTextFormattedCitation" : "[4,9\u201312]", "previouslyFormattedCitation" : "[4,9\u201312]" }, "properties" : {  }, "schema" : "https://github.com/citation-style-language/schema/raw/master/csl-citation.json" }</w:instrText>
      </w:r>
      <w:r w:rsidRPr="00BB02C6">
        <w:rPr>
          <w:rFonts w:ascii="Gadugi" w:hAnsi="Gadugi" w:cs="Times New Roman"/>
          <w:sz w:val="24"/>
          <w:szCs w:val="24"/>
        </w:rPr>
        <w:fldChar w:fldCharType="separate"/>
      </w:r>
      <w:r w:rsidRPr="002F1CA2">
        <w:rPr>
          <w:rFonts w:ascii="Gadugi" w:hAnsi="Gadugi" w:cs="Times New Roman"/>
          <w:noProof/>
          <w:sz w:val="24"/>
          <w:szCs w:val="24"/>
          <w:lang w:val="en-GB"/>
        </w:rPr>
        <w:t>[4,9–12]</w:t>
      </w:r>
      <w:r w:rsidRPr="00BB02C6">
        <w:rPr>
          <w:rFonts w:ascii="Gadugi" w:hAnsi="Gadugi" w:cs="Times New Roman"/>
          <w:sz w:val="24"/>
          <w:szCs w:val="24"/>
        </w:rPr>
        <w:fldChar w:fldCharType="end"/>
      </w:r>
      <w:r w:rsidRPr="002F1CA2">
        <w:rPr>
          <w:rFonts w:ascii="Gadugi" w:hAnsi="Gadugi" w:cs="Times New Roman"/>
          <w:sz w:val="24"/>
          <w:szCs w:val="24"/>
          <w:lang w:val="en-GB"/>
        </w:rPr>
        <w:t>. Overall, in this group of diseases, the common factor is loss of elasticity of RBC membrane affecting its rheological properties and capability to transport oxygen and nutrients</w:t>
      </w:r>
      <w:r w:rsidRPr="00BB02C6">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"author" : [ { "dropping-particle" : "", "family" : "Mendez", "given" : "Dario", "non-dropping-particle" : "", "parse-names" : false, "suffix" : "" }, { "dropping-particle" : "", "family" : "Hernaez", "given" : "Maria Luisa", "non-dropping-particle" : "", "parse-names" : false, "suffix" : "" }, { "dropping-particle" : "", "family" : "Diez", "given" : "Amalia", "non-dropping-particle" : "", "parse-names" : false, "suffix" : "" }, { "dropping-particle" : "", "family" : "Puyet", "given" : "Antonio", "non-dropping-particle" : "", "parse-names" : false, "suffix" : "" }, { "dropping-particle" : "", "family" : "Bautista", "given" : "Jose M", "non-dropping-particle" : "", "parse-names" : false, "suffix" : "" } ], "container-title" : "Journal of proteome", "id" : "ITEM-1", "issue" : "11", "issued" : { "date-parts" : [ [ "2010" ] ] }, "page" : "5770-5781", "title" : "Combined Proteomic Approaches for the Identification of Specific Amino Acid Residues Modified by 4-Hydroxy-2-Nonenal under Physiological Conditions", "type" : "article-journal", "volume" : "9" }, "uris" : [ "http://www.mendeley.com/documents/?uuid=bc0f3890-165a-4e81-90c1-d101805cdb64" ] }, { "id" : "ITEM-2", "itemData" : { "DOI" : "10.1016/j.bbrc.2010.01.046.Ankyrin", "autho</w:instrText>
      </w:r>
      <w:r>
        <w:rPr>
          <w:rFonts w:ascii="Gadugi" w:hAnsi="Gadugi" w:cs="Times New Roman"/>
          <w:sz w:val="24"/>
          <w:szCs w:val="24"/>
        </w:rPr>
        <w:instrText xml:space="preserve">r" : [ { "dropping-particle" : "", "family" : "La-Borde1 Penelope J, Stabach Paul R , Simonovic Ivana , Morrow Jon S.", "given" : "and SimonovicMiljan", "non-dropping-particle" : "", "parse-names" : false, "suffix" : "" } ], "container-title" : "Biochem </w:instrText>
      </w:r>
      <w:r w:rsidRPr="002F1CA2">
        <w:rPr>
          <w:rFonts w:ascii="Gadugi" w:hAnsi="Gadugi" w:cs="Times New Roman"/>
          <w:sz w:val="24"/>
          <w:szCs w:val="24"/>
          <w:lang w:val="en-GB"/>
        </w:rPr>
        <w:instrText>Biophys Res Commun", "id" : "ITEM-2", "issue" : "4", "issued" : { "date-parts" : [ [ "2011" ] ] }, "page" : "490-494", "title" : "Ankyrin Recognizes Both Surface Character and Shape of the 14-15 di-repeat of \u03b2-Spectrin", "type" : "article-journal", "volume" : "392" }, "uris" : [ "http://www.mendeley.com/documents/?uuid=54ff7da4-363e-4d4f-99b9-8ac06d19fca5" ] }, { "id" : "ITEM-3", "itemData" : { "DOI" : "10.1016/j.meegid.2012.06.013", "author" : [ { "dropping-particle" : "", "family" : "D. M\u00e9ndez, ML. Hern\u00e1ez, AN. Kamali, A. Diez", "given" : "A. Puyet.", "non-dropping-particle" : "", "parse-names" : false, "suffix" : "" }, { "dropping-particle" : "", "family" : "JM.", "given" : "Bautista", "non-dropping-particle" : "", "parse-names" : false, "suffix" : "" } ], "container-title" : "Infection, Genetics and evolutions", "id" : "ITEM-3", "issue" : "October 2015", "issued" : { "date-parts" : [ [ "2012" ] ] }, "page" : "1780-1787", "title" : "Differential carbonylation of cytoskeletal proteins in blood group O erythrocytes : Potential role in protection against severe malaria", "type" : "article-journal", "volume" : "12" }, "uris" : [ "http://www.mendeley.com/documents/?uuid=36b05e9a-f6c0-4338-8924-bad5740b9ea1" ] } ], "mendeley" : { "formattedCitation" : "[7,8,13]", "plainTextFormattedCitation" : "[7,8,13]", "previouslyFormattedCitation" : "[7,8,13]" }, "properties" : {  }, "schema" : "https://github.com/citation-style-language/schema/raw/master/csl-citation.json" }</w:instrText>
      </w:r>
      <w:r w:rsidRPr="00BB02C6">
        <w:rPr>
          <w:rFonts w:ascii="Gadugi" w:hAnsi="Gadugi" w:cs="Times New Roman"/>
          <w:sz w:val="24"/>
          <w:szCs w:val="24"/>
        </w:rPr>
        <w:fldChar w:fldCharType="separate"/>
      </w:r>
      <w:r w:rsidRPr="002F1CA2">
        <w:rPr>
          <w:rFonts w:ascii="Gadugi" w:hAnsi="Gadugi" w:cs="Times New Roman"/>
          <w:noProof/>
          <w:sz w:val="24"/>
          <w:szCs w:val="24"/>
          <w:lang w:val="en-GB"/>
        </w:rPr>
        <w:t>[7,8,13]</w:t>
      </w:r>
      <w:r w:rsidRPr="00BB02C6">
        <w:rPr>
          <w:rFonts w:ascii="Gadugi" w:hAnsi="Gadugi" w:cs="Times New Roman"/>
          <w:sz w:val="24"/>
          <w:szCs w:val="24"/>
        </w:rPr>
        <w:fldChar w:fldCharType="end"/>
      </w:r>
      <w:r w:rsidRPr="002F1CA2">
        <w:rPr>
          <w:rFonts w:ascii="Gadugi" w:hAnsi="Gadugi" w:cs="Times New Roman"/>
          <w:sz w:val="24"/>
          <w:szCs w:val="24"/>
          <w:lang w:val="en-GB"/>
        </w:rPr>
        <w:t xml:space="preserve">. In addition, it has been proven that ankyrin and </w:t>
      </w:r>
      <w:r w:rsidRPr="00BB02C6">
        <w:rPr>
          <w:rFonts w:ascii="Calibri" w:hAnsi="Calibri" w:cs="Calibri"/>
          <w:sz w:val="24"/>
          <w:szCs w:val="24"/>
        </w:rPr>
        <w:t>β</w:t>
      </w:r>
      <w:r w:rsidRPr="002F1CA2">
        <w:rPr>
          <w:rFonts w:ascii="Gadugi" w:hAnsi="Gadugi" w:cs="Times New Roman"/>
          <w:sz w:val="24"/>
          <w:szCs w:val="24"/>
          <w:lang w:val="en-GB"/>
        </w:rPr>
        <w:t>-spectrin are two of the main erythrocyte proteins oxidized with 4-HNE</w:t>
      </w:r>
      <w:r w:rsidRPr="002F1CA2">
        <w:rPr>
          <w:rFonts w:ascii="Gadugi" w:eastAsia="Times New Roman" w:hAnsi="Gadugi" w:cs="Courier New"/>
          <w:color w:val="212121"/>
          <w:sz w:val="24"/>
          <w:szCs w:val="24"/>
          <w:lang w:val="en-GB" w:eastAsia="es-CO"/>
        </w:rPr>
        <w:t xml:space="preserve"> </w:t>
      </w:r>
      <w:r w:rsidRPr="002F1CA2">
        <w:rPr>
          <w:rFonts w:ascii="Gadugi" w:hAnsi="Gadugi" w:cs="Times New Roman"/>
          <w:sz w:val="24"/>
          <w:szCs w:val="24"/>
          <w:lang w:val="en-GB"/>
        </w:rPr>
        <w:t>and therefore responsible for the loss of  deformation capacity of  RBC  membrane</w:t>
      </w:r>
      <w:r w:rsidRPr="002F1CA2">
        <w:rPr>
          <w:rFonts w:ascii="Gadugi" w:eastAsia="Times New Roman" w:hAnsi="Gadugi" w:cs="Courier New"/>
          <w:color w:val="212121"/>
          <w:sz w:val="24"/>
          <w:szCs w:val="24"/>
          <w:lang w:val="en-GB" w:eastAsia="es-CO"/>
        </w:rPr>
        <w:t xml:space="preserve"> </w:t>
      </w:r>
      <w:r w:rsidRPr="002F1CA2">
        <w:rPr>
          <w:rFonts w:ascii="Gadugi" w:hAnsi="Gadugi" w:cs="Times New Roman"/>
          <w:sz w:val="24"/>
          <w:szCs w:val="24"/>
          <w:lang w:val="en-GB"/>
        </w:rPr>
        <w:t xml:space="preserve">under conditions of oxidative stress, producing a condition called acquired Hemolytic anemia </w:t>
      </w:r>
      <w:r w:rsidRPr="00BB02C6">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"DOI" : "10.3389/fphys.2013.00242", "author" : [ { "dropping-particle" : "", "family" : "Pizzimenti", "given" : "Stefania", "non-dropping-particle" : "", "parse-names" : false, "suffix" : "" }, { "dropping-particle" : "", "family" : "Ciamporcero", "given" : "Eric", "non-dropping-particle" : "", "parse-names" : false, "suffix" : "" }, { "dropping-particle" : "", "family" : "Daga", "given" : "Martina", "non-dropping-particle" : "", "parse-names" : false, "suffix" : "" }, { "dropping-particle" : "", "family" : "Pettazzoni", "given" : "Piergiorgio", "non-dropping-particle" : "", "parse-names" : false, "suffix" : "" }, { "dropping-particle" : "", "family" : "Arcaro", "given" : "Alessia", "non-dropping-particle" : "", "parse-names" : false, "suffix" : "" } ], "id" : "ITEM-1", "issue" : "September", "issued" : { "date-parts" : [ [ "2013" ] ] }, "page" : "1-17", "title" : "Interaction of aldehydes derived from lipid peroxidation and membrane proteins", "type" : "article-journal", "volume" : "4" }, "uris" : [ "http://www.mendeley.com/documents/?uuid=f8e7d8c7-ac1b-411f-97c8-bb5e1d4ae82c" ] }, { "id" : "ITEM-2", "itemData</w:instrText>
      </w:r>
      <w:r>
        <w:rPr>
          <w:rFonts w:ascii="Gadugi" w:hAnsi="Gadugi" w:cs="Times New Roman"/>
          <w:sz w:val="24"/>
          <w:szCs w:val="24"/>
        </w:rPr>
        <w:instrText>" : { "DOI" : "10.1016/j.bbrc.2009.12.121", "ISSN" : "0006-291X", "author" : [ { "dropping-particle" : "", "family" : "Arashiki", "given" : "Nobuto", "non-dropping-particle" : "", "parse-names" : false, "suffix" : "" }, { "dropping-particle" : "", "family" : "Otsuka", "given" : "Yayoi", "non-dropping-particle" : "", "parse-nam</w:instrText>
      </w:r>
      <w:r w:rsidRPr="002F1CA2">
        <w:rPr>
          <w:rFonts w:ascii="Gadugi" w:hAnsi="Gadugi" w:cs="Times New Roman"/>
          <w:sz w:val="24"/>
          <w:szCs w:val="24"/>
          <w:lang w:val="en-GB"/>
        </w:rPr>
        <w:instrText>es" : false, "suffix" : "" }, { "dropping-particle" : "", "family" : "Ito", "given" : "Daisuke", "non-dropping-particle" : "", "parse-names" : false, "suffix" : "" }, { "dropping-particle" : "", "family" : "Yang", "given" : "Mira", "non-dropping-particle" : "", "parse-names" : false, "suffix" : "" }, { "dropping-particle" : "", "family" : "Komatsu", "given" : "Tomohiko", "non-dropping-particle" : "", "parse-names" : false, "suffix" : "" }, { "dropping-particle" : "", "family" : "Sato", "given" : "Kota", "non-dropping-particle" : "", "parse-names" : false, "suffix" : "" }, { "dropping-particle" : "", "family" : "Inaba", "given" : "Mutsumi", "non-dropping-particle" : "", "parse-names" : false, "suffix" : "" } ], "container-title" : "BIOCHEMICAL AND BIOPHYSICAL RESEARCH COMMUNICATIONS", "id" : "ITEM-2", "issue" : "3", "issued" : { "date-parts" : [ [ "2010" ] ] }, "page" : "1543-1547", "publisher" : "Elsevier Inc.", "title" : "Biochemical and Biophysical Research Communications The covalent modification of spectrin in red cell membranes by the lipid peroxidation product 4-hydroxy-2-nonenal", "type" : "article-journal", "volume" : "391" }, "uris" : [ "http://www.mendeley.com/documents/?uuid=5ba741df-60d7-4567-a6a9-a0ab4bf5b0d5" ] } ], "mendeley" : { "formattedCitation" : "[14,15]", "plainTextFormattedCitation" : "[14,15]", "previouslyFormattedCitation" : "[14,15]" }, "properties" : {  }, "schema" : "https://github.com/citation-style-language/schema/raw/master/csl-citation.json" }</w:instrText>
      </w:r>
      <w:r w:rsidRPr="00BB02C6">
        <w:rPr>
          <w:rFonts w:ascii="Gadugi" w:hAnsi="Gadugi" w:cs="Times New Roman"/>
          <w:sz w:val="24"/>
          <w:szCs w:val="24"/>
        </w:rPr>
        <w:fldChar w:fldCharType="separate"/>
      </w:r>
      <w:r w:rsidRPr="002F1CA2">
        <w:rPr>
          <w:rFonts w:ascii="Gadugi" w:hAnsi="Gadugi" w:cs="Times New Roman"/>
          <w:noProof/>
          <w:sz w:val="24"/>
          <w:szCs w:val="24"/>
          <w:lang w:val="en-GB"/>
        </w:rPr>
        <w:t>[14,15]</w:t>
      </w:r>
      <w:r w:rsidRPr="00BB02C6">
        <w:rPr>
          <w:rFonts w:ascii="Gadugi" w:hAnsi="Gadugi" w:cs="Times New Roman"/>
          <w:sz w:val="24"/>
          <w:szCs w:val="24"/>
        </w:rPr>
        <w:fldChar w:fldCharType="end"/>
      </w:r>
      <w:r w:rsidRPr="002F1CA2">
        <w:rPr>
          <w:rFonts w:ascii="Gadugi" w:hAnsi="Gadugi" w:cs="Times New Roman"/>
          <w:sz w:val="24"/>
          <w:szCs w:val="24"/>
          <w:lang w:val="en-GB"/>
        </w:rPr>
        <w:t>.</w:t>
      </w:r>
    </w:p>
    <w:p w14:paraId="3371F9AC" w14:textId="77777777" w:rsidR="00BA200A" w:rsidRPr="002F1CA2" w:rsidRDefault="00BA200A" w:rsidP="00BA200A">
      <w:pPr>
        <w:spacing w:line="360" w:lineRule="auto"/>
        <w:jc w:val="both"/>
        <w:rPr>
          <w:rFonts w:ascii="Gadugi" w:hAnsi="Gadugi" w:cs="Times New Roman"/>
          <w:sz w:val="24"/>
          <w:szCs w:val="24"/>
          <w:lang w:val="en-GB"/>
        </w:rPr>
      </w:pPr>
      <w:r w:rsidRPr="002F1CA2">
        <w:rPr>
          <w:rFonts w:ascii="Gadugi" w:hAnsi="Gadugi" w:cs="Times New Roman"/>
          <w:sz w:val="24"/>
          <w:szCs w:val="24"/>
          <w:lang w:val="en-GB"/>
        </w:rPr>
        <w:t xml:space="preserve">Particularly,  4-HNE-modified ankyrin has been target of  our previous studies, since it could be relevant for the explanation of the protective molecular mechanism against severe malaria. In this sense, there were identified 4-HNE-modified ankyrins  in </w:t>
      </w:r>
      <w:r w:rsidRPr="002F1CA2">
        <w:rPr>
          <w:rFonts w:ascii="Gadugi" w:hAnsi="Gadugi" w:cs="Times New Roman"/>
          <w:i/>
          <w:sz w:val="24"/>
          <w:szCs w:val="24"/>
          <w:lang w:val="en-GB"/>
        </w:rPr>
        <w:t>P. falciparum</w:t>
      </w:r>
      <w:r w:rsidRPr="002F1CA2">
        <w:rPr>
          <w:rFonts w:ascii="Gadugi" w:hAnsi="Gadugi" w:cs="Times New Roman"/>
          <w:sz w:val="24"/>
          <w:szCs w:val="24"/>
          <w:lang w:val="en-GB"/>
        </w:rPr>
        <w:t xml:space="preserve"> infected erythrocytes and  non-infected  erythrocytes from different AB0 blood groups and more recently were recognized into the group of carbonylated proteins differentially oxidized in </w:t>
      </w:r>
      <w:r w:rsidRPr="002F1CA2">
        <w:rPr>
          <w:rFonts w:ascii="Gadugi" w:hAnsi="Gadugi" w:cs="Times New Roman"/>
          <w:i/>
          <w:sz w:val="24"/>
          <w:szCs w:val="24"/>
          <w:lang w:val="en-GB"/>
        </w:rPr>
        <w:t>P. falciparum</w:t>
      </w:r>
      <w:r w:rsidRPr="002F1CA2">
        <w:rPr>
          <w:rFonts w:ascii="Gadugi" w:hAnsi="Gadugi" w:cs="Times New Roman"/>
          <w:sz w:val="24"/>
          <w:szCs w:val="24"/>
          <w:lang w:val="en-GB"/>
        </w:rPr>
        <w:t xml:space="preserve"> infected erythrocytes with G6PD deficiency and sickle cell trait </w:t>
      </w:r>
      <w:r w:rsidRPr="00BB02C6">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"DOI" : "10.1016/j.meegid.2012.06.013", "author" : [ { "dropping-particle" : "", "family" : "D. M\u00e9ndez, ML. Hern\u00e1ez, AN. Kamali, A. Diez", "given" : "A. Puyet.", "non-dropping-particle" : "", "parse-names" : false, "suffix" : "" }, { "dropping-particle" : "", "family" : "JM.", "given" : "Bautista", "non-dropping-particle" : "", "parse-names" : false, "suffix" : "" } ], "container-title" : "Infection, Genetics and evolutions", "id" : "ITEM-1", "issue" : "October 2015", "issued" : { "date-parts" : [ [ "2012" ] ] }, "page" : "1780-1787", "title" : "Differential carbonylation of cytoskeletal proteins in blood group O erythrocytes : Potential role in protection against severe malaria", "type" : "article-journal", "volume" : "12" }, "uris" : [ "http://www.mendeley.com/documents/?uuid=36b05e9a-f6c0-4338-8924-bad5740b9ea1" ] }, { "id" : "ITEM-2", "itemData" : { "DOI" : "https://doi.org/10.1016/j.molbiopara.2018.11.003", "author" : [ { "dropping-particle" : "", "family" : "Contreras-puentes", "given" : "Neyder", "non-dropping-particle" : "", "parse-names" : false, "suffix" : "" } ], "container-title" : "Molecular &amp; Biochemical Parasitology", "id" : "ITEM-2", "issued" : { "date-parts" : [ [ "2018" ] ] }, "title" : "Membrane protein carbonylation of Plasmodium falciparum infected erythrocytes under conditions of sickle cell trait and G6PD deficiency", "type" : "article-journal" }, "uris" : [ "http://www.mendeley.com/documents/?uuid=c2d98b38-dfad-477d-8cab-ebdb1e0173ae" ] } ], "mendeley" : { "formattedCitation" : "[8,9]", "plainTextFormattedCitation" : "[8,9]", "previouslyFormattedCitation" : "[8,9]" }, "properties" : {  }, "schema" : "https://github.com/citation-style-language/schema/raw/master/csl-citation.json" }</w:instrText>
      </w:r>
      <w:r w:rsidRPr="00BB02C6">
        <w:rPr>
          <w:rFonts w:ascii="Gadugi" w:hAnsi="Gadugi" w:cs="Times New Roman"/>
          <w:sz w:val="24"/>
          <w:szCs w:val="24"/>
        </w:rPr>
        <w:fldChar w:fldCharType="separate"/>
      </w:r>
      <w:r w:rsidRPr="002F1CA2">
        <w:rPr>
          <w:rFonts w:ascii="Gadugi" w:hAnsi="Gadugi" w:cs="Times New Roman"/>
          <w:noProof/>
          <w:sz w:val="24"/>
          <w:szCs w:val="24"/>
          <w:lang w:val="en-GB"/>
        </w:rPr>
        <w:t>[8,9]</w:t>
      </w:r>
      <w:r w:rsidRPr="00BB02C6">
        <w:rPr>
          <w:rFonts w:ascii="Gadugi" w:hAnsi="Gadugi" w:cs="Times New Roman"/>
          <w:sz w:val="24"/>
          <w:szCs w:val="24"/>
        </w:rPr>
        <w:fldChar w:fldCharType="end"/>
      </w:r>
      <w:r w:rsidRPr="002F1CA2">
        <w:rPr>
          <w:rFonts w:ascii="Gadugi" w:hAnsi="Gadugi" w:cs="Times New Roman"/>
          <w:sz w:val="24"/>
          <w:szCs w:val="24"/>
          <w:lang w:val="en-GB"/>
        </w:rPr>
        <w:t xml:space="preserve"> . Thus, the differential interactions of ankyrin due to specific oxidative changes may also account for modifications in the dynamic properties of the erythrocytes.  However, the molecular basis of structural changes caused by 4-HNE on ankyrin to atomic level have not been described and lesser yet how these affecting its functional interaction with other membrane cytoskeletal proteins as </w:t>
      </w:r>
      <w:r w:rsidRPr="00BB02C6">
        <w:rPr>
          <w:rFonts w:ascii="Calibri" w:hAnsi="Calibri" w:cs="Calibri"/>
          <w:sz w:val="24"/>
          <w:szCs w:val="24"/>
        </w:rPr>
        <w:t>β</w:t>
      </w:r>
      <w:r w:rsidRPr="002F1CA2">
        <w:rPr>
          <w:rFonts w:ascii="Gadugi" w:hAnsi="Gadugi" w:cs="Times New Roman"/>
          <w:sz w:val="24"/>
          <w:szCs w:val="24"/>
          <w:lang w:val="en-GB"/>
        </w:rPr>
        <w:t>-spectrin.</w:t>
      </w:r>
    </w:p>
    <w:p w14:paraId="36841660" w14:textId="5D6C6A81" w:rsidR="00BA200A" w:rsidRPr="002F1CA2" w:rsidRDefault="00BA200A" w:rsidP="00BA200A">
      <w:pPr>
        <w:spacing w:line="360" w:lineRule="auto"/>
        <w:jc w:val="both"/>
        <w:rPr>
          <w:rFonts w:ascii="Gadugi" w:hAnsi="Gadugi" w:cs="Times New Roman"/>
          <w:sz w:val="24"/>
          <w:szCs w:val="24"/>
          <w:lang w:val="en-GB"/>
        </w:rPr>
      </w:pPr>
      <w:r w:rsidRPr="002F1CA2">
        <w:rPr>
          <w:rFonts w:ascii="Gadugi" w:hAnsi="Gadugi" w:cs="Times New Roman"/>
          <w:sz w:val="24"/>
          <w:szCs w:val="24"/>
          <w:lang w:val="en-GB"/>
        </w:rPr>
        <w:lastRenderedPageBreak/>
        <w:t>In the current study, the effects of carbonylation by 4-HNE on  all nucleophilic residues in the positively patch charged of ZU5-ANK domain were evaluated using AMBER force field parameters for Michael adducts of His and  Lys developed in our previous studies</w:t>
      </w:r>
      <w:r w:rsidRPr="00BB02C6">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"DOI" : "10.1016/j.dib.2018.11.102", "ISSN" : "23523409", "author" : [ { "dropping-particle" : "", "family" : "Alviz-Amador", "given" : "Antistio", "non-dropping-particle" : "", "parse-names" : false, "suffix" : "" }, { "dropping-particle" : "", "family" : "Galindo-Murillo", "given" : "Rodrigo", "non-dropping-particle" : "", "parse-names" : false, "suffix" : "" }, { "dropping-particle" : "", "family" : "Pineda-Alem\u00e1n", "given" : "Rafael", "non-dropping-particle" : "", "parse-names" : false, "suffix" : "" }, { "dropping-particle" : "", "family" : "P\u00e9rez-Gonz\u00e1lez", "given" : "Humberto", "non-dropping-particle" : "", "parse-names" : false, "suffix" : "" }, { "dropping-particle" : "", "family" : "Rodr\u00edguez-Cavallo", "given" : "Erika", "non-dropping-particle" : "", "parse-names" : false, "suffix" : "" }, { "dropping-particle" : "", "family" : "Vivas-Reyes", "given" : "Ricardo", "non-dropping-particle" : "", "parse-names" : false, "suffix" : "" }, { "dropping-particle" : "", "family" : "M\u00e9ndez-Cuadro", "given" : "Dar\u00edo", "non-dropping-particle" : "", "parse-names" : false, "suffix" : "" } ], "container-title" : "Data in Brief", "id" : "ITEM-1", "issued" : { "date-parts" : [ [ "2018" ] ] }, "publisher" : "Elsevier Inc.", "title" : "Development and benchmark to obtain AMBER parameters dataset for non-standard amino acids modified with 4-hydroxy-2-nonenal", "type" : "article-journal" }, "uris" : [ "http://www.mendeley.com/documents/?uuid=e0529dc5-0575-435d-bc84-8c8219735217" ] }, { "id" : "ITEM-2", "itemData" : { "DOI" : "doi:10.1016/J.JMGM.2018.11.001.", "author" : [ { "dropping-particle" : "", "family" : "Antistio Alviz-Amador a, Rodrigo Galindo-Murillo b", "given" : "Rafael Pineda-Aleman", "non-dropping-particle" : "", "parse-names" : false, "suffix" : "" }, { "dropping-particle" : "", "family" : "C, Humberto Perez-Gonzalez d, Erika Rodr\u00edguez-Cavallo a", "given" : "Ricardo Vivas-Reyes", "non-dropping-particle" : "", "parse-names" : false, "suffix" : "" }, { "dropping-particle" : "", "family" : "C", "given" : "Dar\u00edo Mendez-Cuadro", "non-dropping-particle" : "", "parse-names" : false, "suffix" : "" } ], "container-title" : "Journal of Molecular Graphics and Modelling", "id" : "ITEM-2", "issued" : { "date-parts" : [ [ "2019" ] ] }, "page" : "298-307", "title" : "4-HNE carbonylation induces local conformational changes on bovine serum albumin and thioredoxin . A molecular dynamics study", "type" : "article-journal", "volume" : "86" }, "uris" : [ "http://www.mendeley.com/documents/?uuid=6f979f5f-9d31-4054-ab5a-522eeb185d72" ] } ], "mendeley" : { "formattedCitation" : "[16,17]", "plainTextFormattedCitation" : "[16,17]", "previouslyFormattedCitation" : "[16,17]" }, "properties" : {  }, "schema" : "https://github.com/citation-style-language/schema/raw/master/csl-citation.json" }</w:instrText>
      </w:r>
      <w:r w:rsidRPr="00BB02C6">
        <w:rPr>
          <w:rFonts w:ascii="Gadugi" w:hAnsi="Gadugi" w:cs="Times New Roman"/>
          <w:sz w:val="24"/>
          <w:szCs w:val="24"/>
        </w:rPr>
        <w:fldChar w:fldCharType="separate"/>
      </w:r>
      <w:r w:rsidRPr="002F1CA2">
        <w:rPr>
          <w:rFonts w:ascii="Gadugi" w:hAnsi="Gadugi" w:cs="Times New Roman"/>
          <w:noProof/>
          <w:sz w:val="24"/>
          <w:szCs w:val="24"/>
          <w:lang w:val="en-GB"/>
        </w:rPr>
        <w:t>[16,17]</w:t>
      </w:r>
      <w:r w:rsidRPr="00BB02C6">
        <w:rPr>
          <w:rFonts w:ascii="Gadugi" w:hAnsi="Gadugi" w:cs="Times New Roman"/>
          <w:sz w:val="24"/>
          <w:szCs w:val="24"/>
        </w:rPr>
        <w:fldChar w:fldCharType="end"/>
      </w:r>
      <w:r w:rsidRPr="002F1CA2">
        <w:rPr>
          <w:rFonts w:ascii="Gadugi" w:hAnsi="Gadugi" w:cs="Times New Roman"/>
          <w:sz w:val="24"/>
          <w:szCs w:val="24"/>
          <w:lang w:val="en-GB"/>
        </w:rPr>
        <w:t xml:space="preserve">  and were build new parameters for 2-penty</w:t>
      </w:r>
      <w:r w:rsidR="00FD44A6">
        <w:rPr>
          <w:rFonts w:ascii="Gadugi" w:hAnsi="Gadugi" w:cs="Times New Roman"/>
          <w:sz w:val="24"/>
          <w:szCs w:val="24"/>
          <w:lang w:val="en-GB"/>
        </w:rPr>
        <w:t xml:space="preserve">lpyrrole adducts of Arg. Then, </w:t>
      </w:r>
      <w:r w:rsidRPr="002F1CA2">
        <w:rPr>
          <w:rFonts w:ascii="Gadugi" w:hAnsi="Gadugi" w:cs="Times New Roman"/>
          <w:sz w:val="24"/>
          <w:szCs w:val="24"/>
          <w:lang w:val="en-GB"/>
        </w:rPr>
        <w:t>changes at an atomistic-level in three-dimensional structure induced by 4-HNE on ZU5-ANK domain using molecular dynamic (MD) simulation are described. Furthermore, to evaluate the  influence of 4-HNE modification at structural and functional level on protein-protein interactions were performed MD simulations and free energy binding calculations of  ZU5-ANK-spectrin- repeats-14,15 complexes using non-modified and 4HNE-Lys-modified ankiryns.</w:t>
      </w:r>
    </w:p>
    <w:p w14:paraId="045B2105" w14:textId="44F01CC9" w:rsidR="00BA200A" w:rsidRPr="002F1CA2" w:rsidRDefault="00EB745E" w:rsidP="00EB745E">
      <w:pPr>
        <w:pStyle w:val="Subttulo"/>
        <w:outlineLvl w:val="2"/>
        <w:rPr>
          <w:rFonts w:ascii="Gadugi" w:hAnsi="Gadugi"/>
          <w:b/>
          <w:sz w:val="24"/>
          <w:szCs w:val="24"/>
          <w:lang w:val="en-GB"/>
        </w:rPr>
      </w:pPr>
      <w:bookmarkStart w:id="114" w:name="_Toc13134389"/>
      <w:r>
        <w:rPr>
          <w:rFonts w:ascii="Gadugi" w:hAnsi="Gadugi"/>
          <w:b/>
          <w:sz w:val="24"/>
          <w:szCs w:val="24"/>
          <w:lang w:val="en-GB"/>
        </w:rPr>
        <w:t>8</w:t>
      </w:r>
      <w:r w:rsidR="00BA200A" w:rsidRPr="002F1CA2">
        <w:rPr>
          <w:rFonts w:ascii="Gadugi" w:hAnsi="Gadugi"/>
          <w:b/>
          <w:sz w:val="24"/>
          <w:szCs w:val="24"/>
          <w:lang w:val="en-GB"/>
        </w:rPr>
        <w:t>.1.3 Methods</w:t>
      </w:r>
      <w:bookmarkEnd w:id="114"/>
    </w:p>
    <w:p w14:paraId="370E5C83" w14:textId="218CF776" w:rsidR="00BA200A" w:rsidRPr="002F1CA2" w:rsidRDefault="00EB745E" w:rsidP="00EB745E">
      <w:pPr>
        <w:pStyle w:val="Subttulo"/>
        <w:jc w:val="both"/>
        <w:outlineLvl w:val="2"/>
        <w:rPr>
          <w:rFonts w:ascii="Gadugi" w:hAnsi="Gadugi"/>
          <w:b/>
          <w:sz w:val="24"/>
          <w:szCs w:val="24"/>
          <w:lang w:val="en-GB"/>
        </w:rPr>
      </w:pPr>
      <w:bookmarkStart w:id="115" w:name="_Toc13134390"/>
      <w:r>
        <w:rPr>
          <w:rFonts w:ascii="Gadugi" w:hAnsi="Gadugi"/>
          <w:b/>
          <w:sz w:val="24"/>
          <w:szCs w:val="24"/>
          <w:lang w:val="en-GB"/>
        </w:rPr>
        <w:t>8</w:t>
      </w:r>
      <w:r w:rsidR="00BA200A" w:rsidRPr="002F1CA2">
        <w:rPr>
          <w:rFonts w:ascii="Gadugi" w:hAnsi="Gadugi"/>
          <w:b/>
          <w:sz w:val="24"/>
          <w:szCs w:val="24"/>
          <w:lang w:val="en-GB"/>
        </w:rPr>
        <w:t>.1.3.1 Selection and modification of ZU5-ANK domain and ZU5-ANK-Spectrin complex with 4-HNE</w:t>
      </w:r>
      <w:bookmarkEnd w:id="115"/>
    </w:p>
    <w:p w14:paraId="3CFFE10F" w14:textId="7CEDAD1F" w:rsidR="00BA200A" w:rsidRPr="002F1CA2" w:rsidRDefault="00FD44A6" w:rsidP="00BA200A">
      <w:pPr>
        <w:pStyle w:val="HTMLconformatoprevio"/>
        <w:shd w:val="clear" w:color="auto" w:fill="FFFFFF"/>
        <w:spacing w:line="360" w:lineRule="auto"/>
        <w:jc w:val="both"/>
        <w:rPr>
          <w:rFonts w:ascii="Gadugi" w:hAnsi="Gadugi"/>
          <w:color w:val="212121"/>
          <w:sz w:val="24"/>
          <w:szCs w:val="24"/>
          <w:lang w:val="en-GB"/>
        </w:rPr>
      </w:pPr>
      <w:r>
        <w:rPr>
          <w:rFonts w:ascii="Gadugi" w:hAnsi="Gadugi" w:cs="Times New Roman"/>
          <w:sz w:val="24"/>
          <w:szCs w:val="24"/>
          <w:lang w:val="en-GB"/>
        </w:rPr>
        <w:t xml:space="preserve">The unmodified </w:t>
      </w:r>
      <w:r w:rsidR="00BA200A" w:rsidRPr="002F1CA2">
        <w:rPr>
          <w:rFonts w:ascii="Gadugi" w:hAnsi="Gadugi" w:cs="Times New Roman"/>
          <w:sz w:val="24"/>
          <w:szCs w:val="24"/>
          <w:lang w:val="en-GB"/>
        </w:rPr>
        <w:t xml:space="preserve">ZU5-ANK  domain and ZU5-ANK-Spectrin complex used in the current study were </w:t>
      </w:r>
      <w:r w:rsidR="00BA200A" w:rsidRPr="002F1CA2">
        <w:rPr>
          <w:rFonts w:ascii="Gadugi" w:hAnsi="Gadugi" w:cs="AdvOT1ef757c0"/>
          <w:sz w:val="24"/>
          <w:szCs w:val="24"/>
          <w:lang w:val="en-GB"/>
        </w:rPr>
        <w:t>retrieved</w:t>
      </w:r>
      <w:r w:rsidR="00BA200A" w:rsidRPr="002F1CA2">
        <w:rPr>
          <w:rFonts w:ascii="Gadugi" w:hAnsi="Gadugi" w:cs="Times New Roman"/>
          <w:sz w:val="24"/>
          <w:szCs w:val="24"/>
          <w:lang w:val="en-GB"/>
        </w:rPr>
        <w:t xml:space="preserve"> </w:t>
      </w:r>
      <w:r w:rsidR="00BA200A" w:rsidRPr="002F1CA2">
        <w:rPr>
          <w:rFonts w:ascii="Gadugi" w:hAnsi="Gadugi" w:cs="AdvOT1ef757c0"/>
          <w:sz w:val="24"/>
          <w:szCs w:val="24"/>
          <w:lang w:val="en-GB"/>
        </w:rPr>
        <w:t xml:space="preserve">from Protein Data Bank (PDB). </w:t>
      </w:r>
      <w:r w:rsidR="00BA200A" w:rsidRPr="002F1CA2">
        <w:rPr>
          <w:rFonts w:ascii="Gadugi" w:hAnsi="Gadugi" w:cs="Times New Roman"/>
          <w:sz w:val="24"/>
          <w:szCs w:val="24"/>
          <w:lang w:val="en-GB"/>
        </w:rPr>
        <w:t>The X-ray crystal structure initial of ZU5-ANK domain was extracted of complex deposited in the Protein Data Bank with accession number 3KBT. For the ZU5-ANK-Spectrin complex structure one of the monomers of the same dimer with code 3KBT was used,</w:t>
      </w:r>
      <w:r>
        <w:rPr>
          <w:rFonts w:ascii="Gadugi" w:hAnsi="Gadugi" w:cs="Times New Roman"/>
          <w:sz w:val="24"/>
          <w:szCs w:val="24"/>
          <w:lang w:val="en-GB"/>
        </w:rPr>
        <w:t xml:space="preserve"> which contain the </w:t>
      </w:r>
      <w:r w:rsidR="00BA200A" w:rsidRPr="002F1CA2">
        <w:rPr>
          <w:rFonts w:ascii="Gadugi" w:hAnsi="Gadugi" w:cs="Times New Roman"/>
          <w:sz w:val="24"/>
          <w:szCs w:val="24"/>
          <w:lang w:val="en-GB"/>
        </w:rPr>
        <w:t xml:space="preserve">repeats  14-15 of </w:t>
      </w:r>
      <w:r w:rsidR="00BA200A" w:rsidRPr="00BB02C6">
        <w:rPr>
          <w:rFonts w:ascii="Calibri" w:hAnsi="Calibri" w:cs="Calibri"/>
          <w:sz w:val="24"/>
          <w:szCs w:val="24"/>
        </w:rPr>
        <w:t>β</w:t>
      </w:r>
      <w:r w:rsidR="00BA200A" w:rsidRPr="002F1CA2">
        <w:rPr>
          <w:rFonts w:ascii="Gadugi" w:hAnsi="Gadugi" w:cs="Times New Roman"/>
          <w:sz w:val="24"/>
          <w:szCs w:val="24"/>
          <w:lang w:val="en-GB"/>
        </w:rPr>
        <w:t>-spectrin and ZU5-ANK domain</w:t>
      </w:r>
    </w:p>
    <w:p w14:paraId="3F69E3A0" w14:textId="77777777" w:rsidR="00BA200A" w:rsidRPr="002F1CA2" w:rsidRDefault="00BA200A" w:rsidP="00BA200A">
      <w:pPr>
        <w:spacing w:after="120" w:line="360" w:lineRule="auto"/>
        <w:jc w:val="both"/>
        <w:rPr>
          <w:rFonts w:ascii="Gadugi" w:hAnsi="Gadugi" w:cs="Times New Roman"/>
          <w:sz w:val="24"/>
          <w:szCs w:val="24"/>
          <w:lang w:val="en-GB"/>
        </w:rPr>
      </w:pPr>
      <w:r w:rsidRPr="002F1CA2">
        <w:rPr>
          <w:rFonts w:ascii="Gadugi" w:hAnsi="Gadugi" w:cs="Times New Roman"/>
          <w:sz w:val="24"/>
          <w:szCs w:val="24"/>
          <w:lang w:val="en-GB"/>
        </w:rPr>
        <w:t xml:space="preserve">For the construction of the initial structure of 4-HNE modified ZU5-ANK domain and ZU5-ANK-spectrin complexes, three nonstandard nucleophilic residues (HIS, LYS and ARG) located on the </w:t>
      </w:r>
      <w:r w:rsidRPr="00BB02C6">
        <w:rPr>
          <w:rFonts w:ascii="Calibri" w:hAnsi="Calibri" w:cs="Calibri"/>
          <w:sz w:val="24"/>
          <w:szCs w:val="24"/>
        </w:rPr>
        <w:t>β</w:t>
      </w:r>
      <w:r w:rsidRPr="002F1CA2">
        <w:rPr>
          <w:rFonts w:ascii="Gadugi" w:hAnsi="Gadugi" w:cs="Times New Roman"/>
          <w:sz w:val="24"/>
          <w:szCs w:val="24"/>
          <w:lang w:val="en-GB"/>
        </w:rPr>
        <w:t xml:space="preserve"> core from ZU5-ANK domain were selected. Two Michael adducts HIS-4HNE and LYS-4HNE and one 2-pentylpyrrole adducts ARG-4HNE were constructed according to reported by Alviz-Amador </w:t>
      </w:r>
      <w:r w:rsidRPr="00BB02C6">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"DOI" : "10.1016/j.dib.2018.11.102", "ISSN" : "23523409", "author" : [ { "dropping-particle" : "", "family" : "Alviz-Amador", "given" : "Antistio", "non-dropping-particle" : "", "parse-names" : false, "suffix" : "" }, { "dropping-particle" : "", "family" : "Galindo-Murillo", "given" : "Rodrigo", "non-dropping-particle" : "", "parse-names" : false, "suffix" : "" }, { "dropping-particle" : "", "family" : "Pineda-Alem\u00e1n", "given" : "Rafael", "non-dropping-particle" : "", "parse-names" : false, "suffix" : "" }, { "dropping-particle" : "", "family" : "P\u00e9rez-Gonz\u00e1lez", "given" : "Humberto", "non-dropping-particle" : "", "parse-names" : false, "suffix" : "" }, { "dropping-particle" : "", "family" : "Rodr\u00edguez-Cavallo", "given" : "Erika", "non-dropping-particle" : "", "parse-names" : false, "suffix" : "" }, { "dropping-particle" : "", "family" : "Vivas-Reyes", "given" : "Ricardo", "non-dropping-particle" : "", "parse-names" : false, "suffix" : "" }, { "dropping-particle" : "", "family" : "M\u00e9ndez-Cuadro", "given" : "Dar\u00edo", "non-dropping-particle" : "", "parse-names" : false, "suffix" : "" } ], "container-title" : "Data in Brief", "id" : "ITEM-1", "issued" : { "date-parts" : [ [ "2018" ] ] }, "publisher" : "Elsevier Inc.", "title" : "Development and benchmark to obtain AMBER parameters dataset for non-standard amino acids modified with 4-hydroxy-2-nonenal", "type" : "article-journal" }, "uris" : [ "http://www.mendeley.com/documents/?uuid=e0529dc5-0575-435d-bc84-8c8219735217" ] }, { "id" : "ITEM-2", "itemData" : { "DOI" : "doi:10.1016/J.JMGM.2018.11.001.", "author" : [ { "dropping-particle" : "", "family" : "Antistio Alviz-Amador a, Rodrigo Galindo-Murillo b", "given" : "Rafael Pineda-Aleman", "non-dropping-particle" : "", "parse-names" : false, "suffix" : "" }, { "dropping-particle" : "", "family" : "C, Humberto Perez-Gonzalez d, Erika Rodr\u00edguez-Cavallo a", "given" : "Ricardo Vivas-Reyes", "non-dropping-particle" : "", "parse-names" : false, "suffix" : "" }, { "dropping-particle" : "", "family" : "C", "given" : "Dar\u00edo Mendez-Cuadro", "non-dropping-particle" : "", "parse-names" : false, "suffix" : "" } ], "container-title" : "Journal of Molecular Graphics and Modelling", "id" : "ITEM-2", "issued" : { "date-parts" : [ [ "2019" ] ] }, "page" : "298-307", "title" : "4-HNE carbonylation induces local conformational changes on bovine serum albumin and thioredoxin . A molecular dynamics study", "type" : "article-journal", "volume" : "86" }, "uris" : [ "http://www.mendeley.com/documents/?uuid=6f979f5f-9d31-4054-ab5a-522eeb185d72" ] } ], "mendeley" : { "formattedCitation" : "[16,17]", "plainTextFormattedCitation" : "[16,17]", "previouslyFormattedCitation" : "[16,17]" }, "properties" : {  }, "schema" : "https://github.com/citation-style-language/schema/raw/master/csl-citation.json" }</w:instrText>
      </w:r>
      <w:r w:rsidRPr="00BB02C6">
        <w:rPr>
          <w:rFonts w:ascii="Gadugi" w:hAnsi="Gadugi" w:cs="Times New Roman"/>
          <w:sz w:val="24"/>
          <w:szCs w:val="24"/>
        </w:rPr>
        <w:fldChar w:fldCharType="separate"/>
      </w:r>
      <w:r w:rsidRPr="002F1CA2">
        <w:rPr>
          <w:rFonts w:ascii="Gadugi" w:hAnsi="Gadugi" w:cs="Times New Roman"/>
          <w:noProof/>
          <w:sz w:val="24"/>
          <w:szCs w:val="24"/>
          <w:lang w:val="en-GB"/>
        </w:rPr>
        <w:t>[16,17]</w:t>
      </w:r>
      <w:r w:rsidRPr="00BB02C6">
        <w:rPr>
          <w:rFonts w:ascii="Gadugi" w:hAnsi="Gadugi" w:cs="Times New Roman"/>
          <w:sz w:val="24"/>
          <w:szCs w:val="24"/>
        </w:rPr>
        <w:fldChar w:fldCharType="end"/>
      </w:r>
      <w:r w:rsidRPr="002F1CA2">
        <w:rPr>
          <w:rFonts w:ascii="Gadugi" w:hAnsi="Gadugi" w:cs="Times New Roman"/>
          <w:sz w:val="24"/>
          <w:szCs w:val="24"/>
          <w:lang w:val="en-GB"/>
        </w:rPr>
        <w:t xml:space="preserve"> using Gauss View Software version 5</w:t>
      </w:r>
      <w:r w:rsidRPr="00BB02C6">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"author" : [ { "dropping-particle" : "", "family" : "Dennington, Roy; Keith, Todd A.; Millam, John M. Semichem Inc., Shawnee Mission", "given" : "KS", "non-dropping-particle" : "", "parse-names" : false, "suffix" : "" } ], "id" : "ITEM-1", "issued" : { "date-parts" : [ [ "2016" ] ] }, "title" : "GaussView, Version 6", "type" : "article" }, "uris" : [ "http://www.mendeley.com/documents/?uuid=bc4c9371-5b24-4975-a1bd-7862ecdf27e4" ] } ], "mendeley" : { "formattedCitation" : "[18]", "plainTextFormattedCitation" : "[18]", "previouslyFormattedCitation" : "[18]" }, "properties" : {  }, "schema" : "https://github.com/citation-style-language/schema/raw/master/csl-citation.json" }</w:instrText>
      </w:r>
      <w:r w:rsidRPr="00BB02C6">
        <w:rPr>
          <w:rFonts w:ascii="Gadugi" w:hAnsi="Gadugi" w:cs="Times New Roman"/>
          <w:sz w:val="24"/>
          <w:szCs w:val="24"/>
        </w:rPr>
        <w:fldChar w:fldCharType="separate"/>
      </w:r>
      <w:r w:rsidRPr="002F1CA2">
        <w:rPr>
          <w:rFonts w:ascii="Gadugi" w:hAnsi="Gadugi" w:cs="Times New Roman"/>
          <w:noProof/>
          <w:sz w:val="24"/>
          <w:szCs w:val="24"/>
          <w:lang w:val="en-GB"/>
        </w:rPr>
        <w:t>[18]</w:t>
      </w:r>
      <w:r w:rsidRPr="00BB02C6">
        <w:rPr>
          <w:rFonts w:ascii="Gadugi" w:hAnsi="Gadugi" w:cs="Times New Roman"/>
          <w:sz w:val="24"/>
          <w:szCs w:val="24"/>
        </w:rPr>
        <w:fldChar w:fldCharType="end"/>
      </w:r>
      <w:r w:rsidRPr="002F1CA2">
        <w:rPr>
          <w:rFonts w:ascii="Gadugi" w:hAnsi="Gadugi" w:cs="Times New Roman"/>
          <w:sz w:val="24"/>
          <w:szCs w:val="24"/>
          <w:lang w:val="en-GB"/>
        </w:rPr>
        <w:t xml:space="preserve">. On the other hand,  the isomer 2S and 4S, 5R of 4-HNE was the most stable form identified in previous experimental work by Nuclear Magnetic </w:t>
      </w:r>
      <w:r w:rsidRPr="002F1CA2">
        <w:rPr>
          <w:rFonts w:ascii="Gadugi" w:hAnsi="Gadugi" w:cs="Times New Roman"/>
          <w:sz w:val="24"/>
          <w:szCs w:val="24"/>
          <w:lang w:val="en-GB"/>
        </w:rPr>
        <w:lastRenderedPageBreak/>
        <w:t xml:space="preserve">Resonance (NMR) and Mass Spectrometry (MS) and therefore were selected as the starting conformation to build the Michael adducts </w:t>
      </w:r>
      <w:r w:rsidRPr="00BB02C6">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"DOI" : "10.1074/jbc.M210129200", "author" : [ { "dropping-particle" : "", "family" : "Hashimoto, Mika; Takahiro, Sibata; Hiroaki, Wasada;Toyokuni, Shinya;Koji", "given" : "Uchida", "non-dropping-particle" : "", "parse-names" : false, "suffix" : "" } ], "container-title" : "THE JOURNAL OF BIOLOGICAL CHEMISTRY", "id" : "ITEM-1", "issue" : "7", "issued" : { "date-parts" : [ [ "2003" ] ] }, "page" : "5044-5051", "title" : "Structural Basis of Protein-bound Endogenous Aldehydes", "type" : "article-journal", "volume" : "278" }, "uris" : [ "http://www.mendeley.com/documents/?uuid=c5502dd1-b7ec-4959-8259-f77118eadaf6" ] }, { "id" : "ITEM-2", "itemData" : { "DOI" : "10.1074/jbc.M109.019927", "ISSN" : "1083-351X", "PMID" : "19692331", "abstract" : "4-Hydroxy-2-nonenal (HNE), a major racemic product of lipid peroxidation, preferentially reacts with cysteine residues to form a stable HNE-cysteine Michael addition adduct possessing three chiral centers. Here, to gain more insight into sulfhydryl modification by HNE, we characterized the stereochemical configuration of the HNE-cysteine adducts and investigated their stereoselective formation in redox</w:instrText>
      </w:r>
      <w:r>
        <w:rPr>
          <w:rFonts w:ascii="Gadugi" w:hAnsi="Gadugi" w:cs="Times New Roman"/>
          <w:sz w:val="24"/>
          <w:szCs w:val="24"/>
        </w:rPr>
        <w:instrText>-regulated proteins. To characterize the HNE-cysteine adducts by NMR, the authentic (R)-HNE- and (S)-HNE-cysteine adducts were prepared by incubating N-acetylcysteine with each HNE enantiomer, both of which provided two peaks in reversed-phase high performance liquid chromatography (HPLC). The NMR analysis revealed that each peak was a mixture of anomeric isomers. In addition, mutarotation at the anomeric center was also observed in the analysis of the nuclear Overhauser effect. To analyze these adducts in proteins, we adapted a pyridylamination-based approach, using 2-aminopyridine in the presence of sodium cyanoborohydride, which enabled analyzing the individual (R)-HNE- and (S)-HNE-cysteine adducts by reversed-phase HPLC following acid hydrolysis. Using the pyridylamination method along with mass spectrometry, we characterized the stereoselective formation of the HNE-cysteine adducts in human thioredoxin and found that HNE preferentially modifies Cys(73) and, to the lesser extent, the active site Cys(32). More interestingly, the (R)-HNE- and (S)-HNE-cysteine adducts were almost equally formed at Cys(73), whereas Cys(32) exhibited a remarkable preference for the adduct formation with (R)-HNE. Finally, the utility of the method for the determination of the HNE-cysteine adducts was confirmed by an in vitro study using HeLa cells. The present results not only offer structural insight into sulfhydryl modification by lipid peroxidation products but also provide a platform for the chemical analysis of protein S-associated aldehydes in vitro and in vivo.", "author" : [ { "dropping-particle" : "", "family" : "Wakita", "given" : "Chika", "non-dropping-particle" : "", "parse-names" : false, "suffix" : "" }, { "dropping-particle" : "", "family" : "Maeshima", "given" : "Takuya", "non-dropping-particle" : "", "parse-names" : false, "suffix" : "" }, { "dropping-particle" : "", "family" : "Yamazaki", "given" : "Atsushi", "non-dropping-particle" : "", "parse-names" : false, "suffix" : "" }, { "dropping-particle" : "", "family" : "Shibata", "given" : "Takahiro", "non-dropping-particle" : "", "parse-names" : false, "suffix" : "" }, { "dropping-particle" : "", "family" : "Ito", "given" : "Sohei", "non-dropping-particle" : "", "parse-names" : false, "suffix" : "" }, { "dropping-particle" : "", "family" : "Akagawa", "given" : "Mitsugu", "non-dropping-particle" : "", "parse-names" : false, "suffix" : "" }, { "dropping-particle" : "", "family" : "Ojika", "given" : "Makoto", "non-dropping-particle" : "", "parse-names" : false, "suffix" : "" }, { "dropping-particle" : "", "family" : "Yodoi", "given" : "Junji", "non-dropping-particle" : "", "parse-names" : false, "suffix" : "" }, { "dropping-particle" : "", "family" : "Uchida", "given" : "Koji", "non-dropping-particle" : "", "parse-names" : false, "suffix" : "" } ], "container-title" : "The Journal of biological chemistry", "id" : "ITEM-2", "issue" : "42", "issued" : { "date-parts" : [ [ "2009", "10", "16" ] ] }, "page" : "28810-22", "title" : "Stereochemical configuration of 4-hydroxy-2-nonenal-cysteine adducts and their stereoselective formation in a redox-regulated protein.", "type" : "article-journal", "volume" : "284" }, "uris" : [ "http://www.mendeley.com/documents/?uuid=68bd5675-6d38-42db-ab8c-0d2fa36f86f0" ] }, { "id" : "ITEM-3", "itemData" : { "DOI" : "10.1016/j.jasms.2004.03.013", "author" : [ { "dropping-pa</w:instrText>
      </w:r>
      <w:r w:rsidRPr="002F1CA2">
        <w:rPr>
          <w:rFonts w:ascii="Gadugi" w:hAnsi="Gadugi" w:cs="Times New Roman"/>
          <w:sz w:val="24"/>
          <w:szCs w:val="24"/>
          <w:lang w:val="en-GB"/>
        </w:rPr>
        <w:instrText>rticle" : "", "family" : "Isom", "given" : "Amanda L", "non-dropping-particle" : "", "parse-names" : false, "suffix" : "" }, { "dropping-particle" : "", "family" : "Barnes", "given" : "Stephen", "non-dropping-particle" : "", "parse-names" : false, "suffix" : "" }, { "dropping-particle" : "", "family" : "Wilson", "given" : "Landon", "non-dropping-particle" : "", "parse-names" : false, "suffix" : "" }, { "dropping-particle" : "", "family" : "Kirk", "given" : "Marion", "non-dropping-particle" : "", "parse-names" : false, "suffix" : "" }, { "dropping-particle" : "", "family" : "Coward", "given" : "Lori", "non-dropping-particle" : "", "parse-names" : false, "suffix" : "" }, { "dropping-particle" : "", "family" : "Darley-usmar", "given" : "Victor", "non-dropping-particle" : "", "parse-names" : false, "suffix" : "" } ], "container-title" : "American Society for Mas Spectrometry", "id" : "ITEM-3", "issued" : { "date-parts" : [ [ "2004" ] ] }, "page" : "1136-1147", "title" : "Modification of Cytochrome c by 4-Hydroxy- 2-Nonenal: Evidence for Histidine, Lysine, and Arginine-Aldehyde Adducts", "type" : "article-journal", "volume" : "15" }, "uris" : [ "http://www.mendeley.com/documents/?uuid=5bc26e8b-de19-419a-b36e-ebe81cefca85" ] } ], "mendeley" : { "formattedCitation" : "[2,19,20]", "plainTextFormattedCitation" : "[2,19,20]", "previouslyFormattedCitation" : "[2,19,20]" }, "properties" : {  }, "schema" : "https://github.com/citation-style-language/schema/raw/master/csl-citation.json" }</w:instrText>
      </w:r>
      <w:r w:rsidRPr="00BB02C6">
        <w:rPr>
          <w:rFonts w:ascii="Gadugi" w:hAnsi="Gadugi" w:cs="Times New Roman"/>
          <w:sz w:val="24"/>
          <w:szCs w:val="24"/>
        </w:rPr>
        <w:fldChar w:fldCharType="separate"/>
      </w:r>
      <w:r w:rsidRPr="002F1CA2">
        <w:rPr>
          <w:rFonts w:ascii="Gadugi" w:hAnsi="Gadugi" w:cs="Times New Roman"/>
          <w:noProof/>
          <w:sz w:val="24"/>
          <w:szCs w:val="24"/>
          <w:lang w:val="en-GB"/>
        </w:rPr>
        <w:t>[2,19,20]</w:t>
      </w:r>
      <w:r w:rsidRPr="00BB02C6">
        <w:rPr>
          <w:rFonts w:ascii="Gadugi" w:hAnsi="Gadugi" w:cs="Times New Roman"/>
          <w:sz w:val="24"/>
          <w:szCs w:val="24"/>
        </w:rPr>
        <w:fldChar w:fldCharType="end"/>
      </w:r>
      <w:r w:rsidRPr="002F1CA2">
        <w:rPr>
          <w:rFonts w:ascii="Gadugi" w:hAnsi="Gadugi" w:cs="Times New Roman"/>
          <w:sz w:val="24"/>
          <w:szCs w:val="24"/>
          <w:lang w:val="en-GB"/>
        </w:rPr>
        <w:t xml:space="preserve"> (See Fig 1).</w:t>
      </w:r>
    </w:p>
    <w:p w14:paraId="5C4E4F89" w14:textId="77777777" w:rsidR="00BA200A" w:rsidRPr="002F1CA2" w:rsidRDefault="00BA200A" w:rsidP="00BA200A">
      <w:pPr>
        <w:spacing w:after="120" w:line="360" w:lineRule="auto"/>
        <w:jc w:val="both"/>
        <w:rPr>
          <w:rFonts w:ascii="Gadugi" w:hAnsi="Gadugi" w:cs="Times New Roman"/>
          <w:sz w:val="24"/>
          <w:szCs w:val="24"/>
          <w:lang w:val="en-GB"/>
        </w:rPr>
      </w:pPr>
      <w:r>
        <w:rPr>
          <w:rFonts w:ascii="Times New Roman" w:hAnsi="Times New Roman" w:cs="Times New Roman"/>
          <w:noProof/>
          <w:sz w:val="20"/>
          <w:szCs w:val="20"/>
          <w:lang w:eastAsia="es-CO"/>
        </w:rPr>
        <w:drawing>
          <wp:anchor distT="0" distB="0" distL="114300" distR="114300" simplePos="0" relativeHeight="251678720" behindDoc="0" locked="0" layoutInCell="1" allowOverlap="1" wp14:anchorId="1F9D348A" wp14:editId="6CF55BC9">
            <wp:simplePos x="0" y="0"/>
            <wp:positionH relativeFrom="margin">
              <wp:posOffset>197002</wp:posOffset>
            </wp:positionH>
            <wp:positionV relativeFrom="paragraph">
              <wp:posOffset>9573</wp:posOffset>
            </wp:positionV>
            <wp:extent cx="4541772" cy="2044074"/>
            <wp:effectExtent l="0" t="0" r="0" b="0"/>
            <wp:wrapNone/>
            <wp:docPr id="111" name="Imagen 111" descr="C:\Users\anti\Documents\articulo2\distanciay angulo\figure 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ti\Documents\articulo2\distanciay angulo\figure 1.tif"/>
                    <pic:cNvPicPr>
                      <a:picLocks noChangeAspect="1" noChangeArrowheads="1"/>
                    </pic:cNvPicPr>
                  </pic:nvPicPr>
                  <pic:blipFill rotWithShape="1">
                    <a:blip r:embed="rId60" cstate="print">
                      <a:extLst>
                        <a:ext uri="{BEBA8EAE-BF5A-486C-A8C5-ECC9F3942E4B}">
                          <a14:imgProps xmlns:a14="http://schemas.microsoft.com/office/drawing/2010/main">
                            <a14:imgLayer r:embed="rId61">
                              <a14:imgEffect>
                                <a14:sharpenSoften amount="20000"/>
                              </a14:imgEffect>
                            </a14:imgLayer>
                          </a14:imgProps>
                        </a:ext>
                        <a:ext uri="{28A0092B-C50C-407E-A947-70E740481C1C}">
                          <a14:useLocalDpi xmlns:a14="http://schemas.microsoft.com/office/drawing/2010/main" val="0"/>
                        </a:ext>
                      </a:extLst>
                    </a:blip>
                    <a:srcRect l="4483" r="4390" b="21626"/>
                    <a:stretch/>
                  </pic:blipFill>
                  <pic:spPr bwMode="auto">
                    <a:xfrm>
                      <a:off x="0" y="0"/>
                      <a:ext cx="4547488" cy="2046647"/>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34E0F83" w14:textId="77777777" w:rsidR="00BA200A" w:rsidRPr="002F1CA2" w:rsidRDefault="00BA200A" w:rsidP="00BA200A">
      <w:pPr>
        <w:spacing w:after="120" w:line="360" w:lineRule="auto"/>
        <w:jc w:val="both"/>
        <w:rPr>
          <w:rFonts w:ascii="Gadugi" w:hAnsi="Gadugi" w:cs="Times New Roman"/>
          <w:sz w:val="24"/>
          <w:szCs w:val="24"/>
          <w:lang w:val="en-GB"/>
        </w:rPr>
      </w:pPr>
    </w:p>
    <w:p w14:paraId="24B5FF24" w14:textId="77777777" w:rsidR="00BA200A" w:rsidRPr="002F1CA2" w:rsidRDefault="00BA200A" w:rsidP="00BA200A">
      <w:pPr>
        <w:spacing w:after="120" w:line="360" w:lineRule="auto"/>
        <w:jc w:val="both"/>
        <w:rPr>
          <w:rFonts w:ascii="Times New Roman" w:hAnsi="Times New Roman" w:cs="Times New Roman"/>
          <w:sz w:val="20"/>
          <w:szCs w:val="20"/>
          <w:lang w:val="en-GB"/>
        </w:rPr>
      </w:pPr>
    </w:p>
    <w:p w14:paraId="7509C6CA" w14:textId="77777777" w:rsidR="00BA200A" w:rsidRPr="002F1CA2" w:rsidRDefault="00BA200A" w:rsidP="00BA200A">
      <w:pPr>
        <w:spacing w:after="120" w:line="360" w:lineRule="auto"/>
        <w:jc w:val="both"/>
        <w:rPr>
          <w:rFonts w:ascii="Times New Roman" w:hAnsi="Times New Roman" w:cs="Times New Roman"/>
          <w:sz w:val="20"/>
          <w:szCs w:val="20"/>
          <w:lang w:val="en-GB"/>
        </w:rPr>
      </w:pPr>
    </w:p>
    <w:p w14:paraId="131C34DD" w14:textId="77777777" w:rsidR="00BA200A" w:rsidRPr="002F1CA2" w:rsidRDefault="00BA200A" w:rsidP="00BA200A">
      <w:pPr>
        <w:spacing w:after="120" w:line="360" w:lineRule="auto"/>
        <w:jc w:val="both"/>
        <w:rPr>
          <w:rFonts w:ascii="Times New Roman" w:hAnsi="Times New Roman" w:cs="Times New Roman"/>
          <w:sz w:val="20"/>
          <w:szCs w:val="20"/>
          <w:lang w:val="en-GB"/>
        </w:rPr>
      </w:pPr>
    </w:p>
    <w:p w14:paraId="3C24B0F7" w14:textId="77777777" w:rsidR="00BA200A" w:rsidRPr="002F1CA2" w:rsidRDefault="00BA200A" w:rsidP="00BA200A">
      <w:pPr>
        <w:spacing w:after="120" w:line="360" w:lineRule="auto"/>
        <w:jc w:val="both"/>
        <w:rPr>
          <w:rFonts w:ascii="Times New Roman" w:hAnsi="Times New Roman" w:cs="Times New Roman"/>
          <w:sz w:val="20"/>
          <w:szCs w:val="20"/>
          <w:lang w:val="en-GB"/>
        </w:rPr>
      </w:pPr>
    </w:p>
    <w:p w14:paraId="66A5D3C9" w14:textId="77777777" w:rsidR="00BA200A" w:rsidRPr="002F1CA2" w:rsidRDefault="00BA200A" w:rsidP="00BA200A">
      <w:pPr>
        <w:spacing w:after="120" w:line="360" w:lineRule="auto"/>
        <w:jc w:val="both"/>
        <w:rPr>
          <w:rFonts w:ascii="Times New Roman" w:hAnsi="Times New Roman" w:cs="Times New Roman"/>
          <w:sz w:val="20"/>
          <w:szCs w:val="20"/>
          <w:lang w:val="en-GB"/>
        </w:rPr>
      </w:pPr>
    </w:p>
    <w:p w14:paraId="02BAC0FB" w14:textId="77777777" w:rsidR="00BA200A" w:rsidRPr="002F1CA2" w:rsidRDefault="00BA200A" w:rsidP="00BA200A">
      <w:pPr>
        <w:spacing w:after="120" w:line="360" w:lineRule="auto"/>
        <w:jc w:val="center"/>
        <w:rPr>
          <w:rFonts w:ascii="Bell MT" w:hAnsi="Bell MT" w:cs="Times New Roman"/>
          <w:b/>
          <w:sz w:val="24"/>
          <w:szCs w:val="24"/>
          <w:lang w:val="en-GB"/>
        </w:rPr>
      </w:pPr>
      <w:r w:rsidRPr="002F1CA2">
        <w:rPr>
          <w:rFonts w:ascii="Bell MT" w:hAnsi="Bell MT" w:cs="Times New Roman"/>
          <w:b/>
          <w:sz w:val="24"/>
          <w:szCs w:val="24"/>
          <w:lang w:val="en-GB"/>
        </w:rPr>
        <w:t>Fig 1.  Structures of Michael Adduct of HIS, Lys and Pentylpyrroleadduct  of ARG.</w:t>
      </w:r>
    </w:p>
    <w:p w14:paraId="518A136E" w14:textId="77777777" w:rsidR="00BA200A" w:rsidRPr="002F1CA2" w:rsidRDefault="00BA200A" w:rsidP="00BA200A">
      <w:pPr>
        <w:spacing w:after="120" w:line="360" w:lineRule="auto"/>
        <w:jc w:val="both"/>
        <w:rPr>
          <w:rFonts w:ascii="Gadugi" w:hAnsi="Gadugi" w:cs="Times New Roman"/>
          <w:sz w:val="24"/>
          <w:szCs w:val="24"/>
          <w:lang w:val="en-GB"/>
        </w:rPr>
      </w:pPr>
      <w:r w:rsidRPr="002F1CA2">
        <w:rPr>
          <w:rFonts w:ascii="Gadugi" w:hAnsi="Gadugi" w:cs="Times New Roman"/>
          <w:sz w:val="24"/>
          <w:szCs w:val="24"/>
          <w:lang w:val="en-GB"/>
        </w:rPr>
        <w:t xml:space="preserve">Full geometry optimization of the structures of nonstandard residues HIS-HNE, LYS-HNE and ARG-HNE amino acids were performed using the closed-shell restricted Hartree-Fock level with the split-valence 6-31G* basis set augmented by the d-polarization functions on all second-period elements (HF/6 - 31G* )  </w:t>
      </w:r>
      <w:r w:rsidRPr="00BB02C6">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"DOI" : "10.1021/ar50107a003", "ISBN" : "0001-4842\\r1520-4898", "ISSN" : "15204898", "PMID" : "1424849", "abstract" : "Describes and discusses the use of theoretical models as an alternative to experiment in making accurate predictions of chemical phenomena. Addresses the formulation of theoretical molecular orbital models starting from quantum mechanics, and compares them to experimental results. Draws on a series of models that have already received widespread application and are available for new applications. A new and powerful research tool for the practicing experimental chemist.", "author" : [ { "dropping-particle" : "", "family" : "Hehre", "given" : "Warren J.", "non-dropping-particle" : "", "parse-names" : false, "suffix" : "" } ], "container-title" : "Accounts of Chemical Research", "id" : "ITEM-1", "issue" : "11", "issued" : { "date-parts" : [ [ "1976" ] ] }, "page" : "399-406", "title" : "Ab Initio Molecular Orbital Theory", "type" : "article-journal", "volume" : "9" }, "uris" : [ "http://www.mendeley.com/documents/?uuid=6cf40844-ab19-4ce5-9399-2a845c307cfa", "http://www.mendeley.com/documents/?uuid=c852be09-03e5-418c-9a76-f15657031ca7" ] } ], "mendeley" : { "formattedCitation" : "[21]", "plainTextFormattedCitation" : "[21]", "previouslyFormattedCitation" : "[21]" }, "properties" : {  }, "schema" : "https://github.com/citation-style-language/schema/raw/master/csl-citation.json" }</w:instrText>
      </w:r>
      <w:r w:rsidRPr="00BB02C6">
        <w:rPr>
          <w:rFonts w:ascii="Gadugi" w:hAnsi="Gadugi" w:cs="Times New Roman"/>
          <w:sz w:val="24"/>
          <w:szCs w:val="24"/>
        </w:rPr>
        <w:fldChar w:fldCharType="separate"/>
      </w:r>
      <w:r w:rsidRPr="002F1CA2">
        <w:rPr>
          <w:rFonts w:ascii="Gadugi" w:hAnsi="Gadugi" w:cs="Times New Roman"/>
          <w:noProof/>
          <w:sz w:val="24"/>
          <w:szCs w:val="24"/>
          <w:lang w:val="en-GB"/>
        </w:rPr>
        <w:t>[21]</w:t>
      </w:r>
      <w:r w:rsidRPr="00BB02C6">
        <w:rPr>
          <w:rFonts w:ascii="Gadugi" w:hAnsi="Gadugi" w:cs="Times New Roman"/>
          <w:sz w:val="24"/>
          <w:szCs w:val="24"/>
        </w:rPr>
        <w:fldChar w:fldCharType="end"/>
      </w:r>
      <w:r w:rsidRPr="002F1CA2">
        <w:rPr>
          <w:rFonts w:ascii="Gadugi" w:hAnsi="Gadugi" w:cs="Times New Roman"/>
          <w:sz w:val="24"/>
          <w:szCs w:val="24"/>
          <w:lang w:val="en-GB"/>
        </w:rPr>
        <w:t>.</w:t>
      </w:r>
    </w:p>
    <w:p w14:paraId="39185049" w14:textId="77777777" w:rsidR="00BA200A" w:rsidRPr="002F1CA2" w:rsidRDefault="00BA200A" w:rsidP="00BA200A">
      <w:pPr>
        <w:spacing w:after="120" w:line="360" w:lineRule="auto"/>
        <w:jc w:val="both"/>
        <w:rPr>
          <w:rFonts w:ascii="Gadugi" w:hAnsi="Gadugi" w:cs="Times New Roman"/>
          <w:sz w:val="24"/>
          <w:szCs w:val="24"/>
          <w:lang w:val="en-GB"/>
        </w:rPr>
      </w:pPr>
      <w:r w:rsidRPr="002F1CA2">
        <w:rPr>
          <w:rFonts w:ascii="Gadugi" w:hAnsi="Gadugi" w:cs="Times New Roman"/>
          <w:sz w:val="24"/>
          <w:szCs w:val="24"/>
          <w:lang w:val="en-GB"/>
        </w:rPr>
        <w:t>Derivation of charges, missing bonds, angles, and dihedral angles parameters</w:t>
      </w:r>
      <w:r w:rsidRPr="002F1CA2">
        <w:rPr>
          <w:rFonts w:ascii="Gadugi" w:hAnsi="Gadugi" w:cs="Times New Roman"/>
          <w:b/>
          <w:sz w:val="24"/>
          <w:szCs w:val="24"/>
          <w:lang w:val="en-GB"/>
        </w:rPr>
        <w:t xml:space="preserve"> </w:t>
      </w:r>
      <w:r w:rsidRPr="002F1CA2">
        <w:rPr>
          <w:rFonts w:ascii="Gadugi" w:hAnsi="Gadugi" w:cs="Times New Roman"/>
          <w:sz w:val="24"/>
          <w:szCs w:val="24"/>
          <w:lang w:val="en-GB"/>
        </w:rPr>
        <w:t>were</w:t>
      </w:r>
      <w:r w:rsidRPr="002F1CA2">
        <w:rPr>
          <w:rFonts w:ascii="Gadugi" w:hAnsi="Gadugi" w:cs="Times New Roman"/>
          <w:b/>
          <w:sz w:val="24"/>
          <w:szCs w:val="24"/>
          <w:lang w:val="en-GB"/>
        </w:rPr>
        <w:t xml:space="preserve"> </w:t>
      </w:r>
      <w:r w:rsidRPr="002F1CA2">
        <w:rPr>
          <w:rFonts w:ascii="Gadugi" w:hAnsi="Gadugi" w:cs="Times New Roman"/>
          <w:sz w:val="24"/>
          <w:szCs w:val="24"/>
          <w:lang w:val="en-GB"/>
        </w:rPr>
        <w:t>constructed with the antechamber</w:t>
      </w:r>
      <w:r w:rsidRPr="002F1CA2">
        <w:rPr>
          <w:rFonts w:ascii="Gadugi" w:hAnsi="Gadugi" w:cs="Times New Roman"/>
          <w:b/>
          <w:sz w:val="24"/>
          <w:szCs w:val="24"/>
          <w:lang w:val="en-GB"/>
        </w:rPr>
        <w:t xml:space="preserve"> </w:t>
      </w:r>
      <w:r w:rsidRPr="002F1CA2">
        <w:rPr>
          <w:rFonts w:ascii="Gadugi" w:hAnsi="Gadugi" w:cs="Times New Roman"/>
          <w:sz w:val="24"/>
          <w:szCs w:val="24"/>
          <w:lang w:val="en-GB"/>
        </w:rPr>
        <w:t xml:space="preserve">program as included in Amber Tools 16 </w:t>
      </w:r>
      <w:r w:rsidRPr="00BB02C6">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"DOI" : "10.1038/nn.2120.Red-shifted", "ISBN" : "6172538357", "ISSN" : "15378276", "PMID" : "1000000221", "author" : [ { "dropping-particle" : "", "family" : "Gardner", "given" : "Edward M", "non-dropping-particle" : "", "parse-names" : false, "suffix" : "" }, { "dropping-particle" : "", "family" : "Maravi", "given" : "Moises E", "non-dropping-particle" : "", "parse-names" : false, "suffix" : "" }, { "dropping-particle" : "", "family" : "Rietmeijer", "given" : "Cornelis", "non-dropping-particle" : "", "parse-names" : false, "suffix" : "" }, { "dropping-particle" : "", "family" : "Arthur", "given" : "J", "non-dropping-particle" : "", "parse-names" : false, "suffix" : "" }, { "dropping-particle" : "", "family" : "Burman", "given" : "William J", "non-dropping-particle" : "", "parse-names" : false, "suffix" : "" }, { "dropping-particle" : "", "family" : "Health", "given" : "Denver Public", "non-dropping-particle" : "", "parse-names" : false, "suffix" : "" } ], "container-title" : "J Comput Chem.", "id" : "ITEM-1", "issue" : "16", "issued" : { "date-parts" : [ [ "2009" ] ] }, "page" : "145-155", "title" : "The Amber Biomolecular Simulation Programs", "type" : "article-journal", "volume" : "6" }, "uris" : [ "http://www.mendeley.com/documents/?uuid=58ca0655-5f94-4dd8-b84b-3df073f482a2", "http://www.mendeley.com/documents/?uuid=a81e3d22-45b6-4950-9a44-38d29db71474" ] } ], "mendeley" : { "formattedCitation" : "[22]", "plainTextFormattedCitation" : "[22]", "previouslyFormattedCitation" : "[22]" }, "properties" : {  }, "schema" : "https://github.com/citation-style-language/schema/raw/master/csl-citation.json" }</w:instrText>
      </w:r>
      <w:r w:rsidRPr="00BB02C6">
        <w:rPr>
          <w:rFonts w:ascii="Gadugi" w:hAnsi="Gadugi" w:cs="Times New Roman"/>
          <w:sz w:val="24"/>
          <w:szCs w:val="24"/>
        </w:rPr>
        <w:fldChar w:fldCharType="separate"/>
      </w:r>
      <w:r w:rsidRPr="002F1CA2">
        <w:rPr>
          <w:rFonts w:ascii="Gadugi" w:hAnsi="Gadugi" w:cs="Times New Roman"/>
          <w:noProof/>
          <w:sz w:val="24"/>
          <w:szCs w:val="24"/>
          <w:lang w:val="en-GB"/>
        </w:rPr>
        <w:t>[22]</w:t>
      </w:r>
      <w:r w:rsidRPr="00BB02C6">
        <w:rPr>
          <w:rFonts w:ascii="Gadugi" w:hAnsi="Gadugi" w:cs="Times New Roman"/>
          <w:sz w:val="24"/>
          <w:szCs w:val="24"/>
        </w:rPr>
        <w:fldChar w:fldCharType="end"/>
      </w:r>
      <w:r w:rsidRPr="002F1CA2">
        <w:rPr>
          <w:rFonts w:ascii="Gadugi" w:hAnsi="Gadugi" w:cs="Times New Roman"/>
          <w:b/>
          <w:sz w:val="24"/>
          <w:szCs w:val="24"/>
          <w:lang w:val="en-GB"/>
        </w:rPr>
        <w:t xml:space="preserve">. </w:t>
      </w:r>
      <w:r w:rsidRPr="002F1CA2">
        <w:rPr>
          <w:rFonts w:ascii="Gadugi" w:hAnsi="Gadugi" w:cs="Times New Roman"/>
          <w:sz w:val="24"/>
          <w:szCs w:val="24"/>
          <w:lang w:val="en-GB"/>
        </w:rPr>
        <w:t xml:space="preserve">Charges of the optimized structures were calculated using the restricted electrostatic potential (RESP) methodology </w:t>
      </w:r>
      <w:r w:rsidRPr="00BB02C6">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"abstract" : "This howto explains how you can prepare a residue with RESP charges fitting for polarizable force field simulations in Amber8. It takes into account corrections introduced by Cieplak and coworkers.", "author" : [ { "dropping-particle" : "", "family" : "Cwiklik", "given" : "Lukasz", "non-dropping-particle" : "", "parse-names" : false, "suffix" : "" } ], "id" : "ITEM-1", "issued" : { "date-parts" : [ [ "2006" ] ] }, "title" : "Howto prepare residues with RESP charges fitting for polarizable force fields in Amber 8", "type" : "article-journal" }, "uris" : [ "http://www.mendeley.com/documents/?uuid=8202f08d-75d6-4b40-ad89-b7496b4965ce", "http://www.mendeley.com/documents/?uuid=15c1c398-9876-4d52-8a15-4f2edcd127ad" ] } ], "mendeley" : { "formattedCitation" : "[23]", "plainTextFormattedCitation" : "[23]", "previouslyFormattedCitation" : "[23]" }, "properties" : {  }, "schema" : "https://github.com/citation-style-language/schema/raw/master/csl-citation.json" }</w:instrText>
      </w:r>
      <w:r w:rsidRPr="00BB02C6">
        <w:rPr>
          <w:rFonts w:ascii="Gadugi" w:hAnsi="Gadugi" w:cs="Times New Roman"/>
          <w:sz w:val="24"/>
          <w:szCs w:val="24"/>
        </w:rPr>
        <w:fldChar w:fldCharType="separate"/>
      </w:r>
      <w:r w:rsidRPr="002F1CA2">
        <w:rPr>
          <w:rFonts w:ascii="Gadugi" w:hAnsi="Gadugi" w:cs="Times New Roman"/>
          <w:noProof/>
          <w:sz w:val="24"/>
          <w:szCs w:val="24"/>
          <w:lang w:val="en-GB"/>
        </w:rPr>
        <w:t>[23]</w:t>
      </w:r>
      <w:r w:rsidRPr="00BB02C6">
        <w:rPr>
          <w:rFonts w:ascii="Gadugi" w:hAnsi="Gadugi" w:cs="Times New Roman"/>
          <w:sz w:val="24"/>
          <w:szCs w:val="24"/>
        </w:rPr>
        <w:fldChar w:fldCharType="end"/>
      </w:r>
      <w:r w:rsidRPr="002F1CA2">
        <w:rPr>
          <w:rFonts w:ascii="Gadugi" w:hAnsi="Gadugi" w:cs="Times New Roman"/>
          <w:sz w:val="24"/>
          <w:szCs w:val="24"/>
          <w:lang w:val="en-GB"/>
        </w:rPr>
        <w:t>. Missing bonds, angles, and dihedral parameters of each amino acids modified with 4-HNE were established by homology, matching atom types automatically  from the GAFF2 force field and using parmcal to generate the required force constants</w:t>
      </w:r>
      <w:r w:rsidRPr="00BB02C6">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"DOI" : "10.1002/jcc.20035", "ISBN" : "0192-8651", "ISSN" : "0192-8651", "PMID" : "221624200007", "abstract" : "We describe here a general Amber force field (GAFF) for organic molecules.\\nGAFF is designed to be compatible with existing Amber force fields\\nfor proteins and nucleic acids, and has parameters for most organic\\nand pharmaceutical molecules that are composed of H, C, N, O, S,\\nP, and halogens. It uses a simple functional form and a limited number\\nof atom types, but incorporates both empirical and heuristic models\\nto estimate force constants and partial atomic charges. The performance\\nof GAFF in test cases is encouraging. In test I, 74 crystallographic\\nstructures were compared to GAFF minimized structures, with a root-mean-square\\ndisplacement of 0.26 Angstrom, which is comparable to that of the\\nTripos 5.2 force field (0.25 Angstrom) and better than those of MMFF\\n94 and CHARMm (0.47 and 0.44 Angstrom, respectively). In test II,\\ngas phase minimizations were performed on 22 nucleic acid base pairs,\\nand the minimized structures and intermolecular energies were compared\\nto MP2/6-31G* results. The RMS of displacements and relative energies\\</w:instrText>
      </w:r>
      <w:r>
        <w:rPr>
          <w:rFonts w:ascii="Gadugi" w:hAnsi="Gadugi" w:cs="Times New Roman"/>
          <w:sz w:val="24"/>
          <w:szCs w:val="24"/>
        </w:rPr>
        <w:instrText>nwere 0.25 A and 1.2 kcal/mol, respectively. These data are comparable\\nto results from Parm99/RESP (0.16 Angstrom and 1.18 kcal/mol. respectively),\\nwhich were parameterized to these base pairs. Test III looked at\\nthe relative energies of 71 conformational pairs that were used in\\ndevelopment of the Parm99 force field. The RMS error in relative\\nenergies (compared to experiment) is about 0.5 kcal/mol. GAFF can\\nbe applied to wide range of molecules in an automatic fashion. making\\nit suitable for rational drug design and database searching. (C)\\n2004 Wiley Periodicals, Inc.", "author" : [ { "dropping-particle" : "", "family" : "Wang", "given" : "J M", "non-dropping-particle" : "", "parse-names" : false, "suffix" : "" }, { "dropping-particle" : "", "family" : "Wolf", "given" : "R M", "non-dropping-particle" : "", "parse-names" : false, "suffix" : "" }, { "dropping-particle" : "", "family" : "Caldwell", "given" : "J W", "non-dropping-particle" : "", "parse-names" : false, "suffix" : "" }, { "dropping-particle" : "", "family" : "Kollman", "given" : "P a</w:instrText>
      </w:r>
      <w:r w:rsidRPr="002F1CA2">
        <w:rPr>
          <w:rFonts w:ascii="Gadugi" w:hAnsi="Gadugi" w:cs="Times New Roman"/>
          <w:sz w:val="24"/>
          <w:szCs w:val="24"/>
          <w:lang w:val="en-GB"/>
        </w:rPr>
        <w:instrText>", "non-dropping-particle" : "", "parse-names" : false, "suffix" : "" }, { "dropping-particle" : "", "family" : "Case", "given" : "D a", "non-dropping-particle" : "", "parse-names" : false, "suffix" : "" } ], "container-title" : "J. Comput. Chem.", "id" : "ITEM-1", "issue" : "9", "issued" : { "date-parts" : [ [ "2004" ] ] }, "page" : "1157-1174", "title" : "Development and testing of a general amber force field", "type" : "article-journal", "volume" : "25" }, "uris" : [ "http://www.mendeley.com/documents/?uuid=704ee608-2299-4004-9f53-41337c2d07b7" ] }, { "id" : "ITEM-2", "itemData" : { "PMID" : "247260", "author" : [ { "dropping-particle" : "", "family" : "Wang, J., Wang, W., Kollman P. A.; Case", "given" : "D. A.", "non-dropping-particle" : "", "parse-names" : false, "suffix" : "" } ], "container-title" : "Journal of Molecular Graphics and Modelling", "id" : "ITEM-2", "issued" : { "date-parts" : [ [ "2006" ] ] }, "title" : "Automatic atom type and bond type perception in molecular mechanical calculations\".", "type" : "article-journal", "volume" : "25" }, "uris" : [ "http://www.mendeley.com/documents/?uuid=549b0599-b75c-44a4-ab99-db0b0c1f3e68", "http://www.mendeley.com/documents/?uuid=13d537b1-d38d-4630-8393-eea5ca66cdbf" ] } ], "mendeley" : { "formattedCitation" : "[24,25]", "plainTextFormattedCitation" : "[24,25]", "previouslyFormattedCitation" : "[24,25]" }, "properties" : {  }, "schema" : "https://github.com/citation-style-language/schema/raw/master/csl-citation.json" }</w:instrText>
      </w:r>
      <w:r w:rsidRPr="00BB02C6">
        <w:rPr>
          <w:rFonts w:ascii="Gadugi" w:hAnsi="Gadugi" w:cs="Times New Roman"/>
          <w:sz w:val="24"/>
          <w:szCs w:val="24"/>
        </w:rPr>
        <w:fldChar w:fldCharType="separate"/>
      </w:r>
      <w:r w:rsidRPr="002F1CA2">
        <w:rPr>
          <w:rFonts w:ascii="Gadugi" w:hAnsi="Gadugi" w:cs="Times New Roman"/>
          <w:noProof/>
          <w:sz w:val="24"/>
          <w:szCs w:val="24"/>
          <w:lang w:val="en-GB"/>
        </w:rPr>
        <w:t>[24,25]</w:t>
      </w:r>
      <w:r w:rsidRPr="00BB02C6">
        <w:rPr>
          <w:rFonts w:ascii="Gadugi" w:hAnsi="Gadugi" w:cs="Times New Roman"/>
          <w:sz w:val="24"/>
          <w:szCs w:val="24"/>
        </w:rPr>
        <w:fldChar w:fldCharType="end"/>
      </w:r>
      <w:r w:rsidRPr="002F1CA2">
        <w:rPr>
          <w:rFonts w:ascii="Gadugi" w:hAnsi="Gadugi" w:cs="Times New Roman"/>
          <w:sz w:val="24"/>
          <w:szCs w:val="24"/>
          <w:lang w:val="en-GB"/>
        </w:rPr>
        <w:t xml:space="preserve">. </w:t>
      </w:r>
    </w:p>
    <w:p w14:paraId="74CCCB85" w14:textId="77777777" w:rsidR="00BA200A" w:rsidRPr="002F1CA2" w:rsidRDefault="00BA200A" w:rsidP="00BA200A">
      <w:pPr>
        <w:spacing w:after="120" w:line="360" w:lineRule="auto"/>
        <w:jc w:val="both"/>
        <w:rPr>
          <w:rFonts w:ascii="Gadugi" w:hAnsi="Gadugi" w:cs="Times New Roman"/>
          <w:sz w:val="24"/>
          <w:szCs w:val="24"/>
          <w:lang w:val="en-GB"/>
        </w:rPr>
      </w:pPr>
      <w:r w:rsidRPr="002F1CA2">
        <w:rPr>
          <w:rFonts w:ascii="Gadugi" w:hAnsi="Gadugi" w:cs="Times New Roman"/>
          <w:sz w:val="24"/>
          <w:szCs w:val="24"/>
          <w:lang w:val="en-GB"/>
        </w:rPr>
        <w:t xml:space="preserve">Generated parameters for nonstandard were tested through MD simulations immersed in a cube of TIP3P water at 300 K and 1 bar. A 12 Å cut-off was used for the calculation of short-range non-bonded interactions and periodic boundary conditions employed for boundary treatment in connection with the particle mesh Ewald method for calculating Coulomb interactions. Of each of the three </w:t>
      </w:r>
      <w:r w:rsidRPr="002F1CA2">
        <w:rPr>
          <w:rFonts w:ascii="Gadugi" w:hAnsi="Gadugi" w:cs="Times New Roman"/>
          <w:sz w:val="24"/>
          <w:szCs w:val="24"/>
          <w:lang w:val="en-GB"/>
        </w:rPr>
        <w:lastRenderedPageBreak/>
        <w:t>nonstandard amino acids, we compared the conformation average of selected bond distances and angles during trajectory by MD against the bond distances and angles obtained of  same optimized structures from DFT level of theory m062x and a basis set 6-31g (d).</w:t>
      </w:r>
    </w:p>
    <w:p w14:paraId="6FA8A6B3" w14:textId="77777777" w:rsidR="00BA200A" w:rsidRPr="002F1CA2" w:rsidRDefault="00BA200A" w:rsidP="00BA200A">
      <w:pPr>
        <w:spacing w:after="120" w:line="360" w:lineRule="auto"/>
        <w:jc w:val="both"/>
        <w:rPr>
          <w:rFonts w:ascii="Gadugi" w:hAnsi="Gadugi" w:cs="Times New Roman"/>
          <w:sz w:val="24"/>
          <w:szCs w:val="24"/>
          <w:lang w:val="en-GB"/>
        </w:rPr>
      </w:pPr>
      <w:r w:rsidRPr="002F1CA2">
        <w:rPr>
          <w:rFonts w:ascii="Gadugi" w:hAnsi="Gadugi" w:cs="Times New Roman"/>
          <w:sz w:val="24"/>
          <w:szCs w:val="24"/>
          <w:lang w:val="en-GB"/>
        </w:rPr>
        <w:t>Nonstandard residues were inserted to ZU5-ANK Domain and ZU5-ANK-Spectrin complex using DS Visualizer</w:t>
      </w:r>
      <w:r w:rsidRPr="00BB02C6">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"author" : [ { "dropping-particle" : "", "family" : "Dassault Systemes BIOVIA", "given" : "", "non-dropping-particle" : "", "parse-names" : false, "suffix" : "" } ], "id" : "ITEM-1", "issued" : { "date-parts" : [ [ "2016" ] ] }, "title" : "Discovery Studio Visualizer 4.5 (2016).", "type" : "article" }, "uris" : [ "http://www.mendeley.com/documents/?uuid=0eedc823-2e1b-4d12-b447-eb876f2dc9f8" ] } ], "mendeley" : { "formattedCitation" : "[26]", "plainTextFormattedCitation" : "[26]", "previouslyFormattedCitation" : "[26]" }, "properties" : {  }, "schema" : "https://github.com/citation-style-language/schema/raw/master/csl-citation.json" }</w:instrText>
      </w:r>
      <w:r w:rsidRPr="00BB02C6">
        <w:rPr>
          <w:rFonts w:ascii="Gadugi" w:hAnsi="Gadugi" w:cs="Times New Roman"/>
          <w:sz w:val="24"/>
          <w:szCs w:val="24"/>
        </w:rPr>
        <w:fldChar w:fldCharType="separate"/>
      </w:r>
      <w:r w:rsidRPr="002F1CA2">
        <w:rPr>
          <w:rFonts w:ascii="Gadugi" w:hAnsi="Gadugi" w:cs="Times New Roman"/>
          <w:noProof/>
          <w:sz w:val="24"/>
          <w:szCs w:val="24"/>
          <w:lang w:val="en-GB"/>
        </w:rPr>
        <w:t>[26]</w:t>
      </w:r>
      <w:r w:rsidRPr="00BB02C6">
        <w:rPr>
          <w:rFonts w:ascii="Gadugi" w:hAnsi="Gadugi" w:cs="Times New Roman"/>
          <w:sz w:val="24"/>
          <w:szCs w:val="24"/>
        </w:rPr>
        <w:fldChar w:fldCharType="end"/>
      </w:r>
      <w:r w:rsidRPr="002F1CA2">
        <w:rPr>
          <w:rFonts w:ascii="Gadugi" w:hAnsi="Gadugi" w:cs="Times New Roman"/>
          <w:sz w:val="24"/>
          <w:szCs w:val="24"/>
          <w:lang w:val="en-GB"/>
        </w:rPr>
        <w:t>.</w:t>
      </w:r>
      <w:r w:rsidRPr="002F1CA2">
        <w:rPr>
          <w:rFonts w:ascii="Gadugi" w:hAnsi="Gadugi" w:cs="Times New Roman"/>
          <w:b/>
          <w:sz w:val="24"/>
          <w:szCs w:val="24"/>
          <w:lang w:val="en-GB"/>
        </w:rPr>
        <w:t xml:space="preserve"> </w:t>
      </w:r>
      <w:r w:rsidRPr="002F1CA2">
        <w:rPr>
          <w:rFonts w:ascii="Gadugi" w:hAnsi="Gadugi" w:cs="Times New Roman"/>
          <w:sz w:val="24"/>
          <w:szCs w:val="24"/>
          <w:lang w:val="en-GB"/>
        </w:rPr>
        <w:t xml:space="preserve">Topology and coordinate files were created with the leap module of AmberTools16 </w:t>
      </w:r>
      <w:r w:rsidRPr="00BB02C6">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"author" : [ { "dropping-particle" : "", "family" : "D.A. Case, S.R. Brozell, D.S. Cerutti, T.E. Cheatham, III, V.W.D. Cruzeiro, T.A. Darden, R.E. Duke, D. Ghoreishi, H. Gohlke, A.W. Goetz, D. Greene, R Harris, N. Homeyer, S. Izadi, A. Kovalenko, T.S. Lee, S. LeGrand, P. Li, C. Lin, J. Liu, T. Luchko, R. Lu", "given" : "D.M. York and P.A. Kollman", "non-dropping-particle" : "", "parse-names" : false, "suffix" : "" } ], "id" : "ITEM-1", "issued" : { "date-parts" : [ [ "2018" ] ] }, "publisher" : "University of California, San Francisco.", "publisher-place" : "California, San Francisco.", "title" : "AMBER 2018", "type" : "article" }, "uris" : [ "http://www.mendeley.com/documents/?uuid=59a0cd82-b5a2-4dfc-aa92-b689944257ee" ] } ], "mendeley" : { "formattedCitation" : "[27]", "plainTextFormattedCitation" : "[27]", "previouslyFormattedCitation" : "[27]" }, "properties" : {  }, "schema" : "https://github.com/citation-style-language/schema/raw/master/csl-citation.json" }</w:instrText>
      </w:r>
      <w:r w:rsidRPr="00BB02C6">
        <w:rPr>
          <w:rFonts w:ascii="Gadugi" w:hAnsi="Gadugi" w:cs="Times New Roman"/>
          <w:sz w:val="24"/>
          <w:szCs w:val="24"/>
        </w:rPr>
        <w:fldChar w:fldCharType="separate"/>
      </w:r>
      <w:r w:rsidRPr="002F1CA2">
        <w:rPr>
          <w:rFonts w:ascii="Gadugi" w:hAnsi="Gadugi" w:cs="Times New Roman"/>
          <w:noProof/>
          <w:sz w:val="24"/>
          <w:szCs w:val="24"/>
          <w:lang w:val="en-GB"/>
        </w:rPr>
        <w:t>[27]</w:t>
      </w:r>
      <w:r w:rsidRPr="00BB02C6">
        <w:rPr>
          <w:rFonts w:ascii="Gadugi" w:hAnsi="Gadugi" w:cs="Times New Roman"/>
          <w:sz w:val="24"/>
          <w:szCs w:val="24"/>
        </w:rPr>
        <w:fldChar w:fldCharType="end"/>
      </w:r>
      <w:r w:rsidRPr="002F1CA2">
        <w:rPr>
          <w:rFonts w:ascii="Gadugi" w:hAnsi="Gadugi" w:cs="Times New Roman"/>
          <w:sz w:val="24"/>
          <w:szCs w:val="24"/>
          <w:lang w:val="en-GB"/>
        </w:rPr>
        <w:t xml:space="preserve"> using the ff14SB force field for the proteins and GAFF for non-standard residues </w:t>
      </w:r>
      <w:r w:rsidRPr="00BB02C6">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"DOI" : "10.1021/acs.jctc.5b00255", "author" : [ { "dropping-particle" : "", "family" : "Simmerling Carlos, Maier James A., Martinez Carmenza , Kasavajhala Koushik ,Wickstrom Lauren", "given" : "HauserKevin", "non-dropping-particle" : "", "parse-names" : false, "suffix" : "" } ], "container-title" : "J. Chem. Theory Comput", "id" : "ITEM-1", "issue" : "8", "issued" : { "date-parts" : [ [ "2015" ] ] }, "page" : "3696\u20133713", "title" : "ff 14SB: Improving the Accuracy of Protein Side Chain and Backbone Parameters from ff 99SB", "type" : "article-journal", "volume" : "11" }, "uris" : [ "http://www.mendeley.com/documents/?uuid=ffbe403e-589a-4901-a446-ce83fbd50119" ] }, { "id" : "ITEM-2", "itemData" : { "DOI" : "10.1002/jcc.20035", "ISBN" : "0192-8651", "ISSN" : "0192-8651", "PMID" : "221624200007", "abstract" : "We describe here a general Amber force field (GAFF) f</w:instrText>
      </w:r>
      <w:r>
        <w:rPr>
          <w:rFonts w:ascii="Gadugi" w:hAnsi="Gadugi" w:cs="Times New Roman"/>
          <w:sz w:val="24"/>
          <w:szCs w:val="24"/>
        </w:rPr>
        <w:instrText>or organic molecules.\\nGAFF is designed to be compatible with existing Amber force fields\\nfor proteins and nucleic acids, and has parameters for most organic\\nand pharmaceutical molecules that are composed of H, C, N, O, S,\\nP, and halogens. It uses a simple functional form and a limited number\\nof atom types, but incorporates both empirical and heuristic models\\nto estimate force constants and partial atomic charges. The performance\\nof GAFF in test cases is encouraging. In test I, 74 crystallographic\\nstructures were compared to GAFF minimized structures, with a root-mean-square\\ndisplacement of 0.26 Angstrom, which is comparable to that of the\\nTripos 5.2 force field (0.25 Angstrom) and better than those of MMFF\\n94 and CHARMm (0.47 and 0.44 Angstrom, respectively). In test II,\\ngas phase minimizations were performed on 22 nucleic acid base pairs,\\nand the minimized structures and intermolecular energies were compared\\nto MP2/6-31G* results. The RMS of displacements and relative energies\\nwere 0.25 A and 1.2 kcal/mol, respectively. These data are comparable\\nto results from Parm99/RESP (0.16 Angstrom and 1.18 kcal/mol. respectively),\\nwhich were parameterized to these base pairs. Test III looked at\\nthe relative energies of 71 conformational pairs that were used in\\ndevelopment of the Parm99 force field. The RMS error in relative\\nenergies (compared to experiment</w:instrText>
      </w:r>
      <w:r w:rsidRPr="002F1CA2">
        <w:rPr>
          <w:rFonts w:ascii="Gadugi" w:hAnsi="Gadugi" w:cs="Times New Roman"/>
          <w:sz w:val="24"/>
          <w:szCs w:val="24"/>
          <w:lang w:val="en-GB"/>
        </w:rPr>
        <w:instrText>) is about 0.5 kcal/mol. GAFF can\\nbe applied to wide range of molecules in an automatic fashion. making\\nit suitable for rational drug design and database searching. (C)\\n2004 Wiley Periodicals, Inc.", "author" : [ { "dropping-particle" : "", "family" : "Wang", "given" : "J M", "non-dropping-particle" : "", "parse-names" : false, "suffix" : "" }, { "dropping-particle" : "", "family" : "Wolf", "given" : "R M", "non-dropping-particle" : "", "parse-names" : false, "suffix" : "" }, { "dropping-particle" : "", "family" : "Caldwell", "given" : "J W", "non-dropping-particle" : "", "parse-names" : false, "suffix" : "" }, { "dropping-particle" : "", "family" : "Kollman", "given" : "P a", "non-dropping-particle" : "", "parse-names" : false, "suffix" : "" }, { "dropping-particle" : "", "family" : "Case", "given" : "D a", "non-dropping-particle" : "", "parse-names" : false, "suffix" : "" } ], "container-title" : "J. Comput. Chem.", "id" : "ITEM-2", "issue" : "9", "issued" : { "date-parts" : [ [ "2004" ] ] }, "page" : "1157-1174", "title" : "Development and testing of a general amber force field", "type" : "article-journal", "volume" : "25" }, "uris" : [ "http://www.mendeley.com/documents/?uuid=704ee608-2299-4004-9f53-41337c2d07b7" ] } ], "mendeley" : { "formattedCitation" : "[24,28]", "plainTextFormattedCitation" : "[24,28]", "previouslyFormattedCitation" : "[24,28]" }, "properties" : {  }, "schema" : "https://github.com/citation-style-language/schema/raw/master/csl-citation.json" }</w:instrText>
      </w:r>
      <w:r w:rsidRPr="00BB02C6">
        <w:rPr>
          <w:rFonts w:ascii="Gadugi" w:hAnsi="Gadugi" w:cs="Times New Roman"/>
          <w:sz w:val="24"/>
          <w:szCs w:val="24"/>
        </w:rPr>
        <w:fldChar w:fldCharType="separate"/>
      </w:r>
      <w:r w:rsidRPr="002F1CA2">
        <w:rPr>
          <w:rFonts w:ascii="Gadugi" w:hAnsi="Gadugi" w:cs="Times New Roman"/>
          <w:noProof/>
          <w:sz w:val="24"/>
          <w:szCs w:val="24"/>
          <w:lang w:val="en-GB"/>
        </w:rPr>
        <w:t>[24,28]</w:t>
      </w:r>
      <w:r w:rsidRPr="00BB02C6">
        <w:rPr>
          <w:rFonts w:ascii="Gadugi" w:hAnsi="Gadugi" w:cs="Times New Roman"/>
          <w:sz w:val="24"/>
          <w:szCs w:val="24"/>
        </w:rPr>
        <w:fldChar w:fldCharType="end"/>
      </w:r>
      <w:r w:rsidRPr="002F1CA2">
        <w:rPr>
          <w:rFonts w:ascii="Gadugi" w:hAnsi="Gadugi" w:cs="Times New Roman"/>
          <w:sz w:val="24"/>
          <w:szCs w:val="24"/>
          <w:lang w:val="en-GB"/>
        </w:rPr>
        <w:t xml:space="preserve">. </w:t>
      </w:r>
    </w:p>
    <w:p w14:paraId="341004C2" w14:textId="2D702B58" w:rsidR="00BA200A" w:rsidRPr="002F1CA2" w:rsidRDefault="00EB745E" w:rsidP="00EB745E">
      <w:pPr>
        <w:pStyle w:val="Subttulo"/>
        <w:outlineLvl w:val="2"/>
        <w:rPr>
          <w:rFonts w:ascii="Gadugi" w:hAnsi="Gadugi"/>
          <w:b/>
          <w:sz w:val="24"/>
          <w:szCs w:val="24"/>
          <w:lang w:val="en-GB"/>
        </w:rPr>
      </w:pPr>
      <w:bookmarkStart w:id="116" w:name="_Toc13134391"/>
      <w:r>
        <w:rPr>
          <w:rFonts w:ascii="Gadugi" w:hAnsi="Gadugi"/>
          <w:b/>
          <w:sz w:val="24"/>
          <w:szCs w:val="24"/>
          <w:lang w:val="en-GB"/>
        </w:rPr>
        <w:t>8</w:t>
      </w:r>
      <w:r w:rsidR="00BA200A" w:rsidRPr="002F1CA2">
        <w:rPr>
          <w:rFonts w:ascii="Gadugi" w:hAnsi="Gadugi"/>
          <w:b/>
          <w:sz w:val="24"/>
          <w:szCs w:val="24"/>
          <w:lang w:val="en-GB"/>
        </w:rPr>
        <w:t>.1.3.2 Molecular dynamics simulations</w:t>
      </w:r>
      <w:bookmarkEnd w:id="116"/>
    </w:p>
    <w:p w14:paraId="65935752" w14:textId="77777777" w:rsidR="00BA200A" w:rsidRPr="002F1CA2" w:rsidRDefault="00BA200A" w:rsidP="00BA200A">
      <w:pPr>
        <w:spacing w:after="120" w:line="360" w:lineRule="auto"/>
        <w:jc w:val="both"/>
        <w:rPr>
          <w:rFonts w:ascii="Gadugi" w:hAnsi="Gadugi" w:cs="Times New Roman"/>
          <w:sz w:val="24"/>
          <w:szCs w:val="24"/>
          <w:lang w:val="en-GB"/>
        </w:rPr>
      </w:pPr>
      <w:r w:rsidRPr="002F1CA2">
        <w:rPr>
          <w:rFonts w:ascii="Gadugi" w:hAnsi="Gadugi" w:cs="Times New Roman"/>
          <w:sz w:val="24"/>
          <w:szCs w:val="24"/>
          <w:lang w:val="en-GB"/>
        </w:rPr>
        <w:t xml:space="preserve">MD minimization, equilibration and production protocols and subsequent analysis were done identically for all the systems </w:t>
      </w:r>
      <w:r w:rsidRPr="00BB02C6">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"DOI" : "10.1002/wcms.1121", "ISBN" : "1759-0884", "ISSN" : "17590876", "PMID" : "1000442881", "abstract" : "A review.  Mol. dynamics (MD) allows the study of biol. and chem. systems at the atomistic level on timescales from femtoseconds to milliseconds.  It complements expt. while also offering a way to follow processes difficult to discern with exptl. techniques.  Numerous software packages exist for conducting MD simulations of which one of the widest used is termed Amber.  Here, we outline the most recent developments, since version 9 was released in Apr. 2006, of the Amber and AmberTools MD software packages, referred to here as simply the Amber package.  The latest release represents six years of continued development, since version 9, by multiple research groups and the culmination of over 33 years of work beginning with the first version in 1979.  The latest release of the Amber package, version 12 released in Apr. 2012, includes a substantial no. of important developments in both the scientific and computer science arenas.  We present here a condensed vision of what Amber currently supports and where things are likely to head over the coming years.  Figure 1 shows the performance in ns/day of the Amber package version 12 on a single-core AMD FX-8120 8-Core 3.6GHz CPU, the Cray XT5 system, and a single GPU GTX680. [on SciFinder(R)]", "author" : [ { "dropping-particle" : "", "family" : "Salomon-Ferrer", "given" : "Romelia", "non-dropping-particle" : "", "parse-names" : false, "suffix" : "" }, { "dropping-particle" : "", "family" : "Case", "given" : "David A.", "non-dropping-particle" : "", "parse-names" : false, "suffix" : "" }, { "dropping-particle" : "", "family" : "Walker", "given" : "Ross C.", "non-dropping-particle" : "", "parse-names" : false, "suffix" : "" } ], "container-title" : "Wiley Interdisciplinary Reviews: Computational Molecular Science", "id" : "ITEM-1", "issue" : "2", "issued" : { "date-parts" : [ [ "2013" ] ] }, "page" : "198-210", "title" : "An overview of the Amber biomolecular simulation package", "type" : "article-journal", "volume" : "3" }, "uris" : [ "http://www.mendeley.com/documents/?uuid=e5a687f0-97ed-4e80-b871-6dfdd8c3c6a8", "http://www.mendeley.com/documents/?uuid=4ad41109-8c73-4556-85d3-168656efb600" ] } ], "mendeley" : { "formattedCitation" : "[29]", "plainTextFormattedCitation" : "[29]", "previouslyFormattedCitation" : "[29]" }, "properties" : {  }, "schema" : "https://github.com/citation-style-language/schema/raw/master/csl-citation.json" }</w:instrText>
      </w:r>
      <w:r w:rsidRPr="00BB02C6">
        <w:rPr>
          <w:rFonts w:ascii="Gadugi" w:hAnsi="Gadugi" w:cs="Times New Roman"/>
          <w:sz w:val="24"/>
          <w:szCs w:val="24"/>
        </w:rPr>
        <w:fldChar w:fldCharType="separate"/>
      </w:r>
      <w:r w:rsidRPr="002F1CA2">
        <w:rPr>
          <w:rFonts w:ascii="Gadugi" w:hAnsi="Gadugi" w:cs="Times New Roman"/>
          <w:noProof/>
          <w:sz w:val="24"/>
          <w:szCs w:val="24"/>
          <w:lang w:val="en-GB"/>
        </w:rPr>
        <w:t>[29]</w:t>
      </w:r>
      <w:r w:rsidRPr="00BB02C6">
        <w:rPr>
          <w:rFonts w:ascii="Gadugi" w:hAnsi="Gadugi" w:cs="Times New Roman"/>
          <w:sz w:val="24"/>
          <w:szCs w:val="24"/>
        </w:rPr>
        <w:fldChar w:fldCharType="end"/>
      </w:r>
      <w:r w:rsidRPr="002F1CA2">
        <w:rPr>
          <w:rFonts w:ascii="Gadugi" w:hAnsi="Gadugi" w:cs="Times New Roman"/>
          <w:sz w:val="24"/>
          <w:szCs w:val="24"/>
          <w:lang w:val="en-GB"/>
        </w:rPr>
        <w:t xml:space="preserve">. Solvated structures with TIP3P water model </w:t>
      </w:r>
      <w:r w:rsidRPr="00BB02C6">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"DOI" : "10.1021/jp003020w", "ISBN" : "1089-5639", "ISSN" : "1089-5639", "abstract" : "Molecular dynamics simulations of five water models, the TIP3P (original and modified), SPC (original and refined), and SPC/E (original), were performed using the CHARMM molecular mechanics program. All simulations were carried out in the microcanonical NVE ensemble, using 901 water molecules in a cubic simulation cell furnished with periodic boundary conditions at 298 K. The SHAKE algorithm was used to keep water molecules rigid. Nanosecond trajectories were calculated with all water models for high statistical accuracy. The characteristic self-diffusion coefficients D and radial distribution functions, gOO, gOH, and gHH for all five water models were determined and compared to experimental data. The effects of velocity rescaling on the self-diffusion coefficient D were examined. All these empirical water models used in this study are similar by having three interaction sites, but the small differences in their pair potentials composed of Lennard- Jones (LJ) and Coulombic terms give significant differences in the calculated self-diffusion coefficients, and in the height of the second peak of the radial distribution function gOO.", "author" : [ { "dropping-particle" : "", "family" : "Mark", "given" : "Pekka", "non-dropping-particle" : "", "parse-names" : false, "suffix" : "" }, { "dropping-particle" : "", "family" : "Nilsson", "given" : "Lennart", "non-dropping-particle" : "", "parse-names" : false, "suffix" : "" } ], "container-title" : "The Journal of Physical Chemistry A", "id" : "ITEM-1", "issue" : "43", "issued" : { "date-parts" : [ [ "2001" ] ] }, "page" : "9954-9960", "title" : "Structure and Dynamics of the TIP3P , SPC , and SPC / E Water Models at 298 K", "type" : "article-journal", "volume" : "105" }, "uris" : [ "http://www.mendeley.com/documents/?uuid=8515d3d5-cdaa-410b-8b34-6403ac352a80" ] } ], "mendeley" : { "formattedCitation" : "[30]", "plainTextFormattedCitation" : "[30]", "previouslyFormattedCitation" : "[30]" }, "properties" : {  }, "schema" : "https://github.com/citation-style-language/schema/raw/master/csl-citation.json" }</w:instrText>
      </w:r>
      <w:r w:rsidRPr="00BB02C6">
        <w:rPr>
          <w:rFonts w:ascii="Gadugi" w:hAnsi="Gadugi" w:cs="Times New Roman"/>
          <w:sz w:val="24"/>
          <w:szCs w:val="24"/>
        </w:rPr>
        <w:fldChar w:fldCharType="separate"/>
      </w:r>
      <w:r w:rsidRPr="002F1CA2">
        <w:rPr>
          <w:rFonts w:ascii="Gadugi" w:hAnsi="Gadugi" w:cs="Times New Roman"/>
          <w:noProof/>
          <w:sz w:val="24"/>
          <w:szCs w:val="24"/>
          <w:lang w:val="en-GB"/>
        </w:rPr>
        <w:t>[30]</w:t>
      </w:r>
      <w:r w:rsidRPr="00BB02C6">
        <w:rPr>
          <w:rFonts w:ascii="Gadugi" w:hAnsi="Gadugi" w:cs="Times New Roman"/>
          <w:sz w:val="24"/>
          <w:szCs w:val="24"/>
        </w:rPr>
        <w:fldChar w:fldCharType="end"/>
      </w:r>
      <w:r w:rsidRPr="002F1CA2">
        <w:rPr>
          <w:rFonts w:ascii="Gadugi" w:hAnsi="Gadugi" w:cs="Times New Roman"/>
          <w:sz w:val="24"/>
          <w:szCs w:val="24"/>
          <w:lang w:val="en-GB"/>
        </w:rPr>
        <w:t xml:space="preserve"> were placed in a truncated octahedron periodic cell  with at least 12 Å  between the solute and the edge of the box. System was neutralized by adding NaCl ions using  the Joung-Cheatham parameters and an excess of salt was added to reach a final concentration of 200 mM </w:t>
      </w:r>
      <w:r w:rsidRPr="00BB02C6">
        <w:rPr>
          <w:rFonts w:ascii="Gadugi" w:hAnsi="Gadugi" w:cs="Times New Roman"/>
          <w:sz w:val="24"/>
          <w:szCs w:val="24"/>
        </w:rPr>
        <w:fldChar w:fldCharType="begin" w:fldLock="1"/>
      </w:r>
      <w:r w:rsidRPr="002F1CA2">
        <w:rPr>
          <w:rFonts w:ascii="Gadugi" w:hAnsi="Gadugi" w:cs="Times New Roman"/>
          <w:sz w:val="24"/>
          <w:szCs w:val="24"/>
          <w:lang w:val="en-GB"/>
        </w:rPr>
        <w:instrText xml:space="preserve">ADDIN CSL_CITATION { "citationItems" : [ { "id" : "ITEM-1", "itemData" : { "DOI" : "10.1021/jp8001614", "ISBN" : "1520-6106", "ISSN" : "15206106", "PMID" : "18593145", "abstract" : "Alkali (Li(+), Na(+), K(+), Rb(+), and Cs(+)) and halide (F(-), Cl(-), Br(-), and I(-)) ions play an important role in many biological phenomena, roles that range from stabilization of biomolecular structure, to influence on biomolecular dynamics, to key physiological influence on homeostasis and signaling. To properly model ionic interaction and stability in atomistic simulations of biomolecular structure, dynamics, folding, catalysis, and function, an accurate model or representation of the monovalent ions is critically necessary. A good model needs to simultaneously reproduce many properties of ions, including their structure, dynamics, solvation, and moreover both the interactions of these ions with each other in the crystal and in solution and the interactions of ions with other molecules. At present, the best force fields for biomolecules employ a simple additive, nonpolarizable, and pairwise potential for atomic interaction. In this work, we describe our efforts to build better models of the monovalent ions within the pairwise Coulombic and 6-12 Lennard-Jones framework, where the models are tuned to balance crystal and solution properties </w:instrText>
      </w:r>
      <w:r>
        <w:rPr>
          <w:rFonts w:ascii="Gadugi" w:hAnsi="Gadugi" w:cs="Times New Roman"/>
          <w:sz w:val="24"/>
          <w:szCs w:val="24"/>
        </w:rPr>
        <w:instrText>in Ewald simulations with specific choices of well-known water models. Although it has been clearly demonstrated that truly accurate treatments of ions will require inclusion of nonadditivity and polarizability (particularly with the anions) and ultimately even a quantum mechanical treatment, our goal was to simply push the limits of the additive treatments to see if a balanced model could be created. The applied methodology is general and can be extended to other ions and to polarizable force-field models. Our starting point centered on observations from long simulations of biomolecules in salt solution with the AMBER force fields where salt crystals formed well below their solubility limit. The likely cause of the artifact in the AMBER parameters relates to the naive mixing of the Smith and Dang chloride parameters with AMBER-adapted Aqvist cation parameters. To provide a more</w:instrText>
      </w:r>
      <w:r w:rsidRPr="002F1CA2">
        <w:rPr>
          <w:rFonts w:ascii="Gadugi" w:hAnsi="Gadugi" w:cs="Times New Roman"/>
          <w:sz w:val="24"/>
          <w:szCs w:val="24"/>
          <w:lang w:val="en-GB"/>
        </w:rPr>
        <w:instrText xml:space="preserve"> appropriate balance, we reoptimized the parameters of the Lennard-Jones potential for the ions and specific choices of water models. To validate and optimize the parameters, we calculated hydration free energies of the solvated ions and also lattice energies (LE) and lattice constants (LC) of alkali halide salt crystals. This is the first effort that systematically scans across the Lennard-Jones space (well depth and radius) while balanc\u2026", "author" : [ { "dropping-particle" : "", "family" : "Joung", "given" : "In Suk", "non-dropping-particle" : "", "parse-names" : false, "suffix" : "" }, { "dropping-particle" : "", "family" : "Cheatham", "given" : "Thomas E.", "non-dropping-particle" : "", "parse-names" : false, "suffix" : "" } ], "container-title" : "Journal of Physical Chemistry B", "id" : "ITEM-1", "issue" : "30", "issued" : { "date-parts" : [ [ "2008" ] ] }, "page" : "9020-9041", "title" : "Determination of alkali and halide monovalent ion parameters for use in explicitly solvated biomolecular simulations", "type" : "article-journal", "volume" : "112" }, "uris" : [ "http://www.mendeley.com/documents/?uuid=0f01257c-a225-4d7f-b2a2-9269cd4a01da", "http://www.mendeley.com/documents/?uuid=728e581b-d3a7-4e03-8a75-3da6070a0b8d" ] } ], "mendeley" : { "formattedCitation" : "[31]", "plainTextFormattedCitation" : "[31]", "previouslyFormattedCitation" : "[31]" }, "properties" : {  }, "schema" : "https://github.com/citation-style-language/schema/raw/master/csl-citation.json" }</w:instrText>
      </w:r>
      <w:r w:rsidRPr="00BB02C6">
        <w:rPr>
          <w:rFonts w:ascii="Gadugi" w:hAnsi="Gadugi" w:cs="Times New Roman"/>
          <w:sz w:val="24"/>
          <w:szCs w:val="24"/>
        </w:rPr>
        <w:fldChar w:fldCharType="separate"/>
      </w:r>
      <w:r w:rsidRPr="002F1CA2">
        <w:rPr>
          <w:rFonts w:ascii="Gadugi" w:hAnsi="Gadugi" w:cs="Times New Roman"/>
          <w:noProof/>
          <w:sz w:val="24"/>
          <w:szCs w:val="24"/>
          <w:lang w:val="en-GB"/>
        </w:rPr>
        <w:t>[31]</w:t>
      </w:r>
      <w:r w:rsidRPr="00BB02C6">
        <w:rPr>
          <w:rFonts w:ascii="Gadugi" w:hAnsi="Gadugi" w:cs="Times New Roman"/>
          <w:sz w:val="24"/>
          <w:szCs w:val="24"/>
        </w:rPr>
        <w:fldChar w:fldCharType="end"/>
      </w:r>
      <w:r w:rsidRPr="002F1CA2">
        <w:rPr>
          <w:rFonts w:ascii="Gadugi" w:hAnsi="Gadugi" w:cs="Times New Roman"/>
          <w:sz w:val="24"/>
          <w:szCs w:val="24"/>
          <w:lang w:val="en-GB"/>
        </w:rPr>
        <w:t>. Structures were minimized using 1000 steps of steepest descent followed by 1000 steps of conjugate gradient minimization, applying a restraint force constant of 25 kcal/mol-Å</w:t>
      </w:r>
      <w:r w:rsidRPr="002F1CA2">
        <w:rPr>
          <w:rFonts w:ascii="Gadugi" w:hAnsi="Gadugi" w:cs="Times New Roman"/>
          <w:sz w:val="24"/>
          <w:szCs w:val="24"/>
          <w:vertAlign w:val="superscript"/>
          <w:lang w:val="en-GB"/>
        </w:rPr>
        <w:t>2</w:t>
      </w:r>
      <w:r w:rsidRPr="002F1CA2">
        <w:rPr>
          <w:rFonts w:ascii="Gadugi" w:hAnsi="Gadugi" w:cs="Times New Roman"/>
          <w:sz w:val="24"/>
          <w:szCs w:val="24"/>
          <w:lang w:val="en-GB"/>
        </w:rPr>
        <w:t> to the solute molecule. Heating was done over 5000 steps of MD from 100 to 300 K with a time step of 2 fs, employing a weak coupling thermostat at constant pressure. Bonds involving hydrogen were restrained using SHAKE with a tolerance value set to 0.00001. A non-bonded cutoff of 8 Å was used. Long range electrostatics were handled using particle mesh Ewald (PME) with the default PME parameters for Amber with automated pair list updating. After heating, the restraints applied to the peptides and proteins were slowly decreased from 5 to 0.5 kcal/mol Å</w:t>
      </w:r>
      <w:r w:rsidRPr="002F1CA2">
        <w:rPr>
          <w:rFonts w:ascii="Gadugi" w:hAnsi="Gadugi" w:cs="Times New Roman"/>
          <w:sz w:val="24"/>
          <w:szCs w:val="24"/>
          <w:vertAlign w:val="superscript"/>
          <w:lang w:val="en-GB"/>
        </w:rPr>
        <w:t>2</w:t>
      </w:r>
      <w:r w:rsidRPr="002F1CA2">
        <w:rPr>
          <w:rFonts w:ascii="Gadugi" w:hAnsi="Gadugi" w:cs="Times New Roman"/>
          <w:sz w:val="24"/>
          <w:szCs w:val="24"/>
          <w:lang w:val="en-GB"/>
        </w:rPr>
        <w:t xml:space="preserve"> in 5 intervals. Temperature was regulated using the Berendsen thermostat with a coupling constants of 0.2 ps. </w:t>
      </w:r>
    </w:p>
    <w:p w14:paraId="6089E49D" w14:textId="77777777" w:rsidR="00BA200A" w:rsidRPr="002F1CA2" w:rsidRDefault="00BA200A" w:rsidP="00BA200A">
      <w:pPr>
        <w:spacing w:after="120" w:line="360" w:lineRule="auto"/>
        <w:jc w:val="both"/>
        <w:rPr>
          <w:rFonts w:ascii="Times New Roman" w:hAnsi="Times New Roman" w:cs="Times New Roman"/>
          <w:sz w:val="20"/>
          <w:szCs w:val="20"/>
          <w:lang w:val="en-GB"/>
        </w:rPr>
      </w:pPr>
      <w:r w:rsidRPr="002F1CA2">
        <w:rPr>
          <w:rFonts w:ascii="Gadugi" w:hAnsi="Gadugi" w:cs="Times New Roman"/>
          <w:sz w:val="24"/>
          <w:szCs w:val="24"/>
          <w:lang w:val="en-GB"/>
        </w:rPr>
        <w:lastRenderedPageBreak/>
        <w:t>Total production time was 30µs for each ZU5-ANK domain and 2µs for the ZU5-ANK-Spectrin complexes. A summary of the first set of simulations of the ZU5-ANK domains and ZU5-ANK-Spectrin complexes modified with 4-HNE on LYS137 and LYS137/138 (double modified) ankyrin, are presented in Table 1.</w:t>
      </w:r>
    </w:p>
    <w:p w14:paraId="25145698" w14:textId="77777777" w:rsidR="00BA200A" w:rsidRPr="002F1CA2" w:rsidRDefault="00BA200A" w:rsidP="00BA200A">
      <w:pPr>
        <w:jc w:val="center"/>
        <w:rPr>
          <w:rFonts w:ascii="Bell MT" w:hAnsi="Bell MT" w:cstheme="minorHAnsi"/>
          <w:b/>
          <w:sz w:val="24"/>
          <w:szCs w:val="24"/>
          <w:lang w:val="en-GB"/>
        </w:rPr>
      </w:pPr>
      <w:r w:rsidRPr="002F1CA2">
        <w:rPr>
          <w:rFonts w:ascii="Bell MT" w:hAnsi="Bell MT" w:cstheme="minorHAnsi"/>
          <w:b/>
          <w:sz w:val="24"/>
          <w:szCs w:val="24"/>
          <w:lang w:val="en-GB"/>
        </w:rPr>
        <w:t xml:space="preserve">Table 1 </w:t>
      </w:r>
      <w:r w:rsidRPr="002F1CA2">
        <w:rPr>
          <w:rFonts w:ascii="Bell MT" w:hAnsi="Bell MT" w:cstheme="minorHAnsi"/>
          <w:sz w:val="24"/>
          <w:szCs w:val="24"/>
          <w:lang w:val="en-GB"/>
        </w:rPr>
        <w:t>Summary of MD Simulations Performed in this study</w:t>
      </w:r>
    </w:p>
    <w:tbl>
      <w:tblPr>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4A0" w:firstRow="1" w:lastRow="0" w:firstColumn="1" w:lastColumn="0" w:noHBand="0" w:noVBand="1"/>
      </w:tblPr>
      <w:tblGrid>
        <w:gridCol w:w="2347"/>
        <w:gridCol w:w="1142"/>
        <w:gridCol w:w="1036"/>
        <w:gridCol w:w="1446"/>
        <w:gridCol w:w="962"/>
        <w:gridCol w:w="13"/>
        <w:gridCol w:w="1134"/>
      </w:tblGrid>
      <w:tr w:rsidR="00BA200A" w:rsidRPr="007D31AE" w14:paraId="39A63F39" w14:textId="77777777" w:rsidTr="00A65D8F">
        <w:trPr>
          <w:trHeight w:val="264"/>
          <w:jc w:val="center"/>
        </w:trPr>
        <w:tc>
          <w:tcPr>
            <w:tcW w:w="8080" w:type="dxa"/>
            <w:gridSpan w:val="7"/>
            <w:shd w:val="clear" w:color="000000" w:fill="BFBFBF"/>
            <w:noWrap/>
            <w:vAlign w:val="center"/>
            <w:hideMark/>
          </w:tcPr>
          <w:p w14:paraId="184ACCDA" w14:textId="77777777" w:rsidR="00BA200A" w:rsidRPr="002F1CA2" w:rsidRDefault="00BA200A" w:rsidP="00A65D8F">
            <w:pPr>
              <w:spacing w:after="0" w:line="240" w:lineRule="auto"/>
              <w:contextualSpacing/>
              <w:rPr>
                <w:rFonts w:ascii="Bell MT" w:eastAsia="Times New Roman" w:hAnsi="Bell MT" w:cstheme="minorHAnsi"/>
                <w:b/>
                <w:bCs/>
                <w:color w:val="000000"/>
                <w:sz w:val="20"/>
                <w:szCs w:val="20"/>
                <w:lang w:val="en-GB" w:eastAsia="es-CO"/>
              </w:rPr>
            </w:pPr>
          </w:p>
          <w:p w14:paraId="08A1938D" w14:textId="77777777" w:rsidR="00BA200A" w:rsidRPr="002F1CA2" w:rsidRDefault="00BA200A" w:rsidP="00A65D8F">
            <w:pPr>
              <w:spacing w:after="0" w:line="240" w:lineRule="auto"/>
              <w:contextualSpacing/>
              <w:jc w:val="center"/>
              <w:rPr>
                <w:rFonts w:ascii="Bell MT" w:eastAsia="Times New Roman" w:hAnsi="Bell MT" w:cstheme="minorHAnsi"/>
                <w:color w:val="000000"/>
                <w:sz w:val="20"/>
                <w:szCs w:val="20"/>
                <w:lang w:val="en-GB" w:eastAsia="es-CO"/>
              </w:rPr>
            </w:pPr>
            <w:r w:rsidRPr="002F1CA2">
              <w:rPr>
                <w:rFonts w:ascii="Bell MT" w:eastAsia="Times New Roman" w:hAnsi="Bell MT" w:cstheme="minorHAnsi"/>
                <w:b/>
                <w:bCs/>
                <w:color w:val="000000"/>
                <w:sz w:val="20"/>
                <w:szCs w:val="20"/>
                <w:lang w:val="en-GB" w:eastAsia="es-CO"/>
              </w:rPr>
              <w:t>First set: ZU5-ANK Domain Simulations</w:t>
            </w:r>
          </w:p>
        </w:tc>
      </w:tr>
      <w:tr w:rsidR="00BA200A" w:rsidRPr="004A36D1" w14:paraId="593E887F" w14:textId="77777777" w:rsidTr="00A65D8F">
        <w:trPr>
          <w:trHeight w:val="300"/>
          <w:jc w:val="center"/>
        </w:trPr>
        <w:tc>
          <w:tcPr>
            <w:tcW w:w="2347" w:type="dxa"/>
            <w:shd w:val="clear" w:color="000000" w:fill="BFBFBF"/>
            <w:noWrap/>
            <w:vAlign w:val="center"/>
          </w:tcPr>
          <w:p w14:paraId="39D42D9F" w14:textId="77777777" w:rsidR="00BA200A" w:rsidRPr="00BB02C6" w:rsidRDefault="00BA200A" w:rsidP="00A65D8F">
            <w:pPr>
              <w:spacing w:after="0" w:line="240" w:lineRule="auto"/>
              <w:contextualSpacing/>
              <w:jc w:val="center"/>
              <w:rPr>
                <w:rFonts w:ascii="Bell MT" w:eastAsia="Times New Roman" w:hAnsi="Bell MT" w:cstheme="minorHAnsi"/>
                <w:b/>
                <w:bCs/>
                <w:color w:val="000000"/>
                <w:sz w:val="20"/>
                <w:szCs w:val="20"/>
                <w:lang w:eastAsia="es-CO"/>
              </w:rPr>
            </w:pPr>
            <w:r w:rsidRPr="00BB02C6">
              <w:rPr>
                <w:rFonts w:ascii="Bell MT" w:eastAsia="Times New Roman" w:hAnsi="Bell MT" w:cstheme="minorHAnsi"/>
                <w:b/>
                <w:bCs/>
                <w:color w:val="000000"/>
                <w:sz w:val="20"/>
                <w:szCs w:val="20"/>
                <w:lang w:eastAsia="es-CO"/>
              </w:rPr>
              <w:t>Starting  structure</w:t>
            </w:r>
          </w:p>
        </w:tc>
        <w:tc>
          <w:tcPr>
            <w:tcW w:w="1142" w:type="dxa"/>
            <w:shd w:val="clear" w:color="000000" w:fill="BFBFBF"/>
            <w:vAlign w:val="center"/>
          </w:tcPr>
          <w:p w14:paraId="1BE70448" w14:textId="77777777" w:rsidR="00BA200A" w:rsidRPr="00BB02C6" w:rsidRDefault="00BA200A" w:rsidP="00A65D8F">
            <w:pPr>
              <w:spacing w:after="0" w:line="240" w:lineRule="auto"/>
              <w:contextualSpacing/>
              <w:jc w:val="center"/>
              <w:rPr>
                <w:rFonts w:ascii="Bell MT" w:eastAsia="Times New Roman" w:hAnsi="Bell MT" w:cstheme="minorHAnsi"/>
                <w:b/>
                <w:bCs/>
                <w:color w:val="000000"/>
                <w:sz w:val="20"/>
                <w:szCs w:val="20"/>
                <w:lang w:eastAsia="es-CO"/>
              </w:rPr>
            </w:pPr>
            <w:r w:rsidRPr="00BB02C6">
              <w:rPr>
                <w:rFonts w:ascii="Bell MT" w:eastAsia="Times New Roman" w:hAnsi="Bell MT" w:cstheme="minorHAnsi"/>
                <w:b/>
                <w:bCs/>
                <w:color w:val="000000"/>
                <w:sz w:val="20"/>
                <w:szCs w:val="20"/>
                <w:lang w:eastAsia="es-CO"/>
              </w:rPr>
              <w:t>Modified aa*</w:t>
            </w:r>
          </w:p>
        </w:tc>
        <w:tc>
          <w:tcPr>
            <w:tcW w:w="1036" w:type="dxa"/>
            <w:shd w:val="clear" w:color="000000" w:fill="BFBFBF"/>
            <w:vAlign w:val="center"/>
          </w:tcPr>
          <w:p w14:paraId="089BF7A1" w14:textId="77777777" w:rsidR="00BA200A" w:rsidRPr="00BB02C6" w:rsidRDefault="00BA200A" w:rsidP="00A65D8F">
            <w:pPr>
              <w:spacing w:after="0" w:line="240" w:lineRule="auto"/>
              <w:contextualSpacing/>
              <w:jc w:val="center"/>
              <w:rPr>
                <w:rFonts w:ascii="Bell MT" w:eastAsia="Times New Roman" w:hAnsi="Bell MT" w:cstheme="minorHAnsi"/>
                <w:b/>
                <w:bCs/>
                <w:color w:val="000000"/>
                <w:sz w:val="20"/>
                <w:szCs w:val="20"/>
                <w:lang w:eastAsia="es-CO"/>
              </w:rPr>
            </w:pPr>
            <w:r w:rsidRPr="00BB02C6">
              <w:rPr>
                <w:rFonts w:ascii="Bell MT" w:eastAsia="Times New Roman" w:hAnsi="Bell MT" w:cstheme="minorHAnsi"/>
                <w:b/>
                <w:bCs/>
                <w:color w:val="000000"/>
                <w:sz w:val="20"/>
                <w:szCs w:val="20"/>
                <w:lang w:eastAsia="es-CO"/>
              </w:rPr>
              <w:t>Source</w:t>
            </w:r>
          </w:p>
        </w:tc>
        <w:tc>
          <w:tcPr>
            <w:tcW w:w="1446" w:type="dxa"/>
            <w:shd w:val="clear" w:color="000000" w:fill="BFBFBF"/>
            <w:vAlign w:val="center"/>
          </w:tcPr>
          <w:p w14:paraId="62779B2D" w14:textId="77777777" w:rsidR="00BA200A" w:rsidRPr="00BB02C6" w:rsidRDefault="00BA200A" w:rsidP="00A65D8F">
            <w:pPr>
              <w:spacing w:after="0" w:line="240" w:lineRule="auto"/>
              <w:jc w:val="center"/>
              <w:rPr>
                <w:rFonts w:ascii="Bell MT" w:eastAsia="Times New Roman" w:hAnsi="Bell MT" w:cstheme="minorHAnsi"/>
                <w:b/>
                <w:bCs/>
                <w:color w:val="000000"/>
                <w:sz w:val="20"/>
                <w:szCs w:val="20"/>
                <w:lang w:eastAsia="es-CO"/>
              </w:rPr>
            </w:pPr>
            <w:r w:rsidRPr="00BB02C6">
              <w:rPr>
                <w:rFonts w:ascii="Bell MT" w:eastAsia="Times New Roman" w:hAnsi="Bell MT" w:cstheme="minorHAnsi"/>
                <w:b/>
                <w:bCs/>
                <w:color w:val="000000"/>
                <w:sz w:val="20"/>
                <w:szCs w:val="20"/>
                <w:lang w:eastAsia="es-CO"/>
              </w:rPr>
              <w:t>Simulation</w:t>
            </w:r>
          </w:p>
          <w:p w14:paraId="2188F653" w14:textId="77777777" w:rsidR="00BA200A" w:rsidRPr="00BB02C6" w:rsidRDefault="00BA200A" w:rsidP="00A65D8F">
            <w:pPr>
              <w:spacing w:after="0" w:line="240" w:lineRule="auto"/>
              <w:contextualSpacing/>
              <w:jc w:val="center"/>
              <w:rPr>
                <w:rFonts w:ascii="Bell MT" w:eastAsia="Times New Roman" w:hAnsi="Bell MT" w:cstheme="minorHAnsi"/>
                <w:b/>
                <w:bCs/>
                <w:color w:val="000000"/>
                <w:sz w:val="20"/>
                <w:szCs w:val="20"/>
                <w:lang w:eastAsia="es-CO"/>
              </w:rPr>
            </w:pPr>
            <w:r w:rsidRPr="00BB02C6">
              <w:rPr>
                <w:rFonts w:ascii="Bell MT" w:eastAsia="Times New Roman" w:hAnsi="Bell MT" w:cstheme="minorHAnsi"/>
                <w:b/>
                <w:bCs/>
                <w:color w:val="000000"/>
                <w:sz w:val="20"/>
                <w:szCs w:val="20"/>
                <w:lang w:eastAsia="es-CO"/>
              </w:rPr>
              <w:t>Times</w:t>
            </w:r>
          </w:p>
        </w:tc>
        <w:tc>
          <w:tcPr>
            <w:tcW w:w="975" w:type="dxa"/>
            <w:gridSpan w:val="2"/>
            <w:shd w:val="clear" w:color="000000" w:fill="BFBFBF"/>
            <w:vAlign w:val="center"/>
          </w:tcPr>
          <w:p w14:paraId="1E5E93FD" w14:textId="77777777" w:rsidR="00BA200A" w:rsidRPr="00BB02C6" w:rsidRDefault="00BA200A" w:rsidP="00A65D8F">
            <w:pPr>
              <w:spacing w:after="0" w:line="240" w:lineRule="auto"/>
              <w:contextualSpacing/>
              <w:jc w:val="center"/>
              <w:rPr>
                <w:rFonts w:ascii="Bell MT" w:eastAsia="Times New Roman" w:hAnsi="Bell MT" w:cstheme="minorHAnsi"/>
                <w:b/>
                <w:bCs/>
                <w:color w:val="000000"/>
                <w:sz w:val="20"/>
                <w:szCs w:val="20"/>
                <w:lang w:eastAsia="es-CO"/>
              </w:rPr>
            </w:pPr>
            <w:r w:rsidRPr="00BB02C6">
              <w:rPr>
                <w:rFonts w:ascii="Bell MT" w:eastAsia="Times New Roman" w:hAnsi="Bell MT" w:cstheme="minorHAnsi"/>
                <w:b/>
                <w:bCs/>
                <w:color w:val="000000"/>
                <w:sz w:val="20"/>
                <w:szCs w:val="20"/>
                <w:lang w:eastAsia="es-CO"/>
              </w:rPr>
              <w:t>Replicas</w:t>
            </w:r>
          </w:p>
        </w:tc>
        <w:tc>
          <w:tcPr>
            <w:tcW w:w="1134" w:type="dxa"/>
            <w:shd w:val="clear" w:color="000000" w:fill="BFBFBF"/>
            <w:vAlign w:val="center"/>
          </w:tcPr>
          <w:p w14:paraId="2D600F7A" w14:textId="77777777" w:rsidR="00BA200A" w:rsidRPr="00BB02C6" w:rsidRDefault="00BA200A" w:rsidP="00A65D8F">
            <w:pPr>
              <w:spacing w:after="0" w:line="240" w:lineRule="auto"/>
              <w:contextualSpacing/>
              <w:jc w:val="center"/>
              <w:rPr>
                <w:rFonts w:ascii="Bell MT" w:eastAsia="Times New Roman" w:hAnsi="Bell MT" w:cstheme="minorHAnsi"/>
                <w:b/>
                <w:bCs/>
                <w:color w:val="000000"/>
                <w:sz w:val="20"/>
                <w:szCs w:val="20"/>
                <w:lang w:eastAsia="es-CO"/>
              </w:rPr>
            </w:pPr>
            <w:r w:rsidRPr="00BB02C6">
              <w:rPr>
                <w:rFonts w:ascii="Bell MT" w:eastAsia="Times New Roman" w:hAnsi="Bell MT" w:cstheme="minorHAnsi"/>
                <w:b/>
                <w:bCs/>
                <w:color w:val="000000"/>
                <w:sz w:val="20"/>
                <w:szCs w:val="20"/>
                <w:lang w:eastAsia="es-CO"/>
              </w:rPr>
              <w:t>Total Times</w:t>
            </w:r>
          </w:p>
        </w:tc>
      </w:tr>
      <w:tr w:rsidR="00BA200A" w:rsidRPr="004A36D1" w14:paraId="1440E8C5" w14:textId="77777777" w:rsidTr="00A65D8F">
        <w:trPr>
          <w:trHeight w:val="288"/>
          <w:jc w:val="center"/>
        </w:trPr>
        <w:tc>
          <w:tcPr>
            <w:tcW w:w="2347" w:type="dxa"/>
            <w:shd w:val="clear" w:color="auto" w:fill="auto"/>
            <w:noWrap/>
            <w:vAlign w:val="center"/>
            <w:hideMark/>
          </w:tcPr>
          <w:p w14:paraId="4F074D6C" w14:textId="77777777" w:rsidR="00BA200A" w:rsidRPr="00BB02C6" w:rsidRDefault="00BA200A" w:rsidP="00A65D8F">
            <w:pPr>
              <w:spacing w:line="240" w:lineRule="auto"/>
              <w:jc w:val="center"/>
              <w:rPr>
                <w:rFonts w:ascii="Bell MT" w:eastAsia="Times New Roman" w:hAnsi="Bell MT" w:cs="Times New Roman"/>
                <w:color w:val="000000"/>
                <w:sz w:val="20"/>
                <w:szCs w:val="20"/>
                <w:lang w:eastAsia="es-CO"/>
              </w:rPr>
            </w:pPr>
            <w:r w:rsidRPr="00BB02C6">
              <w:rPr>
                <w:rFonts w:ascii="Bell MT" w:eastAsia="Times New Roman" w:hAnsi="Bell MT" w:cs="Times New Roman"/>
                <w:color w:val="000000"/>
                <w:sz w:val="20"/>
                <w:szCs w:val="20"/>
                <w:lang w:eastAsia="es-CO"/>
              </w:rPr>
              <w:t>ZU5-ANK-native</w:t>
            </w:r>
          </w:p>
        </w:tc>
        <w:tc>
          <w:tcPr>
            <w:tcW w:w="1142" w:type="dxa"/>
          </w:tcPr>
          <w:p w14:paraId="6632078B" w14:textId="77777777" w:rsidR="00BA200A" w:rsidRPr="00BB02C6" w:rsidRDefault="00BA200A" w:rsidP="00A65D8F">
            <w:pPr>
              <w:spacing w:line="240" w:lineRule="auto"/>
              <w:jc w:val="center"/>
              <w:rPr>
                <w:rFonts w:ascii="Bell MT" w:eastAsia="Times New Roman" w:hAnsi="Bell MT" w:cs="Times New Roman"/>
                <w:color w:val="000000"/>
                <w:sz w:val="20"/>
                <w:szCs w:val="20"/>
                <w:lang w:eastAsia="es-CO"/>
              </w:rPr>
            </w:pPr>
            <w:r w:rsidRPr="00BB02C6">
              <w:rPr>
                <w:rFonts w:ascii="Bell MT" w:eastAsia="Times New Roman" w:hAnsi="Bell MT" w:cs="Times New Roman"/>
                <w:color w:val="000000"/>
                <w:sz w:val="20"/>
                <w:szCs w:val="20"/>
                <w:lang w:eastAsia="es-CO"/>
              </w:rPr>
              <w:t>--</w:t>
            </w:r>
          </w:p>
        </w:tc>
        <w:tc>
          <w:tcPr>
            <w:tcW w:w="1036" w:type="dxa"/>
            <w:shd w:val="clear" w:color="auto" w:fill="auto"/>
            <w:noWrap/>
            <w:vAlign w:val="center"/>
            <w:hideMark/>
          </w:tcPr>
          <w:p w14:paraId="28583B23" w14:textId="77777777" w:rsidR="00BA200A" w:rsidRPr="00BB02C6" w:rsidRDefault="00BA200A" w:rsidP="00A65D8F">
            <w:pPr>
              <w:spacing w:line="240" w:lineRule="auto"/>
              <w:jc w:val="center"/>
              <w:rPr>
                <w:rFonts w:ascii="Bell MT" w:eastAsia="Times New Roman" w:hAnsi="Bell MT" w:cs="Times New Roman"/>
                <w:color w:val="000000"/>
                <w:sz w:val="20"/>
                <w:szCs w:val="20"/>
                <w:lang w:eastAsia="es-CO"/>
              </w:rPr>
            </w:pPr>
            <w:r w:rsidRPr="00BB02C6">
              <w:rPr>
                <w:rFonts w:ascii="Bell MT" w:eastAsia="Times New Roman" w:hAnsi="Bell MT" w:cs="Times New Roman"/>
                <w:color w:val="000000"/>
                <w:sz w:val="20"/>
                <w:szCs w:val="20"/>
                <w:lang w:eastAsia="es-CO"/>
              </w:rPr>
              <w:t>PDB: 3KBT</w:t>
            </w:r>
          </w:p>
        </w:tc>
        <w:tc>
          <w:tcPr>
            <w:tcW w:w="1446" w:type="dxa"/>
            <w:vAlign w:val="center"/>
          </w:tcPr>
          <w:p w14:paraId="5BE166CF" w14:textId="77777777" w:rsidR="00BA200A" w:rsidRPr="00BB02C6" w:rsidRDefault="00BA200A" w:rsidP="00A65D8F">
            <w:pPr>
              <w:spacing w:line="240" w:lineRule="auto"/>
              <w:jc w:val="center"/>
              <w:rPr>
                <w:rFonts w:ascii="Bell MT" w:eastAsia="Times New Roman" w:hAnsi="Bell MT" w:cs="Times New Roman"/>
                <w:color w:val="000000"/>
                <w:sz w:val="20"/>
                <w:szCs w:val="20"/>
                <w:lang w:eastAsia="es-CO"/>
              </w:rPr>
            </w:pPr>
            <w:r w:rsidRPr="00BB02C6">
              <w:rPr>
                <w:rFonts w:ascii="Bell MT" w:eastAsia="Times New Roman" w:hAnsi="Bell MT" w:cs="Times New Roman"/>
                <w:color w:val="000000"/>
                <w:sz w:val="20"/>
                <w:szCs w:val="20"/>
                <w:lang w:eastAsia="es-CO"/>
              </w:rPr>
              <w:t>6µS</w:t>
            </w:r>
          </w:p>
        </w:tc>
        <w:tc>
          <w:tcPr>
            <w:tcW w:w="962" w:type="dxa"/>
            <w:shd w:val="clear" w:color="auto" w:fill="auto"/>
            <w:noWrap/>
            <w:vAlign w:val="center"/>
            <w:hideMark/>
          </w:tcPr>
          <w:p w14:paraId="7131FCC5" w14:textId="77777777" w:rsidR="00BA200A" w:rsidRPr="00BB02C6" w:rsidRDefault="00BA200A" w:rsidP="00A65D8F">
            <w:pPr>
              <w:spacing w:line="240" w:lineRule="auto"/>
              <w:jc w:val="center"/>
              <w:rPr>
                <w:rFonts w:ascii="Bell MT" w:eastAsia="Times New Roman" w:hAnsi="Bell MT" w:cs="Times New Roman"/>
                <w:color w:val="000000"/>
                <w:sz w:val="20"/>
                <w:szCs w:val="20"/>
                <w:lang w:eastAsia="es-CO"/>
              </w:rPr>
            </w:pPr>
            <w:r w:rsidRPr="00BB02C6">
              <w:rPr>
                <w:rFonts w:ascii="Bell MT" w:eastAsia="Times New Roman" w:hAnsi="Bell MT" w:cs="Times New Roman"/>
                <w:color w:val="000000"/>
                <w:sz w:val="20"/>
                <w:szCs w:val="20"/>
                <w:lang w:eastAsia="es-CO"/>
              </w:rPr>
              <w:t>5</w:t>
            </w:r>
          </w:p>
        </w:tc>
        <w:tc>
          <w:tcPr>
            <w:tcW w:w="1147" w:type="dxa"/>
            <w:gridSpan w:val="2"/>
            <w:shd w:val="clear" w:color="auto" w:fill="auto"/>
            <w:noWrap/>
            <w:vAlign w:val="center"/>
            <w:hideMark/>
          </w:tcPr>
          <w:p w14:paraId="25BB0F26" w14:textId="77777777" w:rsidR="00BA200A" w:rsidRPr="00BB02C6" w:rsidRDefault="00BA200A" w:rsidP="00A65D8F">
            <w:pPr>
              <w:spacing w:line="240" w:lineRule="auto"/>
              <w:jc w:val="center"/>
              <w:rPr>
                <w:rFonts w:ascii="Bell MT" w:eastAsia="Times New Roman" w:hAnsi="Bell MT" w:cs="Times New Roman"/>
                <w:color w:val="000000"/>
                <w:sz w:val="20"/>
                <w:szCs w:val="20"/>
                <w:lang w:eastAsia="es-CO"/>
              </w:rPr>
            </w:pPr>
            <w:r w:rsidRPr="00BB02C6">
              <w:rPr>
                <w:rFonts w:ascii="Bell MT" w:eastAsia="Times New Roman" w:hAnsi="Bell MT" w:cs="Times New Roman"/>
                <w:color w:val="000000"/>
                <w:sz w:val="20"/>
                <w:szCs w:val="20"/>
                <w:lang w:eastAsia="es-CO"/>
              </w:rPr>
              <w:t>30µS</w:t>
            </w:r>
          </w:p>
        </w:tc>
      </w:tr>
      <w:tr w:rsidR="00BA200A" w:rsidRPr="004A36D1" w14:paraId="3378BE65" w14:textId="77777777" w:rsidTr="00A65D8F">
        <w:trPr>
          <w:trHeight w:val="288"/>
          <w:jc w:val="center"/>
        </w:trPr>
        <w:tc>
          <w:tcPr>
            <w:tcW w:w="2347" w:type="dxa"/>
            <w:shd w:val="clear" w:color="auto" w:fill="auto"/>
            <w:noWrap/>
            <w:vAlign w:val="center"/>
            <w:hideMark/>
          </w:tcPr>
          <w:p w14:paraId="192E7761" w14:textId="77777777" w:rsidR="00BA200A" w:rsidRPr="00BB02C6" w:rsidRDefault="00BA200A" w:rsidP="00A65D8F">
            <w:pPr>
              <w:spacing w:line="240" w:lineRule="auto"/>
              <w:jc w:val="center"/>
              <w:rPr>
                <w:rFonts w:ascii="Bell MT" w:eastAsia="Times New Roman" w:hAnsi="Bell MT" w:cs="Times New Roman"/>
                <w:color w:val="000000"/>
                <w:sz w:val="20"/>
                <w:szCs w:val="20"/>
                <w:lang w:eastAsia="es-CO"/>
              </w:rPr>
            </w:pPr>
            <w:r w:rsidRPr="00BB02C6">
              <w:rPr>
                <w:rFonts w:ascii="Bell MT" w:eastAsia="Times New Roman" w:hAnsi="Bell MT" w:cs="Times New Roman"/>
                <w:color w:val="000000"/>
                <w:sz w:val="20"/>
                <w:szCs w:val="20"/>
                <w:lang w:eastAsia="es-CO"/>
              </w:rPr>
              <w:t>ZU5-K44-4HNE</w:t>
            </w:r>
          </w:p>
        </w:tc>
        <w:tc>
          <w:tcPr>
            <w:tcW w:w="1142" w:type="dxa"/>
          </w:tcPr>
          <w:p w14:paraId="26A6855A" w14:textId="77777777" w:rsidR="00BA200A" w:rsidRPr="00BB02C6" w:rsidRDefault="00BA200A" w:rsidP="00A65D8F">
            <w:pPr>
              <w:spacing w:line="240" w:lineRule="auto"/>
              <w:jc w:val="center"/>
              <w:rPr>
                <w:rFonts w:ascii="Bell MT" w:eastAsia="Times New Roman" w:hAnsi="Bell MT" w:cs="Times New Roman"/>
                <w:color w:val="000000"/>
                <w:sz w:val="20"/>
                <w:szCs w:val="20"/>
                <w:lang w:eastAsia="es-CO"/>
              </w:rPr>
            </w:pPr>
            <w:r w:rsidRPr="00BB02C6">
              <w:rPr>
                <w:rFonts w:ascii="Bell MT" w:hAnsi="Bell MT" w:cs="Times New Roman"/>
                <w:sz w:val="20"/>
                <w:szCs w:val="20"/>
              </w:rPr>
              <w:t>K955</w:t>
            </w:r>
          </w:p>
        </w:tc>
        <w:tc>
          <w:tcPr>
            <w:tcW w:w="1036" w:type="dxa"/>
            <w:shd w:val="clear" w:color="auto" w:fill="auto"/>
            <w:noWrap/>
            <w:vAlign w:val="center"/>
            <w:hideMark/>
          </w:tcPr>
          <w:p w14:paraId="5D56A19D" w14:textId="77777777" w:rsidR="00BA200A" w:rsidRPr="00BB02C6" w:rsidRDefault="00BA200A" w:rsidP="00A65D8F">
            <w:pPr>
              <w:spacing w:line="240" w:lineRule="auto"/>
              <w:jc w:val="center"/>
              <w:rPr>
                <w:rFonts w:ascii="Bell MT" w:eastAsia="Times New Roman" w:hAnsi="Bell MT" w:cs="Times New Roman"/>
                <w:color w:val="000000"/>
                <w:sz w:val="20"/>
                <w:szCs w:val="20"/>
                <w:lang w:eastAsia="es-CO"/>
              </w:rPr>
            </w:pPr>
            <w:r w:rsidRPr="00BB02C6">
              <w:rPr>
                <w:rFonts w:ascii="Bell MT" w:eastAsia="Times New Roman" w:hAnsi="Bell MT" w:cs="Times New Roman"/>
                <w:color w:val="000000"/>
                <w:sz w:val="20"/>
                <w:szCs w:val="20"/>
                <w:lang w:eastAsia="es-CO"/>
              </w:rPr>
              <w:t>PDB: 3KBT</w:t>
            </w:r>
          </w:p>
        </w:tc>
        <w:tc>
          <w:tcPr>
            <w:tcW w:w="1446" w:type="dxa"/>
            <w:vAlign w:val="center"/>
          </w:tcPr>
          <w:p w14:paraId="5F82EEA8" w14:textId="77777777" w:rsidR="00BA200A" w:rsidRPr="00BB02C6" w:rsidRDefault="00BA200A" w:rsidP="00A65D8F">
            <w:pPr>
              <w:spacing w:line="240" w:lineRule="auto"/>
              <w:jc w:val="center"/>
              <w:rPr>
                <w:rFonts w:ascii="Bell MT" w:eastAsia="Times New Roman" w:hAnsi="Bell MT" w:cs="Times New Roman"/>
                <w:color w:val="000000"/>
                <w:sz w:val="20"/>
                <w:szCs w:val="20"/>
                <w:lang w:eastAsia="es-CO"/>
              </w:rPr>
            </w:pPr>
            <w:r w:rsidRPr="00BB02C6">
              <w:rPr>
                <w:rFonts w:ascii="Bell MT" w:eastAsia="Times New Roman" w:hAnsi="Bell MT" w:cs="Times New Roman"/>
                <w:color w:val="000000"/>
                <w:sz w:val="20"/>
                <w:szCs w:val="20"/>
                <w:lang w:eastAsia="es-CO"/>
              </w:rPr>
              <w:t>6µS</w:t>
            </w:r>
          </w:p>
        </w:tc>
        <w:tc>
          <w:tcPr>
            <w:tcW w:w="962" w:type="dxa"/>
            <w:shd w:val="clear" w:color="auto" w:fill="auto"/>
            <w:noWrap/>
            <w:vAlign w:val="center"/>
            <w:hideMark/>
          </w:tcPr>
          <w:p w14:paraId="3D0A8F14" w14:textId="77777777" w:rsidR="00BA200A" w:rsidRPr="00BB02C6" w:rsidRDefault="00BA200A" w:rsidP="00A65D8F">
            <w:pPr>
              <w:spacing w:line="240" w:lineRule="auto"/>
              <w:jc w:val="center"/>
              <w:rPr>
                <w:rFonts w:ascii="Bell MT" w:eastAsia="Times New Roman" w:hAnsi="Bell MT" w:cs="Times New Roman"/>
                <w:color w:val="000000"/>
                <w:sz w:val="20"/>
                <w:szCs w:val="20"/>
                <w:lang w:eastAsia="es-CO"/>
              </w:rPr>
            </w:pPr>
            <w:r w:rsidRPr="00BB02C6">
              <w:rPr>
                <w:rFonts w:ascii="Bell MT" w:eastAsia="Times New Roman" w:hAnsi="Bell MT" w:cs="Times New Roman"/>
                <w:color w:val="000000"/>
                <w:sz w:val="20"/>
                <w:szCs w:val="20"/>
                <w:lang w:eastAsia="es-CO"/>
              </w:rPr>
              <w:t>5</w:t>
            </w:r>
          </w:p>
        </w:tc>
        <w:tc>
          <w:tcPr>
            <w:tcW w:w="1147" w:type="dxa"/>
            <w:gridSpan w:val="2"/>
            <w:shd w:val="clear" w:color="auto" w:fill="auto"/>
            <w:noWrap/>
            <w:hideMark/>
          </w:tcPr>
          <w:p w14:paraId="591FC942" w14:textId="77777777" w:rsidR="00BA200A" w:rsidRPr="00BB02C6" w:rsidRDefault="00BA200A" w:rsidP="00A65D8F">
            <w:pPr>
              <w:spacing w:line="240" w:lineRule="auto"/>
              <w:jc w:val="center"/>
              <w:rPr>
                <w:rFonts w:ascii="Bell MT" w:hAnsi="Bell MT" w:cs="Times New Roman"/>
                <w:sz w:val="20"/>
                <w:szCs w:val="20"/>
              </w:rPr>
            </w:pPr>
            <w:r w:rsidRPr="00BB02C6">
              <w:rPr>
                <w:rFonts w:ascii="Bell MT" w:eastAsia="Times New Roman" w:hAnsi="Bell MT" w:cs="Times New Roman"/>
                <w:color w:val="000000"/>
                <w:sz w:val="20"/>
                <w:szCs w:val="20"/>
                <w:lang w:eastAsia="es-CO"/>
              </w:rPr>
              <w:t>30µS</w:t>
            </w:r>
          </w:p>
        </w:tc>
      </w:tr>
      <w:tr w:rsidR="00BA200A" w:rsidRPr="004A36D1" w14:paraId="6F261D5D" w14:textId="77777777" w:rsidTr="00A65D8F">
        <w:trPr>
          <w:trHeight w:val="288"/>
          <w:jc w:val="center"/>
        </w:trPr>
        <w:tc>
          <w:tcPr>
            <w:tcW w:w="2347" w:type="dxa"/>
            <w:shd w:val="clear" w:color="auto" w:fill="auto"/>
            <w:noWrap/>
            <w:vAlign w:val="center"/>
            <w:hideMark/>
          </w:tcPr>
          <w:p w14:paraId="3A2D053B" w14:textId="77777777" w:rsidR="00BA200A" w:rsidRPr="00BB02C6" w:rsidRDefault="00BA200A" w:rsidP="00A65D8F">
            <w:pPr>
              <w:spacing w:line="240" w:lineRule="auto"/>
              <w:jc w:val="center"/>
              <w:rPr>
                <w:rFonts w:ascii="Bell MT" w:eastAsia="Times New Roman" w:hAnsi="Bell MT" w:cs="Times New Roman"/>
                <w:color w:val="000000"/>
                <w:sz w:val="20"/>
                <w:szCs w:val="20"/>
                <w:lang w:eastAsia="es-CO"/>
              </w:rPr>
            </w:pPr>
            <w:r w:rsidRPr="00BB02C6">
              <w:rPr>
                <w:rFonts w:ascii="Bell MT" w:eastAsia="Times New Roman" w:hAnsi="Bell MT" w:cs="Times New Roman"/>
                <w:color w:val="000000"/>
                <w:sz w:val="20"/>
                <w:szCs w:val="20"/>
                <w:lang w:eastAsia="es-CO"/>
              </w:rPr>
              <w:t>ZU5-K47-4HNE</w:t>
            </w:r>
          </w:p>
        </w:tc>
        <w:tc>
          <w:tcPr>
            <w:tcW w:w="1142" w:type="dxa"/>
          </w:tcPr>
          <w:p w14:paraId="6C2E686C" w14:textId="77777777" w:rsidR="00BA200A" w:rsidRPr="00BB02C6" w:rsidRDefault="00BA200A" w:rsidP="00A65D8F">
            <w:pPr>
              <w:spacing w:line="240" w:lineRule="auto"/>
              <w:jc w:val="center"/>
              <w:rPr>
                <w:rFonts w:ascii="Bell MT" w:eastAsia="Times New Roman" w:hAnsi="Bell MT" w:cs="Times New Roman"/>
                <w:color w:val="000000"/>
                <w:sz w:val="20"/>
                <w:szCs w:val="20"/>
                <w:lang w:eastAsia="es-CO"/>
              </w:rPr>
            </w:pPr>
            <w:r w:rsidRPr="00BB02C6">
              <w:rPr>
                <w:rFonts w:ascii="Bell MT" w:hAnsi="Bell MT" w:cs="Times New Roman"/>
                <w:sz w:val="20"/>
                <w:szCs w:val="20"/>
              </w:rPr>
              <w:t>K958</w:t>
            </w:r>
          </w:p>
        </w:tc>
        <w:tc>
          <w:tcPr>
            <w:tcW w:w="1036" w:type="dxa"/>
            <w:shd w:val="clear" w:color="auto" w:fill="auto"/>
            <w:noWrap/>
            <w:vAlign w:val="center"/>
            <w:hideMark/>
          </w:tcPr>
          <w:p w14:paraId="4B68D5B8" w14:textId="77777777" w:rsidR="00BA200A" w:rsidRPr="00BB02C6" w:rsidRDefault="00BA200A" w:rsidP="00A65D8F">
            <w:pPr>
              <w:spacing w:line="240" w:lineRule="auto"/>
              <w:jc w:val="center"/>
              <w:rPr>
                <w:rFonts w:ascii="Bell MT" w:eastAsia="Times New Roman" w:hAnsi="Bell MT" w:cs="Times New Roman"/>
                <w:color w:val="000000"/>
                <w:sz w:val="20"/>
                <w:szCs w:val="20"/>
                <w:lang w:eastAsia="es-CO"/>
              </w:rPr>
            </w:pPr>
            <w:r w:rsidRPr="00BB02C6">
              <w:rPr>
                <w:rFonts w:ascii="Bell MT" w:eastAsia="Times New Roman" w:hAnsi="Bell MT" w:cs="Times New Roman"/>
                <w:color w:val="000000"/>
                <w:sz w:val="20"/>
                <w:szCs w:val="20"/>
                <w:lang w:eastAsia="es-CO"/>
              </w:rPr>
              <w:t>PDB: 3KBT</w:t>
            </w:r>
          </w:p>
        </w:tc>
        <w:tc>
          <w:tcPr>
            <w:tcW w:w="1446" w:type="dxa"/>
            <w:vAlign w:val="center"/>
          </w:tcPr>
          <w:p w14:paraId="0FDBCFA2" w14:textId="77777777" w:rsidR="00BA200A" w:rsidRPr="00BB02C6" w:rsidRDefault="00BA200A" w:rsidP="00A65D8F">
            <w:pPr>
              <w:spacing w:line="240" w:lineRule="auto"/>
              <w:jc w:val="center"/>
              <w:rPr>
                <w:rFonts w:ascii="Bell MT" w:eastAsia="Times New Roman" w:hAnsi="Bell MT" w:cs="Times New Roman"/>
                <w:color w:val="000000"/>
                <w:sz w:val="20"/>
                <w:szCs w:val="20"/>
                <w:lang w:eastAsia="es-CO"/>
              </w:rPr>
            </w:pPr>
            <w:r w:rsidRPr="00BB02C6">
              <w:rPr>
                <w:rFonts w:ascii="Bell MT" w:eastAsia="Times New Roman" w:hAnsi="Bell MT" w:cs="Times New Roman"/>
                <w:color w:val="000000"/>
                <w:sz w:val="20"/>
                <w:szCs w:val="20"/>
                <w:lang w:eastAsia="es-CO"/>
              </w:rPr>
              <w:t>6µS</w:t>
            </w:r>
          </w:p>
        </w:tc>
        <w:tc>
          <w:tcPr>
            <w:tcW w:w="962" w:type="dxa"/>
            <w:shd w:val="clear" w:color="auto" w:fill="auto"/>
            <w:noWrap/>
            <w:vAlign w:val="center"/>
            <w:hideMark/>
          </w:tcPr>
          <w:p w14:paraId="7EB940E1" w14:textId="77777777" w:rsidR="00BA200A" w:rsidRPr="00BB02C6" w:rsidRDefault="00BA200A" w:rsidP="00A65D8F">
            <w:pPr>
              <w:spacing w:line="240" w:lineRule="auto"/>
              <w:jc w:val="center"/>
              <w:rPr>
                <w:rFonts w:ascii="Bell MT" w:eastAsia="Times New Roman" w:hAnsi="Bell MT" w:cs="Times New Roman"/>
                <w:color w:val="000000"/>
                <w:sz w:val="20"/>
                <w:szCs w:val="20"/>
                <w:lang w:eastAsia="es-CO"/>
              </w:rPr>
            </w:pPr>
            <w:r w:rsidRPr="00BB02C6">
              <w:rPr>
                <w:rFonts w:ascii="Bell MT" w:eastAsia="Times New Roman" w:hAnsi="Bell MT" w:cs="Times New Roman"/>
                <w:color w:val="000000"/>
                <w:sz w:val="20"/>
                <w:szCs w:val="20"/>
                <w:lang w:eastAsia="es-CO"/>
              </w:rPr>
              <w:t>5</w:t>
            </w:r>
          </w:p>
        </w:tc>
        <w:tc>
          <w:tcPr>
            <w:tcW w:w="1147" w:type="dxa"/>
            <w:gridSpan w:val="2"/>
            <w:shd w:val="clear" w:color="auto" w:fill="auto"/>
            <w:noWrap/>
            <w:hideMark/>
          </w:tcPr>
          <w:p w14:paraId="23FAFF6F" w14:textId="77777777" w:rsidR="00BA200A" w:rsidRPr="00BB02C6" w:rsidRDefault="00BA200A" w:rsidP="00A65D8F">
            <w:pPr>
              <w:spacing w:line="240" w:lineRule="auto"/>
              <w:jc w:val="center"/>
              <w:rPr>
                <w:rFonts w:ascii="Bell MT" w:hAnsi="Bell MT" w:cs="Times New Roman"/>
                <w:sz w:val="20"/>
                <w:szCs w:val="20"/>
              </w:rPr>
            </w:pPr>
            <w:r w:rsidRPr="00BB02C6">
              <w:rPr>
                <w:rFonts w:ascii="Bell MT" w:eastAsia="Times New Roman" w:hAnsi="Bell MT" w:cs="Times New Roman"/>
                <w:color w:val="000000"/>
                <w:sz w:val="20"/>
                <w:szCs w:val="20"/>
                <w:lang w:eastAsia="es-CO"/>
              </w:rPr>
              <w:t>30µS</w:t>
            </w:r>
          </w:p>
        </w:tc>
      </w:tr>
      <w:tr w:rsidR="00BA200A" w:rsidRPr="004A36D1" w14:paraId="189BA1EB" w14:textId="77777777" w:rsidTr="00A65D8F">
        <w:trPr>
          <w:trHeight w:val="288"/>
          <w:jc w:val="center"/>
        </w:trPr>
        <w:tc>
          <w:tcPr>
            <w:tcW w:w="2347" w:type="dxa"/>
            <w:shd w:val="clear" w:color="auto" w:fill="auto"/>
            <w:noWrap/>
            <w:vAlign w:val="center"/>
            <w:hideMark/>
          </w:tcPr>
          <w:p w14:paraId="24416309" w14:textId="77777777" w:rsidR="00BA200A" w:rsidRPr="00BB02C6" w:rsidRDefault="00BA200A" w:rsidP="00A65D8F">
            <w:pPr>
              <w:spacing w:line="240" w:lineRule="auto"/>
              <w:jc w:val="center"/>
              <w:rPr>
                <w:rFonts w:ascii="Bell MT" w:eastAsia="Times New Roman" w:hAnsi="Bell MT" w:cs="Times New Roman"/>
                <w:color w:val="000000"/>
                <w:sz w:val="20"/>
                <w:szCs w:val="20"/>
                <w:lang w:eastAsia="es-CO"/>
              </w:rPr>
            </w:pPr>
            <w:r w:rsidRPr="00BB02C6">
              <w:rPr>
                <w:rFonts w:ascii="Bell MT" w:eastAsia="Times New Roman" w:hAnsi="Bell MT" w:cs="Times New Roman"/>
                <w:color w:val="000000"/>
                <w:sz w:val="20"/>
                <w:szCs w:val="20"/>
                <w:lang w:eastAsia="es-CO"/>
              </w:rPr>
              <w:t>ZU5-K137-4HNE</w:t>
            </w:r>
          </w:p>
        </w:tc>
        <w:tc>
          <w:tcPr>
            <w:tcW w:w="1142" w:type="dxa"/>
          </w:tcPr>
          <w:p w14:paraId="7B81199F" w14:textId="77777777" w:rsidR="00BA200A" w:rsidRPr="00BB02C6" w:rsidRDefault="00BA200A" w:rsidP="00A65D8F">
            <w:pPr>
              <w:spacing w:line="240" w:lineRule="auto"/>
              <w:jc w:val="center"/>
              <w:rPr>
                <w:rFonts w:ascii="Bell MT" w:eastAsia="Times New Roman" w:hAnsi="Bell MT" w:cs="Times New Roman"/>
                <w:color w:val="000000"/>
                <w:sz w:val="20"/>
                <w:szCs w:val="20"/>
                <w:lang w:eastAsia="es-CO"/>
              </w:rPr>
            </w:pPr>
            <w:r w:rsidRPr="00BB02C6">
              <w:rPr>
                <w:rFonts w:ascii="Bell MT" w:hAnsi="Bell MT" w:cs="Times New Roman"/>
                <w:sz w:val="20"/>
                <w:szCs w:val="20"/>
              </w:rPr>
              <w:t>K1047</w:t>
            </w:r>
          </w:p>
        </w:tc>
        <w:tc>
          <w:tcPr>
            <w:tcW w:w="1036" w:type="dxa"/>
            <w:shd w:val="clear" w:color="auto" w:fill="auto"/>
            <w:noWrap/>
            <w:vAlign w:val="center"/>
            <w:hideMark/>
          </w:tcPr>
          <w:p w14:paraId="22C0E24C" w14:textId="77777777" w:rsidR="00BA200A" w:rsidRPr="00BB02C6" w:rsidRDefault="00BA200A" w:rsidP="00A65D8F">
            <w:pPr>
              <w:spacing w:line="240" w:lineRule="auto"/>
              <w:jc w:val="center"/>
              <w:rPr>
                <w:rFonts w:ascii="Bell MT" w:eastAsia="Times New Roman" w:hAnsi="Bell MT" w:cs="Times New Roman"/>
                <w:color w:val="000000"/>
                <w:sz w:val="20"/>
                <w:szCs w:val="20"/>
                <w:lang w:eastAsia="es-CO"/>
              </w:rPr>
            </w:pPr>
            <w:r w:rsidRPr="00BB02C6">
              <w:rPr>
                <w:rFonts w:ascii="Bell MT" w:eastAsia="Times New Roman" w:hAnsi="Bell MT" w:cs="Times New Roman"/>
                <w:color w:val="000000"/>
                <w:sz w:val="20"/>
                <w:szCs w:val="20"/>
                <w:lang w:eastAsia="es-CO"/>
              </w:rPr>
              <w:t>PDB: 3KBT</w:t>
            </w:r>
          </w:p>
        </w:tc>
        <w:tc>
          <w:tcPr>
            <w:tcW w:w="1446" w:type="dxa"/>
            <w:vAlign w:val="center"/>
          </w:tcPr>
          <w:p w14:paraId="5CB64910" w14:textId="77777777" w:rsidR="00BA200A" w:rsidRPr="00BB02C6" w:rsidRDefault="00BA200A" w:rsidP="00A65D8F">
            <w:pPr>
              <w:spacing w:line="240" w:lineRule="auto"/>
              <w:jc w:val="center"/>
              <w:rPr>
                <w:rFonts w:ascii="Bell MT" w:eastAsia="Times New Roman" w:hAnsi="Bell MT" w:cs="Times New Roman"/>
                <w:color w:val="000000"/>
                <w:sz w:val="20"/>
                <w:szCs w:val="20"/>
                <w:lang w:eastAsia="es-CO"/>
              </w:rPr>
            </w:pPr>
            <w:r w:rsidRPr="00BB02C6">
              <w:rPr>
                <w:rFonts w:ascii="Bell MT" w:eastAsia="Times New Roman" w:hAnsi="Bell MT" w:cs="Times New Roman"/>
                <w:color w:val="000000"/>
                <w:sz w:val="20"/>
                <w:szCs w:val="20"/>
                <w:lang w:eastAsia="es-CO"/>
              </w:rPr>
              <w:t>6µS</w:t>
            </w:r>
          </w:p>
        </w:tc>
        <w:tc>
          <w:tcPr>
            <w:tcW w:w="962" w:type="dxa"/>
            <w:shd w:val="clear" w:color="auto" w:fill="auto"/>
            <w:noWrap/>
            <w:vAlign w:val="center"/>
            <w:hideMark/>
          </w:tcPr>
          <w:p w14:paraId="581DC147" w14:textId="77777777" w:rsidR="00BA200A" w:rsidRPr="00BB02C6" w:rsidRDefault="00BA200A" w:rsidP="00A65D8F">
            <w:pPr>
              <w:spacing w:line="240" w:lineRule="auto"/>
              <w:jc w:val="center"/>
              <w:rPr>
                <w:rFonts w:ascii="Bell MT" w:eastAsia="Times New Roman" w:hAnsi="Bell MT" w:cs="Times New Roman"/>
                <w:color w:val="000000"/>
                <w:sz w:val="20"/>
                <w:szCs w:val="20"/>
                <w:lang w:eastAsia="es-CO"/>
              </w:rPr>
            </w:pPr>
            <w:r w:rsidRPr="00BB02C6">
              <w:rPr>
                <w:rFonts w:ascii="Bell MT" w:eastAsia="Times New Roman" w:hAnsi="Bell MT" w:cs="Times New Roman"/>
                <w:color w:val="000000"/>
                <w:sz w:val="20"/>
                <w:szCs w:val="20"/>
                <w:lang w:eastAsia="es-CO"/>
              </w:rPr>
              <w:t>5</w:t>
            </w:r>
          </w:p>
        </w:tc>
        <w:tc>
          <w:tcPr>
            <w:tcW w:w="1147" w:type="dxa"/>
            <w:gridSpan w:val="2"/>
            <w:shd w:val="clear" w:color="auto" w:fill="auto"/>
            <w:noWrap/>
            <w:hideMark/>
          </w:tcPr>
          <w:p w14:paraId="088CB22A" w14:textId="77777777" w:rsidR="00BA200A" w:rsidRPr="00BB02C6" w:rsidRDefault="00BA200A" w:rsidP="00A65D8F">
            <w:pPr>
              <w:spacing w:line="240" w:lineRule="auto"/>
              <w:jc w:val="center"/>
              <w:rPr>
                <w:rFonts w:ascii="Bell MT" w:hAnsi="Bell MT" w:cs="Times New Roman"/>
                <w:sz w:val="20"/>
                <w:szCs w:val="20"/>
              </w:rPr>
            </w:pPr>
            <w:r w:rsidRPr="00BB02C6">
              <w:rPr>
                <w:rFonts w:ascii="Bell MT" w:eastAsia="Times New Roman" w:hAnsi="Bell MT" w:cs="Times New Roman"/>
                <w:color w:val="000000"/>
                <w:sz w:val="20"/>
                <w:szCs w:val="20"/>
                <w:lang w:eastAsia="es-CO"/>
              </w:rPr>
              <w:t>30µS</w:t>
            </w:r>
          </w:p>
        </w:tc>
      </w:tr>
      <w:tr w:rsidR="00BA200A" w:rsidRPr="004A36D1" w14:paraId="3680E107" w14:textId="77777777" w:rsidTr="00A65D8F">
        <w:trPr>
          <w:trHeight w:val="300"/>
          <w:jc w:val="center"/>
        </w:trPr>
        <w:tc>
          <w:tcPr>
            <w:tcW w:w="2347" w:type="dxa"/>
            <w:shd w:val="clear" w:color="auto" w:fill="auto"/>
            <w:noWrap/>
            <w:vAlign w:val="center"/>
            <w:hideMark/>
          </w:tcPr>
          <w:p w14:paraId="259F71BD" w14:textId="77777777" w:rsidR="00BA200A" w:rsidRPr="00BB02C6" w:rsidRDefault="00BA200A" w:rsidP="00A65D8F">
            <w:pPr>
              <w:spacing w:line="240" w:lineRule="auto"/>
              <w:jc w:val="center"/>
              <w:rPr>
                <w:rFonts w:ascii="Bell MT" w:eastAsia="Times New Roman" w:hAnsi="Bell MT" w:cs="Times New Roman"/>
                <w:color w:val="000000"/>
                <w:sz w:val="20"/>
                <w:szCs w:val="20"/>
                <w:lang w:eastAsia="es-CO"/>
              </w:rPr>
            </w:pPr>
            <w:r w:rsidRPr="00BB02C6">
              <w:rPr>
                <w:rFonts w:ascii="Bell MT" w:eastAsia="Times New Roman" w:hAnsi="Bell MT" w:cs="Times New Roman"/>
                <w:color w:val="000000"/>
                <w:sz w:val="20"/>
                <w:szCs w:val="20"/>
                <w:lang w:eastAsia="es-CO"/>
              </w:rPr>
              <w:t>ZU5-K137/138-4HNE</w:t>
            </w:r>
          </w:p>
        </w:tc>
        <w:tc>
          <w:tcPr>
            <w:tcW w:w="1142" w:type="dxa"/>
          </w:tcPr>
          <w:p w14:paraId="70DB306E" w14:textId="77777777" w:rsidR="00BA200A" w:rsidRPr="00BB02C6" w:rsidRDefault="00BA200A" w:rsidP="00A65D8F">
            <w:pPr>
              <w:spacing w:line="240" w:lineRule="auto"/>
              <w:jc w:val="center"/>
              <w:rPr>
                <w:rFonts w:ascii="Bell MT" w:eastAsia="Times New Roman" w:hAnsi="Bell MT" w:cs="Times New Roman"/>
                <w:color w:val="000000"/>
                <w:sz w:val="20"/>
                <w:szCs w:val="20"/>
                <w:lang w:eastAsia="es-CO"/>
              </w:rPr>
            </w:pPr>
            <w:r w:rsidRPr="00BB02C6">
              <w:rPr>
                <w:rFonts w:ascii="Bell MT" w:eastAsia="Times New Roman" w:hAnsi="Bell MT" w:cs="Times New Roman"/>
                <w:color w:val="000000"/>
                <w:sz w:val="20"/>
                <w:szCs w:val="20"/>
                <w:lang w:eastAsia="es-CO"/>
              </w:rPr>
              <w:t>K1047/1048</w:t>
            </w:r>
          </w:p>
        </w:tc>
        <w:tc>
          <w:tcPr>
            <w:tcW w:w="1036" w:type="dxa"/>
            <w:shd w:val="clear" w:color="auto" w:fill="auto"/>
            <w:noWrap/>
            <w:vAlign w:val="center"/>
            <w:hideMark/>
          </w:tcPr>
          <w:p w14:paraId="23DDE4D3" w14:textId="77777777" w:rsidR="00BA200A" w:rsidRPr="00BB02C6" w:rsidRDefault="00BA200A" w:rsidP="00A65D8F">
            <w:pPr>
              <w:spacing w:line="240" w:lineRule="auto"/>
              <w:jc w:val="center"/>
              <w:rPr>
                <w:rFonts w:ascii="Bell MT" w:eastAsia="Times New Roman" w:hAnsi="Bell MT" w:cs="Times New Roman"/>
                <w:color w:val="000000"/>
                <w:sz w:val="20"/>
                <w:szCs w:val="20"/>
                <w:lang w:eastAsia="es-CO"/>
              </w:rPr>
            </w:pPr>
            <w:r w:rsidRPr="00BB02C6">
              <w:rPr>
                <w:rFonts w:ascii="Bell MT" w:eastAsia="Times New Roman" w:hAnsi="Bell MT" w:cs="Times New Roman"/>
                <w:color w:val="000000"/>
                <w:sz w:val="20"/>
                <w:szCs w:val="20"/>
                <w:lang w:eastAsia="es-CO"/>
              </w:rPr>
              <w:t>PDB: 3KBT</w:t>
            </w:r>
          </w:p>
        </w:tc>
        <w:tc>
          <w:tcPr>
            <w:tcW w:w="1446" w:type="dxa"/>
            <w:vAlign w:val="center"/>
          </w:tcPr>
          <w:p w14:paraId="12A025AE" w14:textId="77777777" w:rsidR="00BA200A" w:rsidRPr="00BB02C6" w:rsidRDefault="00BA200A" w:rsidP="00A65D8F">
            <w:pPr>
              <w:spacing w:line="240" w:lineRule="auto"/>
              <w:jc w:val="center"/>
              <w:rPr>
                <w:rFonts w:ascii="Bell MT" w:eastAsia="Times New Roman" w:hAnsi="Bell MT" w:cs="Times New Roman"/>
                <w:color w:val="000000"/>
                <w:sz w:val="20"/>
                <w:szCs w:val="20"/>
                <w:lang w:eastAsia="es-CO"/>
              </w:rPr>
            </w:pPr>
            <w:r w:rsidRPr="00BB02C6">
              <w:rPr>
                <w:rFonts w:ascii="Bell MT" w:eastAsia="Times New Roman" w:hAnsi="Bell MT" w:cs="Times New Roman"/>
                <w:color w:val="000000"/>
                <w:sz w:val="20"/>
                <w:szCs w:val="20"/>
                <w:lang w:eastAsia="es-CO"/>
              </w:rPr>
              <w:t>6µS</w:t>
            </w:r>
          </w:p>
        </w:tc>
        <w:tc>
          <w:tcPr>
            <w:tcW w:w="962" w:type="dxa"/>
            <w:shd w:val="clear" w:color="auto" w:fill="auto"/>
            <w:noWrap/>
            <w:vAlign w:val="center"/>
            <w:hideMark/>
          </w:tcPr>
          <w:p w14:paraId="24D25270" w14:textId="77777777" w:rsidR="00BA200A" w:rsidRPr="00BB02C6" w:rsidRDefault="00BA200A" w:rsidP="00A65D8F">
            <w:pPr>
              <w:spacing w:line="240" w:lineRule="auto"/>
              <w:jc w:val="center"/>
              <w:rPr>
                <w:rFonts w:ascii="Bell MT" w:eastAsia="Times New Roman" w:hAnsi="Bell MT" w:cs="Times New Roman"/>
                <w:color w:val="000000"/>
                <w:sz w:val="20"/>
                <w:szCs w:val="20"/>
                <w:lang w:eastAsia="es-CO"/>
              </w:rPr>
            </w:pPr>
            <w:r w:rsidRPr="00BB02C6">
              <w:rPr>
                <w:rFonts w:ascii="Bell MT" w:eastAsia="Times New Roman" w:hAnsi="Bell MT" w:cs="Times New Roman"/>
                <w:color w:val="000000"/>
                <w:sz w:val="20"/>
                <w:szCs w:val="20"/>
                <w:lang w:eastAsia="es-CO"/>
              </w:rPr>
              <w:t>5</w:t>
            </w:r>
          </w:p>
        </w:tc>
        <w:tc>
          <w:tcPr>
            <w:tcW w:w="1147" w:type="dxa"/>
            <w:gridSpan w:val="2"/>
            <w:shd w:val="clear" w:color="auto" w:fill="auto"/>
            <w:noWrap/>
            <w:hideMark/>
          </w:tcPr>
          <w:p w14:paraId="33B15E71" w14:textId="77777777" w:rsidR="00BA200A" w:rsidRPr="00BB02C6" w:rsidRDefault="00BA200A" w:rsidP="00A65D8F">
            <w:pPr>
              <w:spacing w:line="240" w:lineRule="auto"/>
              <w:jc w:val="center"/>
              <w:rPr>
                <w:rFonts w:ascii="Bell MT" w:hAnsi="Bell MT" w:cs="Times New Roman"/>
                <w:sz w:val="20"/>
                <w:szCs w:val="20"/>
              </w:rPr>
            </w:pPr>
            <w:r w:rsidRPr="00BB02C6">
              <w:rPr>
                <w:rFonts w:ascii="Bell MT" w:eastAsia="Times New Roman" w:hAnsi="Bell MT" w:cs="Times New Roman"/>
                <w:color w:val="000000"/>
                <w:sz w:val="20"/>
                <w:szCs w:val="20"/>
                <w:lang w:eastAsia="es-CO"/>
              </w:rPr>
              <w:t>30µS</w:t>
            </w:r>
          </w:p>
        </w:tc>
      </w:tr>
      <w:tr w:rsidR="00BA200A" w:rsidRPr="004A36D1" w14:paraId="53E82B55" w14:textId="77777777" w:rsidTr="00A65D8F">
        <w:trPr>
          <w:trHeight w:val="300"/>
          <w:jc w:val="center"/>
        </w:trPr>
        <w:tc>
          <w:tcPr>
            <w:tcW w:w="2347" w:type="dxa"/>
            <w:shd w:val="clear" w:color="auto" w:fill="auto"/>
            <w:noWrap/>
            <w:vAlign w:val="center"/>
          </w:tcPr>
          <w:p w14:paraId="0945AA6E" w14:textId="77777777" w:rsidR="00BA200A" w:rsidRPr="00BB02C6" w:rsidRDefault="00BA200A" w:rsidP="00A65D8F">
            <w:pPr>
              <w:spacing w:line="240" w:lineRule="auto"/>
              <w:jc w:val="center"/>
              <w:rPr>
                <w:rFonts w:ascii="Bell MT" w:eastAsia="Times New Roman" w:hAnsi="Bell MT" w:cs="Times New Roman"/>
                <w:color w:val="000000"/>
                <w:sz w:val="20"/>
                <w:szCs w:val="20"/>
                <w:lang w:eastAsia="es-CO"/>
              </w:rPr>
            </w:pPr>
            <w:r w:rsidRPr="00BB02C6">
              <w:rPr>
                <w:rFonts w:ascii="Bell MT" w:eastAsia="Times New Roman" w:hAnsi="Bell MT" w:cs="Times New Roman"/>
                <w:color w:val="000000"/>
                <w:sz w:val="20"/>
                <w:szCs w:val="20"/>
                <w:lang w:eastAsia="es-CO"/>
              </w:rPr>
              <w:t>ZU5-R19-4HNE</w:t>
            </w:r>
          </w:p>
        </w:tc>
        <w:tc>
          <w:tcPr>
            <w:tcW w:w="1142" w:type="dxa"/>
          </w:tcPr>
          <w:p w14:paraId="50A7EC1E" w14:textId="77777777" w:rsidR="00BA200A" w:rsidRPr="00BB02C6" w:rsidRDefault="00BA200A" w:rsidP="00A65D8F">
            <w:pPr>
              <w:spacing w:line="240" w:lineRule="auto"/>
              <w:jc w:val="center"/>
              <w:rPr>
                <w:rFonts w:ascii="Bell MT" w:eastAsia="Times New Roman" w:hAnsi="Bell MT" w:cs="Times New Roman"/>
                <w:color w:val="000000"/>
                <w:sz w:val="20"/>
                <w:szCs w:val="20"/>
                <w:lang w:eastAsia="es-CO"/>
              </w:rPr>
            </w:pPr>
            <w:r w:rsidRPr="00BB02C6">
              <w:rPr>
                <w:rFonts w:ascii="Bell MT" w:eastAsia="Times New Roman" w:hAnsi="Bell MT" w:cs="Times New Roman"/>
                <w:color w:val="000000"/>
                <w:sz w:val="20"/>
                <w:szCs w:val="20"/>
                <w:lang w:eastAsia="es-CO"/>
              </w:rPr>
              <w:t>R930</w:t>
            </w:r>
          </w:p>
        </w:tc>
        <w:tc>
          <w:tcPr>
            <w:tcW w:w="1036" w:type="dxa"/>
            <w:shd w:val="clear" w:color="auto" w:fill="auto"/>
            <w:noWrap/>
            <w:vAlign w:val="center"/>
          </w:tcPr>
          <w:p w14:paraId="551A108A" w14:textId="77777777" w:rsidR="00BA200A" w:rsidRPr="00BB02C6" w:rsidRDefault="00BA200A" w:rsidP="00A65D8F">
            <w:pPr>
              <w:spacing w:line="240" w:lineRule="auto"/>
              <w:jc w:val="center"/>
              <w:rPr>
                <w:rFonts w:ascii="Bell MT" w:eastAsia="Times New Roman" w:hAnsi="Bell MT" w:cs="Times New Roman"/>
                <w:color w:val="000000"/>
                <w:sz w:val="20"/>
                <w:szCs w:val="20"/>
                <w:lang w:eastAsia="es-CO"/>
              </w:rPr>
            </w:pPr>
            <w:r w:rsidRPr="00BB02C6">
              <w:rPr>
                <w:rFonts w:ascii="Bell MT" w:eastAsia="Times New Roman" w:hAnsi="Bell MT" w:cs="Times New Roman"/>
                <w:color w:val="000000"/>
                <w:sz w:val="20"/>
                <w:szCs w:val="20"/>
                <w:lang w:eastAsia="es-CO"/>
              </w:rPr>
              <w:t>PDB: 3KBT</w:t>
            </w:r>
          </w:p>
        </w:tc>
        <w:tc>
          <w:tcPr>
            <w:tcW w:w="1446" w:type="dxa"/>
            <w:vAlign w:val="center"/>
          </w:tcPr>
          <w:p w14:paraId="63F96F93" w14:textId="77777777" w:rsidR="00BA200A" w:rsidRPr="00BB02C6" w:rsidRDefault="00BA200A" w:rsidP="00A65D8F">
            <w:pPr>
              <w:spacing w:line="240" w:lineRule="auto"/>
              <w:jc w:val="center"/>
              <w:rPr>
                <w:rFonts w:ascii="Bell MT" w:eastAsia="Times New Roman" w:hAnsi="Bell MT" w:cs="Times New Roman"/>
                <w:color w:val="000000"/>
                <w:sz w:val="20"/>
                <w:szCs w:val="20"/>
                <w:lang w:eastAsia="es-CO"/>
              </w:rPr>
            </w:pPr>
            <w:r w:rsidRPr="00BB02C6">
              <w:rPr>
                <w:rFonts w:ascii="Bell MT" w:eastAsia="Times New Roman" w:hAnsi="Bell MT" w:cs="Times New Roman"/>
                <w:color w:val="000000"/>
                <w:sz w:val="20"/>
                <w:szCs w:val="20"/>
                <w:lang w:eastAsia="es-CO"/>
              </w:rPr>
              <w:t>6µS</w:t>
            </w:r>
          </w:p>
        </w:tc>
        <w:tc>
          <w:tcPr>
            <w:tcW w:w="962" w:type="dxa"/>
            <w:shd w:val="clear" w:color="auto" w:fill="auto"/>
            <w:noWrap/>
            <w:vAlign w:val="center"/>
          </w:tcPr>
          <w:p w14:paraId="733A3463" w14:textId="77777777" w:rsidR="00BA200A" w:rsidRPr="00BB02C6" w:rsidRDefault="00BA200A" w:rsidP="00A65D8F">
            <w:pPr>
              <w:spacing w:line="240" w:lineRule="auto"/>
              <w:jc w:val="center"/>
              <w:rPr>
                <w:rFonts w:ascii="Bell MT" w:eastAsia="Times New Roman" w:hAnsi="Bell MT" w:cs="Times New Roman"/>
                <w:color w:val="000000"/>
                <w:sz w:val="20"/>
                <w:szCs w:val="20"/>
                <w:lang w:eastAsia="es-CO"/>
              </w:rPr>
            </w:pPr>
            <w:r w:rsidRPr="00BB02C6">
              <w:rPr>
                <w:rFonts w:ascii="Bell MT" w:eastAsia="Times New Roman" w:hAnsi="Bell MT" w:cs="Times New Roman"/>
                <w:color w:val="000000"/>
                <w:sz w:val="20"/>
                <w:szCs w:val="20"/>
                <w:lang w:eastAsia="es-CO"/>
              </w:rPr>
              <w:t>5</w:t>
            </w:r>
          </w:p>
        </w:tc>
        <w:tc>
          <w:tcPr>
            <w:tcW w:w="1147" w:type="dxa"/>
            <w:gridSpan w:val="2"/>
            <w:shd w:val="clear" w:color="auto" w:fill="auto"/>
            <w:noWrap/>
          </w:tcPr>
          <w:p w14:paraId="1AF8BFF0" w14:textId="77777777" w:rsidR="00BA200A" w:rsidRPr="00BB02C6" w:rsidRDefault="00BA200A" w:rsidP="00A65D8F">
            <w:pPr>
              <w:spacing w:line="240" w:lineRule="auto"/>
              <w:jc w:val="center"/>
              <w:rPr>
                <w:rFonts w:ascii="Bell MT" w:hAnsi="Bell MT" w:cs="Times New Roman"/>
                <w:sz w:val="20"/>
                <w:szCs w:val="20"/>
              </w:rPr>
            </w:pPr>
            <w:r w:rsidRPr="00BB02C6">
              <w:rPr>
                <w:rFonts w:ascii="Bell MT" w:eastAsia="Times New Roman" w:hAnsi="Bell MT" w:cs="Times New Roman"/>
                <w:color w:val="000000"/>
                <w:sz w:val="20"/>
                <w:szCs w:val="20"/>
                <w:lang w:eastAsia="es-CO"/>
              </w:rPr>
              <w:t>30µS</w:t>
            </w:r>
          </w:p>
        </w:tc>
      </w:tr>
      <w:tr w:rsidR="00BA200A" w:rsidRPr="004A36D1" w14:paraId="03703FE7" w14:textId="77777777" w:rsidTr="00A65D8F">
        <w:trPr>
          <w:trHeight w:val="300"/>
          <w:jc w:val="center"/>
        </w:trPr>
        <w:tc>
          <w:tcPr>
            <w:tcW w:w="2347" w:type="dxa"/>
            <w:shd w:val="clear" w:color="auto" w:fill="auto"/>
            <w:noWrap/>
            <w:vAlign w:val="center"/>
          </w:tcPr>
          <w:p w14:paraId="0CD35138" w14:textId="77777777" w:rsidR="00BA200A" w:rsidRPr="00BB02C6" w:rsidRDefault="00BA200A" w:rsidP="00A65D8F">
            <w:pPr>
              <w:spacing w:line="240" w:lineRule="auto"/>
              <w:jc w:val="center"/>
              <w:rPr>
                <w:rFonts w:ascii="Bell MT" w:eastAsia="Times New Roman" w:hAnsi="Bell MT" w:cs="Times New Roman"/>
                <w:color w:val="000000"/>
                <w:sz w:val="20"/>
                <w:szCs w:val="20"/>
                <w:lang w:eastAsia="es-CO"/>
              </w:rPr>
            </w:pPr>
            <w:r w:rsidRPr="00BB02C6">
              <w:rPr>
                <w:rFonts w:ascii="Bell MT" w:eastAsia="Times New Roman" w:hAnsi="Bell MT" w:cs="Times New Roman"/>
                <w:color w:val="000000"/>
                <w:sz w:val="20"/>
                <w:szCs w:val="20"/>
                <w:lang w:eastAsia="es-CO"/>
              </w:rPr>
              <w:t>ZU5-R41-4HNE</w:t>
            </w:r>
          </w:p>
        </w:tc>
        <w:tc>
          <w:tcPr>
            <w:tcW w:w="1142" w:type="dxa"/>
          </w:tcPr>
          <w:p w14:paraId="21DF960E" w14:textId="77777777" w:rsidR="00BA200A" w:rsidRPr="00BB02C6" w:rsidRDefault="00BA200A" w:rsidP="00A65D8F">
            <w:pPr>
              <w:spacing w:line="240" w:lineRule="auto"/>
              <w:jc w:val="center"/>
              <w:rPr>
                <w:rFonts w:ascii="Bell MT" w:eastAsia="Times New Roman" w:hAnsi="Bell MT" w:cs="Times New Roman"/>
                <w:color w:val="000000"/>
                <w:sz w:val="20"/>
                <w:szCs w:val="20"/>
                <w:lang w:eastAsia="es-CO"/>
              </w:rPr>
            </w:pPr>
            <w:r w:rsidRPr="00BB02C6">
              <w:rPr>
                <w:rFonts w:ascii="Bell MT" w:eastAsia="Times New Roman" w:hAnsi="Bell MT" w:cs="Times New Roman"/>
                <w:color w:val="000000"/>
                <w:sz w:val="20"/>
                <w:szCs w:val="20"/>
                <w:lang w:eastAsia="es-CO"/>
              </w:rPr>
              <w:t>R952</w:t>
            </w:r>
          </w:p>
        </w:tc>
        <w:tc>
          <w:tcPr>
            <w:tcW w:w="1036" w:type="dxa"/>
            <w:shd w:val="clear" w:color="auto" w:fill="auto"/>
            <w:noWrap/>
            <w:vAlign w:val="center"/>
          </w:tcPr>
          <w:p w14:paraId="198C6038" w14:textId="77777777" w:rsidR="00BA200A" w:rsidRPr="00BB02C6" w:rsidRDefault="00BA200A" w:rsidP="00A65D8F">
            <w:pPr>
              <w:spacing w:line="240" w:lineRule="auto"/>
              <w:jc w:val="center"/>
              <w:rPr>
                <w:rFonts w:ascii="Bell MT" w:eastAsia="Times New Roman" w:hAnsi="Bell MT" w:cs="Times New Roman"/>
                <w:color w:val="000000"/>
                <w:sz w:val="20"/>
                <w:szCs w:val="20"/>
                <w:lang w:eastAsia="es-CO"/>
              </w:rPr>
            </w:pPr>
            <w:r w:rsidRPr="00BB02C6">
              <w:rPr>
                <w:rFonts w:ascii="Bell MT" w:eastAsia="Times New Roman" w:hAnsi="Bell MT" w:cs="Times New Roman"/>
                <w:color w:val="000000"/>
                <w:sz w:val="20"/>
                <w:szCs w:val="20"/>
                <w:lang w:eastAsia="es-CO"/>
              </w:rPr>
              <w:t>PDB: 3KBT</w:t>
            </w:r>
          </w:p>
        </w:tc>
        <w:tc>
          <w:tcPr>
            <w:tcW w:w="1446" w:type="dxa"/>
            <w:vAlign w:val="center"/>
          </w:tcPr>
          <w:p w14:paraId="3954029C" w14:textId="77777777" w:rsidR="00BA200A" w:rsidRPr="00BB02C6" w:rsidRDefault="00BA200A" w:rsidP="00A65D8F">
            <w:pPr>
              <w:spacing w:line="240" w:lineRule="auto"/>
              <w:jc w:val="center"/>
              <w:rPr>
                <w:rFonts w:ascii="Bell MT" w:eastAsia="Times New Roman" w:hAnsi="Bell MT" w:cs="Times New Roman"/>
                <w:color w:val="000000"/>
                <w:sz w:val="20"/>
                <w:szCs w:val="20"/>
                <w:lang w:eastAsia="es-CO"/>
              </w:rPr>
            </w:pPr>
            <w:r w:rsidRPr="00BB02C6">
              <w:rPr>
                <w:rFonts w:ascii="Bell MT" w:eastAsia="Times New Roman" w:hAnsi="Bell MT" w:cs="Times New Roman"/>
                <w:color w:val="000000"/>
                <w:sz w:val="20"/>
                <w:szCs w:val="20"/>
                <w:lang w:eastAsia="es-CO"/>
              </w:rPr>
              <w:t>6µS</w:t>
            </w:r>
          </w:p>
        </w:tc>
        <w:tc>
          <w:tcPr>
            <w:tcW w:w="962" w:type="dxa"/>
            <w:shd w:val="clear" w:color="auto" w:fill="auto"/>
            <w:noWrap/>
            <w:vAlign w:val="center"/>
          </w:tcPr>
          <w:p w14:paraId="66F4F256" w14:textId="77777777" w:rsidR="00BA200A" w:rsidRPr="00BB02C6" w:rsidRDefault="00BA200A" w:rsidP="00A65D8F">
            <w:pPr>
              <w:spacing w:line="240" w:lineRule="auto"/>
              <w:jc w:val="center"/>
              <w:rPr>
                <w:rFonts w:ascii="Bell MT" w:eastAsia="Times New Roman" w:hAnsi="Bell MT" w:cs="Times New Roman"/>
                <w:color w:val="000000"/>
                <w:sz w:val="20"/>
                <w:szCs w:val="20"/>
                <w:lang w:eastAsia="es-CO"/>
              </w:rPr>
            </w:pPr>
            <w:r w:rsidRPr="00BB02C6">
              <w:rPr>
                <w:rFonts w:ascii="Bell MT" w:eastAsia="Times New Roman" w:hAnsi="Bell MT" w:cs="Times New Roman"/>
                <w:color w:val="000000"/>
                <w:sz w:val="20"/>
                <w:szCs w:val="20"/>
                <w:lang w:eastAsia="es-CO"/>
              </w:rPr>
              <w:t>5</w:t>
            </w:r>
          </w:p>
        </w:tc>
        <w:tc>
          <w:tcPr>
            <w:tcW w:w="1147" w:type="dxa"/>
            <w:gridSpan w:val="2"/>
            <w:shd w:val="clear" w:color="auto" w:fill="auto"/>
            <w:noWrap/>
          </w:tcPr>
          <w:p w14:paraId="5E01BB03" w14:textId="77777777" w:rsidR="00BA200A" w:rsidRPr="00BB02C6" w:rsidRDefault="00BA200A" w:rsidP="00A65D8F">
            <w:pPr>
              <w:spacing w:line="240" w:lineRule="auto"/>
              <w:jc w:val="center"/>
              <w:rPr>
                <w:rFonts w:ascii="Bell MT" w:hAnsi="Bell MT" w:cs="Times New Roman"/>
                <w:sz w:val="20"/>
                <w:szCs w:val="20"/>
              </w:rPr>
            </w:pPr>
            <w:r w:rsidRPr="00BB02C6">
              <w:rPr>
                <w:rFonts w:ascii="Bell MT" w:eastAsia="Times New Roman" w:hAnsi="Bell MT" w:cs="Times New Roman"/>
                <w:color w:val="000000"/>
                <w:sz w:val="20"/>
                <w:szCs w:val="20"/>
                <w:lang w:eastAsia="es-CO"/>
              </w:rPr>
              <w:t>30µS</w:t>
            </w:r>
          </w:p>
        </w:tc>
      </w:tr>
      <w:tr w:rsidR="00BA200A" w:rsidRPr="004A36D1" w14:paraId="63E256DA" w14:textId="77777777" w:rsidTr="00A65D8F">
        <w:trPr>
          <w:trHeight w:val="300"/>
          <w:jc w:val="center"/>
        </w:trPr>
        <w:tc>
          <w:tcPr>
            <w:tcW w:w="2347" w:type="dxa"/>
            <w:shd w:val="clear" w:color="auto" w:fill="auto"/>
            <w:noWrap/>
            <w:vAlign w:val="center"/>
          </w:tcPr>
          <w:p w14:paraId="04504448" w14:textId="77777777" w:rsidR="00BA200A" w:rsidRPr="00BB02C6" w:rsidRDefault="00BA200A" w:rsidP="00A65D8F">
            <w:pPr>
              <w:spacing w:line="240" w:lineRule="auto"/>
              <w:jc w:val="center"/>
              <w:rPr>
                <w:rFonts w:ascii="Bell MT" w:eastAsia="Times New Roman" w:hAnsi="Bell MT" w:cs="Times New Roman"/>
                <w:color w:val="000000"/>
                <w:sz w:val="20"/>
                <w:szCs w:val="20"/>
                <w:lang w:eastAsia="es-CO"/>
              </w:rPr>
            </w:pPr>
            <w:r w:rsidRPr="00BB02C6">
              <w:rPr>
                <w:rFonts w:ascii="Bell MT" w:eastAsia="Times New Roman" w:hAnsi="Bell MT" w:cs="Times New Roman"/>
                <w:color w:val="000000"/>
                <w:sz w:val="20"/>
                <w:szCs w:val="20"/>
                <w:lang w:eastAsia="es-CO"/>
              </w:rPr>
              <w:t>ZU5-R63-4HNE</w:t>
            </w:r>
          </w:p>
        </w:tc>
        <w:tc>
          <w:tcPr>
            <w:tcW w:w="1142" w:type="dxa"/>
          </w:tcPr>
          <w:p w14:paraId="16583CF3" w14:textId="77777777" w:rsidR="00BA200A" w:rsidRPr="00BB02C6" w:rsidRDefault="00BA200A" w:rsidP="00A65D8F">
            <w:pPr>
              <w:spacing w:line="240" w:lineRule="auto"/>
              <w:jc w:val="center"/>
              <w:rPr>
                <w:rFonts w:ascii="Bell MT" w:eastAsia="Times New Roman" w:hAnsi="Bell MT" w:cs="Times New Roman"/>
                <w:color w:val="000000"/>
                <w:sz w:val="20"/>
                <w:szCs w:val="20"/>
                <w:lang w:eastAsia="es-CO"/>
              </w:rPr>
            </w:pPr>
            <w:r w:rsidRPr="00BB02C6">
              <w:rPr>
                <w:rFonts w:ascii="Bell MT" w:eastAsia="Times New Roman" w:hAnsi="Bell MT" w:cs="Times New Roman"/>
                <w:color w:val="000000"/>
                <w:sz w:val="20"/>
                <w:szCs w:val="20"/>
                <w:lang w:eastAsia="es-CO"/>
              </w:rPr>
              <w:t>R963</w:t>
            </w:r>
          </w:p>
        </w:tc>
        <w:tc>
          <w:tcPr>
            <w:tcW w:w="1036" w:type="dxa"/>
            <w:shd w:val="clear" w:color="auto" w:fill="auto"/>
            <w:noWrap/>
            <w:vAlign w:val="center"/>
          </w:tcPr>
          <w:p w14:paraId="5226F1FF" w14:textId="77777777" w:rsidR="00BA200A" w:rsidRPr="00BB02C6" w:rsidRDefault="00BA200A" w:rsidP="00A65D8F">
            <w:pPr>
              <w:spacing w:line="240" w:lineRule="auto"/>
              <w:jc w:val="center"/>
              <w:rPr>
                <w:rFonts w:ascii="Bell MT" w:eastAsia="Times New Roman" w:hAnsi="Bell MT" w:cs="Times New Roman"/>
                <w:color w:val="000000"/>
                <w:sz w:val="20"/>
                <w:szCs w:val="20"/>
                <w:lang w:eastAsia="es-CO"/>
              </w:rPr>
            </w:pPr>
            <w:r w:rsidRPr="00BB02C6">
              <w:rPr>
                <w:rFonts w:ascii="Bell MT" w:eastAsia="Times New Roman" w:hAnsi="Bell MT" w:cs="Times New Roman"/>
                <w:color w:val="000000"/>
                <w:sz w:val="20"/>
                <w:szCs w:val="20"/>
                <w:lang w:eastAsia="es-CO"/>
              </w:rPr>
              <w:t>PDB: 3KBT</w:t>
            </w:r>
          </w:p>
        </w:tc>
        <w:tc>
          <w:tcPr>
            <w:tcW w:w="1446" w:type="dxa"/>
            <w:vAlign w:val="center"/>
          </w:tcPr>
          <w:p w14:paraId="3B1E948F" w14:textId="77777777" w:rsidR="00BA200A" w:rsidRPr="00BB02C6" w:rsidRDefault="00BA200A" w:rsidP="00A65D8F">
            <w:pPr>
              <w:spacing w:line="240" w:lineRule="auto"/>
              <w:jc w:val="center"/>
              <w:rPr>
                <w:rFonts w:ascii="Bell MT" w:eastAsia="Times New Roman" w:hAnsi="Bell MT" w:cs="Times New Roman"/>
                <w:color w:val="000000"/>
                <w:sz w:val="20"/>
                <w:szCs w:val="20"/>
                <w:lang w:eastAsia="es-CO"/>
              </w:rPr>
            </w:pPr>
            <w:r w:rsidRPr="00BB02C6">
              <w:rPr>
                <w:rFonts w:ascii="Bell MT" w:eastAsia="Times New Roman" w:hAnsi="Bell MT" w:cs="Times New Roman"/>
                <w:color w:val="000000"/>
                <w:sz w:val="20"/>
                <w:szCs w:val="20"/>
                <w:lang w:eastAsia="es-CO"/>
              </w:rPr>
              <w:t>6µS</w:t>
            </w:r>
          </w:p>
        </w:tc>
        <w:tc>
          <w:tcPr>
            <w:tcW w:w="962" w:type="dxa"/>
            <w:shd w:val="clear" w:color="auto" w:fill="auto"/>
            <w:noWrap/>
            <w:vAlign w:val="center"/>
          </w:tcPr>
          <w:p w14:paraId="1F361262" w14:textId="77777777" w:rsidR="00BA200A" w:rsidRPr="00BB02C6" w:rsidRDefault="00BA200A" w:rsidP="00A65D8F">
            <w:pPr>
              <w:spacing w:line="240" w:lineRule="auto"/>
              <w:jc w:val="center"/>
              <w:rPr>
                <w:rFonts w:ascii="Bell MT" w:eastAsia="Times New Roman" w:hAnsi="Bell MT" w:cs="Times New Roman"/>
                <w:color w:val="000000"/>
                <w:sz w:val="20"/>
                <w:szCs w:val="20"/>
                <w:lang w:eastAsia="es-CO"/>
              </w:rPr>
            </w:pPr>
            <w:r w:rsidRPr="00BB02C6">
              <w:rPr>
                <w:rFonts w:ascii="Bell MT" w:eastAsia="Times New Roman" w:hAnsi="Bell MT" w:cs="Times New Roman"/>
                <w:color w:val="000000"/>
                <w:sz w:val="20"/>
                <w:szCs w:val="20"/>
                <w:lang w:eastAsia="es-CO"/>
              </w:rPr>
              <w:t>5</w:t>
            </w:r>
          </w:p>
        </w:tc>
        <w:tc>
          <w:tcPr>
            <w:tcW w:w="1147" w:type="dxa"/>
            <w:gridSpan w:val="2"/>
            <w:shd w:val="clear" w:color="auto" w:fill="auto"/>
            <w:noWrap/>
          </w:tcPr>
          <w:p w14:paraId="786C0AAC" w14:textId="77777777" w:rsidR="00BA200A" w:rsidRPr="00BB02C6" w:rsidRDefault="00BA200A" w:rsidP="00A65D8F">
            <w:pPr>
              <w:spacing w:line="240" w:lineRule="auto"/>
              <w:jc w:val="center"/>
              <w:rPr>
                <w:rFonts w:ascii="Bell MT" w:hAnsi="Bell MT" w:cs="Times New Roman"/>
                <w:sz w:val="20"/>
                <w:szCs w:val="20"/>
              </w:rPr>
            </w:pPr>
            <w:r w:rsidRPr="00BB02C6">
              <w:rPr>
                <w:rFonts w:ascii="Bell MT" w:eastAsia="Times New Roman" w:hAnsi="Bell MT" w:cs="Times New Roman"/>
                <w:color w:val="000000"/>
                <w:sz w:val="20"/>
                <w:szCs w:val="20"/>
                <w:lang w:eastAsia="es-CO"/>
              </w:rPr>
              <w:t>30µS</w:t>
            </w:r>
          </w:p>
        </w:tc>
      </w:tr>
      <w:tr w:rsidR="00BA200A" w:rsidRPr="004A36D1" w14:paraId="279F6081" w14:textId="77777777" w:rsidTr="00A65D8F">
        <w:trPr>
          <w:trHeight w:val="300"/>
          <w:jc w:val="center"/>
        </w:trPr>
        <w:tc>
          <w:tcPr>
            <w:tcW w:w="2347" w:type="dxa"/>
            <w:shd w:val="clear" w:color="auto" w:fill="auto"/>
            <w:noWrap/>
            <w:vAlign w:val="center"/>
          </w:tcPr>
          <w:p w14:paraId="7D2AD876" w14:textId="77777777" w:rsidR="00BA200A" w:rsidRPr="00BB02C6" w:rsidRDefault="00BA200A" w:rsidP="00A65D8F">
            <w:pPr>
              <w:spacing w:line="240" w:lineRule="auto"/>
              <w:jc w:val="center"/>
              <w:rPr>
                <w:rFonts w:ascii="Bell MT" w:eastAsia="Times New Roman" w:hAnsi="Bell MT" w:cs="Times New Roman"/>
                <w:color w:val="000000"/>
                <w:sz w:val="20"/>
                <w:szCs w:val="20"/>
                <w:lang w:eastAsia="es-CO"/>
              </w:rPr>
            </w:pPr>
            <w:r w:rsidRPr="00BB02C6">
              <w:rPr>
                <w:rFonts w:ascii="Bell MT" w:eastAsia="Times New Roman" w:hAnsi="Bell MT" w:cs="Times New Roman"/>
                <w:color w:val="000000"/>
                <w:sz w:val="20"/>
                <w:szCs w:val="20"/>
                <w:lang w:eastAsia="es-CO"/>
              </w:rPr>
              <w:t>ZU5-R139-4HNE</w:t>
            </w:r>
          </w:p>
        </w:tc>
        <w:tc>
          <w:tcPr>
            <w:tcW w:w="1142" w:type="dxa"/>
          </w:tcPr>
          <w:p w14:paraId="6FBF1CF4" w14:textId="77777777" w:rsidR="00BA200A" w:rsidRPr="00BB02C6" w:rsidRDefault="00BA200A" w:rsidP="00A65D8F">
            <w:pPr>
              <w:spacing w:line="240" w:lineRule="auto"/>
              <w:jc w:val="center"/>
              <w:rPr>
                <w:rFonts w:ascii="Bell MT" w:eastAsia="Times New Roman" w:hAnsi="Bell MT" w:cs="Times New Roman"/>
                <w:color w:val="000000"/>
                <w:sz w:val="20"/>
                <w:szCs w:val="20"/>
                <w:lang w:eastAsia="es-CO"/>
              </w:rPr>
            </w:pPr>
            <w:r w:rsidRPr="00BB02C6">
              <w:rPr>
                <w:rFonts w:ascii="Bell MT" w:eastAsia="Times New Roman" w:hAnsi="Bell MT" w:cs="Times New Roman"/>
                <w:color w:val="000000"/>
                <w:sz w:val="20"/>
                <w:szCs w:val="20"/>
                <w:lang w:eastAsia="es-CO"/>
              </w:rPr>
              <w:t>R1050</w:t>
            </w:r>
          </w:p>
        </w:tc>
        <w:tc>
          <w:tcPr>
            <w:tcW w:w="1036" w:type="dxa"/>
            <w:shd w:val="clear" w:color="auto" w:fill="auto"/>
            <w:noWrap/>
            <w:vAlign w:val="center"/>
          </w:tcPr>
          <w:p w14:paraId="11C6A0AC" w14:textId="77777777" w:rsidR="00BA200A" w:rsidRPr="00BB02C6" w:rsidRDefault="00BA200A" w:rsidP="00A65D8F">
            <w:pPr>
              <w:spacing w:line="240" w:lineRule="auto"/>
              <w:jc w:val="center"/>
              <w:rPr>
                <w:rFonts w:ascii="Bell MT" w:eastAsia="Times New Roman" w:hAnsi="Bell MT" w:cs="Times New Roman"/>
                <w:color w:val="000000"/>
                <w:sz w:val="20"/>
                <w:szCs w:val="20"/>
                <w:lang w:eastAsia="es-CO"/>
              </w:rPr>
            </w:pPr>
            <w:r w:rsidRPr="00BB02C6">
              <w:rPr>
                <w:rFonts w:ascii="Bell MT" w:eastAsia="Times New Roman" w:hAnsi="Bell MT" w:cs="Times New Roman"/>
                <w:color w:val="000000"/>
                <w:sz w:val="20"/>
                <w:szCs w:val="20"/>
                <w:lang w:eastAsia="es-CO"/>
              </w:rPr>
              <w:t>PDB: 3KBT</w:t>
            </w:r>
          </w:p>
        </w:tc>
        <w:tc>
          <w:tcPr>
            <w:tcW w:w="1446" w:type="dxa"/>
            <w:vAlign w:val="center"/>
          </w:tcPr>
          <w:p w14:paraId="0C0EACD8" w14:textId="77777777" w:rsidR="00BA200A" w:rsidRPr="00BB02C6" w:rsidRDefault="00BA200A" w:rsidP="00A65D8F">
            <w:pPr>
              <w:spacing w:line="240" w:lineRule="auto"/>
              <w:jc w:val="center"/>
              <w:rPr>
                <w:rFonts w:ascii="Bell MT" w:eastAsia="Times New Roman" w:hAnsi="Bell MT" w:cs="Times New Roman"/>
                <w:color w:val="000000"/>
                <w:sz w:val="20"/>
                <w:szCs w:val="20"/>
                <w:lang w:eastAsia="es-CO"/>
              </w:rPr>
            </w:pPr>
            <w:r w:rsidRPr="00BB02C6">
              <w:rPr>
                <w:rFonts w:ascii="Bell MT" w:eastAsia="Times New Roman" w:hAnsi="Bell MT" w:cs="Times New Roman"/>
                <w:color w:val="000000"/>
                <w:sz w:val="20"/>
                <w:szCs w:val="20"/>
                <w:lang w:eastAsia="es-CO"/>
              </w:rPr>
              <w:t>6µS</w:t>
            </w:r>
          </w:p>
        </w:tc>
        <w:tc>
          <w:tcPr>
            <w:tcW w:w="962" w:type="dxa"/>
            <w:shd w:val="clear" w:color="auto" w:fill="auto"/>
            <w:noWrap/>
            <w:vAlign w:val="center"/>
          </w:tcPr>
          <w:p w14:paraId="2A09A373" w14:textId="77777777" w:rsidR="00BA200A" w:rsidRPr="00BB02C6" w:rsidRDefault="00BA200A" w:rsidP="00A65D8F">
            <w:pPr>
              <w:spacing w:line="240" w:lineRule="auto"/>
              <w:jc w:val="center"/>
              <w:rPr>
                <w:rFonts w:ascii="Bell MT" w:eastAsia="Times New Roman" w:hAnsi="Bell MT" w:cs="Times New Roman"/>
                <w:color w:val="000000"/>
                <w:sz w:val="20"/>
                <w:szCs w:val="20"/>
                <w:lang w:eastAsia="es-CO"/>
              </w:rPr>
            </w:pPr>
            <w:r w:rsidRPr="00BB02C6">
              <w:rPr>
                <w:rFonts w:ascii="Bell MT" w:eastAsia="Times New Roman" w:hAnsi="Bell MT" w:cs="Times New Roman"/>
                <w:color w:val="000000"/>
                <w:sz w:val="20"/>
                <w:szCs w:val="20"/>
                <w:lang w:eastAsia="es-CO"/>
              </w:rPr>
              <w:t>5</w:t>
            </w:r>
          </w:p>
        </w:tc>
        <w:tc>
          <w:tcPr>
            <w:tcW w:w="1147" w:type="dxa"/>
            <w:gridSpan w:val="2"/>
            <w:shd w:val="clear" w:color="auto" w:fill="auto"/>
            <w:noWrap/>
          </w:tcPr>
          <w:p w14:paraId="4ED04978" w14:textId="77777777" w:rsidR="00BA200A" w:rsidRPr="00BB02C6" w:rsidRDefault="00BA200A" w:rsidP="00A65D8F">
            <w:pPr>
              <w:spacing w:line="240" w:lineRule="auto"/>
              <w:jc w:val="center"/>
              <w:rPr>
                <w:rFonts w:ascii="Bell MT" w:hAnsi="Bell MT" w:cs="Times New Roman"/>
                <w:sz w:val="20"/>
                <w:szCs w:val="20"/>
              </w:rPr>
            </w:pPr>
            <w:r w:rsidRPr="00BB02C6">
              <w:rPr>
                <w:rFonts w:ascii="Bell MT" w:eastAsia="Times New Roman" w:hAnsi="Bell MT" w:cs="Times New Roman"/>
                <w:color w:val="000000"/>
                <w:sz w:val="20"/>
                <w:szCs w:val="20"/>
                <w:lang w:eastAsia="es-CO"/>
              </w:rPr>
              <w:t>30µS</w:t>
            </w:r>
          </w:p>
        </w:tc>
      </w:tr>
      <w:tr w:rsidR="00BA200A" w:rsidRPr="004A36D1" w14:paraId="05609049" w14:textId="77777777" w:rsidTr="00A65D8F">
        <w:trPr>
          <w:trHeight w:val="300"/>
          <w:jc w:val="center"/>
        </w:trPr>
        <w:tc>
          <w:tcPr>
            <w:tcW w:w="2347" w:type="dxa"/>
            <w:shd w:val="clear" w:color="auto" w:fill="auto"/>
            <w:noWrap/>
            <w:vAlign w:val="center"/>
          </w:tcPr>
          <w:p w14:paraId="2845FB86" w14:textId="77777777" w:rsidR="00BA200A" w:rsidRPr="00BB02C6" w:rsidRDefault="00BA200A" w:rsidP="00A65D8F">
            <w:pPr>
              <w:spacing w:line="240" w:lineRule="auto"/>
              <w:jc w:val="center"/>
              <w:rPr>
                <w:rFonts w:ascii="Bell MT" w:eastAsia="Times New Roman" w:hAnsi="Bell MT" w:cs="Times New Roman"/>
                <w:color w:val="000000"/>
                <w:sz w:val="20"/>
                <w:szCs w:val="20"/>
                <w:lang w:eastAsia="es-CO"/>
              </w:rPr>
            </w:pPr>
            <w:r w:rsidRPr="00BB02C6">
              <w:rPr>
                <w:rFonts w:ascii="Bell MT" w:eastAsia="Times New Roman" w:hAnsi="Bell MT" w:cs="Times New Roman"/>
                <w:color w:val="000000"/>
                <w:sz w:val="20"/>
                <w:szCs w:val="20"/>
                <w:lang w:eastAsia="es-CO"/>
              </w:rPr>
              <w:t>ZU5-H20-4HNE</w:t>
            </w:r>
          </w:p>
        </w:tc>
        <w:tc>
          <w:tcPr>
            <w:tcW w:w="1142" w:type="dxa"/>
          </w:tcPr>
          <w:p w14:paraId="1FCF022C" w14:textId="77777777" w:rsidR="00BA200A" w:rsidRPr="00BB02C6" w:rsidRDefault="00BA200A" w:rsidP="00A65D8F">
            <w:pPr>
              <w:spacing w:line="240" w:lineRule="auto"/>
              <w:jc w:val="center"/>
              <w:rPr>
                <w:rFonts w:ascii="Bell MT" w:eastAsia="Times New Roman" w:hAnsi="Bell MT" w:cs="Times New Roman"/>
                <w:color w:val="000000"/>
                <w:sz w:val="20"/>
                <w:szCs w:val="20"/>
                <w:lang w:eastAsia="es-CO"/>
              </w:rPr>
            </w:pPr>
            <w:r w:rsidRPr="00BB02C6">
              <w:rPr>
                <w:rFonts w:ascii="Bell MT" w:eastAsia="Times New Roman" w:hAnsi="Bell MT" w:cs="Times New Roman"/>
                <w:color w:val="000000"/>
                <w:sz w:val="20"/>
                <w:szCs w:val="20"/>
                <w:lang w:eastAsia="es-CO"/>
              </w:rPr>
              <w:t>H930</w:t>
            </w:r>
          </w:p>
        </w:tc>
        <w:tc>
          <w:tcPr>
            <w:tcW w:w="1036" w:type="dxa"/>
            <w:shd w:val="clear" w:color="auto" w:fill="auto"/>
            <w:noWrap/>
            <w:vAlign w:val="center"/>
          </w:tcPr>
          <w:p w14:paraId="63931831" w14:textId="77777777" w:rsidR="00BA200A" w:rsidRPr="00BB02C6" w:rsidRDefault="00BA200A" w:rsidP="00A65D8F">
            <w:pPr>
              <w:spacing w:line="240" w:lineRule="auto"/>
              <w:jc w:val="center"/>
              <w:rPr>
                <w:rFonts w:ascii="Bell MT" w:eastAsia="Times New Roman" w:hAnsi="Bell MT" w:cs="Times New Roman"/>
                <w:color w:val="000000"/>
                <w:sz w:val="20"/>
                <w:szCs w:val="20"/>
                <w:lang w:eastAsia="es-CO"/>
              </w:rPr>
            </w:pPr>
            <w:r w:rsidRPr="00BB02C6">
              <w:rPr>
                <w:rFonts w:ascii="Bell MT" w:eastAsia="Times New Roman" w:hAnsi="Bell MT" w:cs="Times New Roman"/>
                <w:color w:val="000000"/>
                <w:sz w:val="20"/>
                <w:szCs w:val="20"/>
                <w:lang w:eastAsia="es-CO"/>
              </w:rPr>
              <w:t>PDB: 3KBT</w:t>
            </w:r>
          </w:p>
        </w:tc>
        <w:tc>
          <w:tcPr>
            <w:tcW w:w="1446" w:type="dxa"/>
            <w:vAlign w:val="center"/>
          </w:tcPr>
          <w:p w14:paraId="1D13F136" w14:textId="77777777" w:rsidR="00BA200A" w:rsidRPr="00BB02C6" w:rsidRDefault="00BA200A" w:rsidP="00A65D8F">
            <w:pPr>
              <w:spacing w:line="240" w:lineRule="auto"/>
              <w:jc w:val="center"/>
              <w:rPr>
                <w:rFonts w:ascii="Bell MT" w:eastAsia="Times New Roman" w:hAnsi="Bell MT" w:cs="Times New Roman"/>
                <w:color w:val="000000"/>
                <w:sz w:val="20"/>
                <w:szCs w:val="20"/>
                <w:lang w:eastAsia="es-CO"/>
              </w:rPr>
            </w:pPr>
            <w:r w:rsidRPr="00BB02C6">
              <w:rPr>
                <w:rFonts w:ascii="Bell MT" w:eastAsia="Times New Roman" w:hAnsi="Bell MT" w:cs="Times New Roman"/>
                <w:color w:val="000000"/>
                <w:sz w:val="20"/>
                <w:szCs w:val="20"/>
                <w:lang w:eastAsia="es-CO"/>
              </w:rPr>
              <w:t>6µS</w:t>
            </w:r>
          </w:p>
        </w:tc>
        <w:tc>
          <w:tcPr>
            <w:tcW w:w="962" w:type="dxa"/>
            <w:shd w:val="clear" w:color="auto" w:fill="auto"/>
            <w:noWrap/>
            <w:vAlign w:val="center"/>
          </w:tcPr>
          <w:p w14:paraId="21195D31" w14:textId="77777777" w:rsidR="00BA200A" w:rsidRPr="00BB02C6" w:rsidRDefault="00BA200A" w:rsidP="00A65D8F">
            <w:pPr>
              <w:spacing w:line="240" w:lineRule="auto"/>
              <w:jc w:val="center"/>
              <w:rPr>
                <w:rFonts w:ascii="Bell MT" w:eastAsia="Times New Roman" w:hAnsi="Bell MT" w:cs="Times New Roman"/>
                <w:color w:val="000000"/>
                <w:sz w:val="20"/>
                <w:szCs w:val="20"/>
                <w:lang w:eastAsia="es-CO"/>
              </w:rPr>
            </w:pPr>
            <w:r w:rsidRPr="00BB02C6">
              <w:rPr>
                <w:rFonts w:ascii="Bell MT" w:eastAsia="Times New Roman" w:hAnsi="Bell MT" w:cs="Times New Roman"/>
                <w:color w:val="000000"/>
                <w:sz w:val="20"/>
                <w:szCs w:val="20"/>
                <w:lang w:eastAsia="es-CO"/>
              </w:rPr>
              <w:t>5</w:t>
            </w:r>
          </w:p>
        </w:tc>
        <w:tc>
          <w:tcPr>
            <w:tcW w:w="1147" w:type="dxa"/>
            <w:gridSpan w:val="2"/>
            <w:shd w:val="clear" w:color="auto" w:fill="auto"/>
            <w:noWrap/>
          </w:tcPr>
          <w:p w14:paraId="6518D998" w14:textId="77777777" w:rsidR="00BA200A" w:rsidRPr="00BB02C6" w:rsidRDefault="00BA200A" w:rsidP="00A65D8F">
            <w:pPr>
              <w:spacing w:line="240" w:lineRule="auto"/>
              <w:jc w:val="center"/>
              <w:rPr>
                <w:rFonts w:ascii="Bell MT" w:hAnsi="Bell MT" w:cs="Times New Roman"/>
                <w:sz w:val="20"/>
                <w:szCs w:val="20"/>
              </w:rPr>
            </w:pPr>
            <w:r w:rsidRPr="00BB02C6">
              <w:rPr>
                <w:rFonts w:ascii="Bell MT" w:eastAsia="Times New Roman" w:hAnsi="Bell MT" w:cs="Times New Roman"/>
                <w:color w:val="000000"/>
                <w:sz w:val="20"/>
                <w:szCs w:val="20"/>
                <w:lang w:eastAsia="es-CO"/>
              </w:rPr>
              <w:t>30µS</w:t>
            </w:r>
          </w:p>
        </w:tc>
      </w:tr>
      <w:tr w:rsidR="00BA200A" w:rsidRPr="007D31AE" w14:paraId="6A301762" w14:textId="77777777" w:rsidTr="00A65D8F">
        <w:trPr>
          <w:trHeight w:val="300"/>
          <w:jc w:val="center"/>
        </w:trPr>
        <w:tc>
          <w:tcPr>
            <w:tcW w:w="8080" w:type="dxa"/>
            <w:gridSpan w:val="7"/>
            <w:shd w:val="clear" w:color="auto" w:fill="A6A6A6" w:themeFill="background1" w:themeFillShade="A6"/>
            <w:noWrap/>
            <w:vAlign w:val="center"/>
          </w:tcPr>
          <w:p w14:paraId="648C01DB" w14:textId="77777777" w:rsidR="00BA200A" w:rsidRPr="002F1CA2" w:rsidRDefault="00BA200A" w:rsidP="00A65D8F">
            <w:pPr>
              <w:spacing w:line="240" w:lineRule="auto"/>
              <w:jc w:val="center"/>
              <w:rPr>
                <w:rFonts w:ascii="Bell MT" w:eastAsia="Times New Roman" w:hAnsi="Bell MT" w:cs="Times New Roman"/>
                <w:color w:val="000000"/>
                <w:sz w:val="20"/>
                <w:szCs w:val="20"/>
                <w:lang w:val="en-GB" w:eastAsia="es-CO"/>
              </w:rPr>
            </w:pPr>
            <w:r w:rsidRPr="002F1CA2">
              <w:rPr>
                <w:rFonts w:ascii="Bell MT" w:eastAsia="Times New Roman" w:hAnsi="Bell MT" w:cstheme="minorHAnsi"/>
                <w:b/>
                <w:bCs/>
                <w:color w:val="000000"/>
                <w:sz w:val="20"/>
                <w:szCs w:val="20"/>
                <w:lang w:val="en-GB" w:eastAsia="es-CO"/>
              </w:rPr>
              <w:t>Second set: ZU5-ANK-Spectrin Complexes Simulations</w:t>
            </w:r>
          </w:p>
        </w:tc>
      </w:tr>
      <w:tr w:rsidR="00BA200A" w:rsidRPr="004A36D1" w14:paraId="0B5FA424" w14:textId="77777777" w:rsidTr="00A65D8F">
        <w:trPr>
          <w:trHeight w:val="300"/>
          <w:jc w:val="center"/>
        </w:trPr>
        <w:tc>
          <w:tcPr>
            <w:tcW w:w="2347" w:type="dxa"/>
            <w:shd w:val="clear" w:color="000000" w:fill="BFBFBF"/>
            <w:noWrap/>
            <w:vAlign w:val="center"/>
          </w:tcPr>
          <w:p w14:paraId="51FDE8DC" w14:textId="77777777" w:rsidR="00BA200A" w:rsidRPr="00BB02C6" w:rsidRDefault="00BA200A" w:rsidP="00A65D8F">
            <w:pPr>
              <w:spacing w:after="0" w:line="240" w:lineRule="auto"/>
              <w:contextualSpacing/>
              <w:jc w:val="center"/>
              <w:rPr>
                <w:rFonts w:ascii="Bell MT" w:eastAsia="Times New Roman" w:hAnsi="Bell MT" w:cstheme="minorHAnsi"/>
                <w:b/>
                <w:bCs/>
                <w:color w:val="000000"/>
                <w:sz w:val="20"/>
                <w:szCs w:val="20"/>
                <w:lang w:eastAsia="es-CO"/>
              </w:rPr>
            </w:pPr>
            <w:r w:rsidRPr="00BB02C6">
              <w:rPr>
                <w:rFonts w:ascii="Bell MT" w:eastAsia="Times New Roman" w:hAnsi="Bell MT" w:cstheme="minorHAnsi"/>
                <w:b/>
                <w:bCs/>
                <w:color w:val="000000"/>
                <w:sz w:val="20"/>
                <w:szCs w:val="20"/>
                <w:lang w:eastAsia="es-CO"/>
              </w:rPr>
              <w:t>Starting  structure</w:t>
            </w:r>
          </w:p>
        </w:tc>
        <w:tc>
          <w:tcPr>
            <w:tcW w:w="1142" w:type="dxa"/>
            <w:shd w:val="clear" w:color="000000" w:fill="BFBFBF"/>
            <w:vAlign w:val="center"/>
          </w:tcPr>
          <w:p w14:paraId="14DB2D18" w14:textId="77777777" w:rsidR="00BA200A" w:rsidRPr="00BB02C6" w:rsidRDefault="00BA200A" w:rsidP="00A65D8F">
            <w:pPr>
              <w:spacing w:after="0" w:line="240" w:lineRule="auto"/>
              <w:contextualSpacing/>
              <w:jc w:val="center"/>
              <w:rPr>
                <w:rFonts w:ascii="Bell MT" w:eastAsia="Times New Roman" w:hAnsi="Bell MT" w:cstheme="minorHAnsi"/>
                <w:b/>
                <w:bCs/>
                <w:color w:val="000000"/>
                <w:sz w:val="20"/>
                <w:szCs w:val="20"/>
                <w:lang w:eastAsia="es-CO"/>
              </w:rPr>
            </w:pPr>
            <w:r w:rsidRPr="00BB02C6">
              <w:rPr>
                <w:rFonts w:ascii="Bell MT" w:eastAsia="Times New Roman" w:hAnsi="Bell MT" w:cstheme="minorHAnsi"/>
                <w:b/>
                <w:bCs/>
                <w:color w:val="000000"/>
                <w:sz w:val="20"/>
                <w:szCs w:val="20"/>
                <w:lang w:eastAsia="es-CO"/>
              </w:rPr>
              <w:t>Modified aa*</w:t>
            </w:r>
          </w:p>
        </w:tc>
        <w:tc>
          <w:tcPr>
            <w:tcW w:w="1036" w:type="dxa"/>
            <w:shd w:val="clear" w:color="000000" w:fill="BFBFBF"/>
            <w:vAlign w:val="center"/>
          </w:tcPr>
          <w:p w14:paraId="375DBE25" w14:textId="77777777" w:rsidR="00BA200A" w:rsidRPr="00BB02C6" w:rsidRDefault="00BA200A" w:rsidP="00A65D8F">
            <w:pPr>
              <w:spacing w:after="0" w:line="240" w:lineRule="auto"/>
              <w:contextualSpacing/>
              <w:jc w:val="center"/>
              <w:rPr>
                <w:rFonts w:ascii="Bell MT" w:eastAsia="Times New Roman" w:hAnsi="Bell MT" w:cstheme="minorHAnsi"/>
                <w:b/>
                <w:bCs/>
                <w:color w:val="000000"/>
                <w:sz w:val="20"/>
                <w:szCs w:val="20"/>
                <w:lang w:eastAsia="es-CO"/>
              </w:rPr>
            </w:pPr>
            <w:r w:rsidRPr="00BB02C6">
              <w:rPr>
                <w:rFonts w:ascii="Bell MT" w:eastAsia="Times New Roman" w:hAnsi="Bell MT" w:cstheme="minorHAnsi"/>
                <w:b/>
                <w:bCs/>
                <w:color w:val="000000"/>
                <w:sz w:val="20"/>
                <w:szCs w:val="20"/>
                <w:lang w:eastAsia="es-CO"/>
              </w:rPr>
              <w:t>Source</w:t>
            </w:r>
          </w:p>
        </w:tc>
        <w:tc>
          <w:tcPr>
            <w:tcW w:w="1446" w:type="dxa"/>
            <w:shd w:val="clear" w:color="000000" w:fill="BFBFBF"/>
            <w:vAlign w:val="center"/>
          </w:tcPr>
          <w:p w14:paraId="225475C6" w14:textId="77777777" w:rsidR="00BA200A" w:rsidRPr="00BB02C6" w:rsidRDefault="00BA200A" w:rsidP="00A65D8F">
            <w:pPr>
              <w:spacing w:after="0" w:line="240" w:lineRule="auto"/>
              <w:jc w:val="center"/>
              <w:rPr>
                <w:rFonts w:ascii="Bell MT" w:eastAsia="Times New Roman" w:hAnsi="Bell MT" w:cstheme="minorHAnsi"/>
                <w:b/>
                <w:bCs/>
                <w:color w:val="000000"/>
                <w:sz w:val="20"/>
                <w:szCs w:val="20"/>
                <w:lang w:eastAsia="es-CO"/>
              </w:rPr>
            </w:pPr>
            <w:r w:rsidRPr="00BB02C6">
              <w:rPr>
                <w:rFonts w:ascii="Bell MT" w:eastAsia="Times New Roman" w:hAnsi="Bell MT" w:cstheme="minorHAnsi"/>
                <w:b/>
                <w:bCs/>
                <w:color w:val="000000"/>
                <w:sz w:val="20"/>
                <w:szCs w:val="20"/>
                <w:lang w:eastAsia="es-CO"/>
              </w:rPr>
              <w:t>Simulation</w:t>
            </w:r>
          </w:p>
          <w:p w14:paraId="1D36E8BA" w14:textId="77777777" w:rsidR="00BA200A" w:rsidRPr="00BB02C6" w:rsidRDefault="00BA200A" w:rsidP="00A65D8F">
            <w:pPr>
              <w:spacing w:after="0" w:line="240" w:lineRule="auto"/>
              <w:contextualSpacing/>
              <w:jc w:val="center"/>
              <w:rPr>
                <w:rFonts w:ascii="Bell MT" w:eastAsia="Times New Roman" w:hAnsi="Bell MT" w:cstheme="minorHAnsi"/>
                <w:b/>
                <w:bCs/>
                <w:color w:val="000000"/>
                <w:sz w:val="20"/>
                <w:szCs w:val="20"/>
                <w:lang w:eastAsia="es-CO"/>
              </w:rPr>
            </w:pPr>
            <w:r w:rsidRPr="00BB02C6">
              <w:rPr>
                <w:rFonts w:ascii="Bell MT" w:eastAsia="Times New Roman" w:hAnsi="Bell MT" w:cstheme="minorHAnsi"/>
                <w:b/>
                <w:bCs/>
                <w:color w:val="000000"/>
                <w:sz w:val="20"/>
                <w:szCs w:val="20"/>
                <w:lang w:eastAsia="es-CO"/>
              </w:rPr>
              <w:t>Times</w:t>
            </w:r>
          </w:p>
        </w:tc>
        <w:tc>
          <w:tcPr>
            <w:tcW w:w="975" w:type="dxa"/>
            <w:gridSpan w:val="2"/>
            <w:shd w:val="clear" w:color="000000" w:fill="BFBFBF"/>
            <w:vAlign w:val="center"/>
          </w:tcPr>
          <w:p w14:paraId="5E8AD919" w14:textId="77777777" w:rsidR="00BA200A" w:rsidRPr="00BB02C6" w:rsidRDefault="00BA200A" w:rsidP="00A65D8F">
            <w:pPr>
              <w:spacing w:after="0" w:line="240" w:lineRule="auto"/>
              <w:contextualSpacing/>
              <w:jc w:val="center"/>
              <w:rPr>
                <w:rFonts w:ascii="Bell MT" w:eastAsia="Times New Roman" w:hAnsi="Bell MT" w:cstheme="minorHAnsi"/>
                <w:b/>
                <w:bCs/>
                <w:color w:val="000000"/>
                <w:sz w:val="20"/>
                <w:szCs w:val="20"/>
                <w:lang w:eastAsia="es-CO"/>
              </w:rPr>
            </w:pPr>
            <w:r w:rsidRPr="00BB02C6">
              <w:rPr>
                <w:rFonts w:ascii="Bell MT" w:eastAsia="Times New Roman" w:hAnsi="Bell MT" w:cstheme="minorHAnsi"/>
                <w:b/>
                <w:bCs/>
                <w:color w:val="000000"/>
                <w:sz w:val="20"/>
                <w:szCs w:val="20"/>
                <w:lang w:eastAsia="es-CO"/>
              </w:rPr>
              <w:t>Replicas</w:t>
            </w:r>
          </w:p>
        </w:tc>
        <w:tc>
          <w:tcPr>
            <w:tcW w:w="1134" w:type="dxa"/>
            <w:shd w:val="clear" w:color="000000" w:fill="BFBFBF"/>
            <w:vAlign w:val="center"/>
          </w:tcPr>
          <w:p w14:paraId="0FB77066" w14:textId="77777777" w:rsidR="00BA200A" w:rsidRPr="00BB02C6" w:rsidRDefault="00BA200A" w:rsidP="00A65D8F">
            <w:pPr>
              <w:spacing w:after="0" w:line="240" w:lineRule="auto"/>
              <w:contextualSpacing/>
              <w:jc w:val="center"/>
              <w:rPr>
                <w:rFonts w:ascii="Bell MT" w:eastAsia="Times New Roman" w:hAnsi="Bell MT" w:cstheme="minorHAnsi"/>
                <w:b/>
                <w:bCs/>
                <w:color w:val="000000"/>
                <w:sz w:val="20"/>
                <w:szCs w:val="20"/>
                <w:lang w:eastAsia="es-CO"/>
              </w:rPr>
            </w:pPr>
            <w:r w:rsidRPr="00BB02C6">
              <w:rPr>
                <w:rFonts w:ascii="Bell MT" w:eastAsia="Times New Roman" w:hAnsi="Bell MT" w:cstheme="minorHAnsi"/>
                <w:b/>
                <w:bCs/>
                <w:color w:val="000000"/>
                <w:sz w:val="20"/>
                <w:szCs w:val="20"/>
                <w:lang w:eastAsia="es-CO"/>
              </w:rPr>
              <w:t>Total Times</w:t>
            </w:r>
          </w:p>
        </w:tc>
      </w:tr>
      <w:tr w:rsidR="00BA200A" w:rsidRPr="004A36D1" w14:paraId="0ACC7C8C" w14:textId="77777777" w:rsidTr="00A65D8F">
        <w:trPr>
          <w:trHeight w:val="300"/>
          <w:jc w:val="center"/>
        </w:trPr>
        <w:tc>
          <w:tcPr>
            <w:tcW w:w="2347" w:type="dxa"/>
            <w:tcBorders>
              <w:top w:val="single" w:sz="8" w:space="0" w:color="auto"/>
              <w:left w:val="single" w:sz="8" w:space="0" w:color="auto"/>
              <w:bottom w:val="single" w:sz="8" w:space="0" w:color="auto"/>
              <w:right w:val="single" w:sz="8" w:space="0" w:color="auto"/>
            </w:tcBorders>
            <w:shd w:val="clear" w:color="auto" w:fill="FFFFFF" w:themeFill="background1"/>
            <w:noWrap/>
            <w:vAlign w:val="center"/>
          </w:tcPr>
          <w:p w14:paraId="6F28BD8F" w14:textId="77777777" w:rsidR="00BA200A" w:rsidRPr="00BB02C6" w:rsidRDefault="00BA200A" w:rsidP="00A65D8F">
            <w:pPr>
              <w:spacing w:after="0" w:line="240" w:lineRule="auto"/>
              <w:contextualSpacing/>
              <w:jc w:val="center"/>
              <w:rPr>
                <w:rFonts w:ascii="Bell MT" w:eastAsia="Times New Roman" w:hAnsi="Bell MT" w:cstheme="minorHAnsi"/>
                <w:bCs/>
                <w:color w:val="000000"/>
                <w:sz w:val="20"/>
                <w:szCs w:val="20"/>
                <w:lang w:eastAsia="es-CO"/>
              </w:rPr>
            </w:pPr>
            <w:r w:rsidRPr="00BB02C6">
              <w:rPr>
                <w:rFonts w:ascii="Bell MT" w:eastAsia="Times New Roman" w:hAnsi="Bell MT" w:cstheme="minorHAnsi"/>
                <w:bCs/>
                <w:color w:val="000000"/>
                <w:sz w:val="20"/>
                <w:szCs w:val="20"/>
                <w:lang w:eastAsia="es-CO"/>
              </w:rPr>
              <w:t>Complex ZU5 Spectrin</w:t>
            </w:r>
          </w:p>
        </w:tc>
        <w:tc>
          <w:tcPr>
            <w:tcW w:w="1142"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08FD17E8" w14:textId="77777777" w:rsidR="00BA200A" w:rsidRPr="00BB02C6" w:rsidRDefault="00BA200A" w:rsidP="00A65D8F">
            <w:pPr>
              <w:spacing w:after="0" w:line="240" w:lineRule="auto"/>
              <w:contextualSpacing/>
              <w:jc w:val="center"/>
              <w:rPr>
                <w:rFonts w:ascii="Bell MT" w:eastAsia="Times New Roman" w:hAnsi="Bell MT" w:cstheme="minorHAnsi"/>
                <w:bCs/>
                <w:color w:val="000000"/>
                <w:sz w:val="20"/>
                <w:szCs w:val="20"/>
                <w:lang w:eastAsia="es-CO"/>
              </w:rPr>
            </w:pPr>
            <w:r w:rsidRPr="00BB02C6">
              <w:rPr>
                <w:rFonts w:ascii="Bell MT" w:eastAsia="Times New Roman" w:hAnsi="Bell MT" w:cstheme="minorHAnsi"/>
                <w:bCs/>
                <w:color w:val="000000"/>
                <w:sz w:val="20"/>
                <w:szCs w:val="20"/>
                <w:lang w:eastAsia="es-CO"/>
              </w:rPr>
              <w:t>--</w:t>
            </w:r>
          </w:p>
        </w:tc>
        <w:tc>
          <w:tcPr>
            <w:tcW w:w="1036"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708AC39E" w14:textId="77777777" w:rsidR="00BA200A" w:rsidRPr="00BB02C6" w:rsidRDefault="00BA200A" w:rsidP="00A65D8F">
            <w:pPr>
              <w:spacing w:after="0" w:line="240" w:lineRule="auto"/>
              <w:contextualSpacing/>
              <w:jc w:val="center"/>
              <w:rPr>
                <w:rFonts w:ascii="Bell MT" w:eastAsia="Times New Roman" w:hAnsi="Bell MT" w:cstheme="minorHAnsi"/>
                <w:bCs/>
                <w:color w:val="000000"/>
                <w:sz w:val="20"/>
                <w:szCs w:val="20"/>
                <w:lang w:eastAsia="es-CO"/>
              </w:rPr>
            </w:pPr>
            <w:r w:rsidRPr="00BB02C6">
              <w:rPr>
                <w:rFonts w:ascii="Bell MT" w:eastAsia="Times New Roman" w:hAnsi="Bell MT" w:cstheme="minorHAnsi"/>
                <w:bCs/>
                <w:color w:val="000000"/>
                <w:sz w:val="20"/>
                <w:szCs w:val="20"/>
                <w:lang w:eastAsia="es-CO"/>
              </w:rPr>
              <w:t>PDB: 3KBT</w:t>
            </w:r>
          </w:p>
        </w:tc>
        <w:tc>
          <w:tcPr>
            <w:tcW w:w="1446"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167F8846" w14:textId="77777777" w:rsidR="00BA200A" w:rsidRPr="00BB02C6" w:rsidRDefault="00BA200A" w:rsidP="00A65D8F">
            <w:pPr>
              <w:spacing w:after="0" w:line="240" w:lineRule="auto"/>
              <w:jc w:val="center"/>
              <w:rPr>
                <w:rFonts w:ascii="Bell MT" w:eastAsia="Times New Roman" w:hAnsi="Bell MT" w:cstheme="minorHAnsi"/>
                <w:bCs/>
                <w:color w:val="000000"/>
                <w:sz w:val="20"/>
                <w:szCs w:val="20"/>
                <w:lang w:eastAsia="es-CO"/>
              </w:rPr>
            </w:pPr>
            <w:r w:rsidRPr="00BB02C6">
              <w:rPr>
                <w:rFonts w:ascii="Bell MT" w:eastAsia="Times New Roman" w:hAnsi="Bell MT" w:cstheme="minorHAnsi"/>
                <w:bCs/>
                <w:color w:val="000000"/>
                <w:sz w:val="20"/>
                <w:szCs w:val="20"/>
                <w:lang w:eastAsia="es-CO"/>
              </w:rPr>
              <w:t>1µS</w:t>
            </w:r>
          </w:p>
        </w:tc>
        <w:tc>
          <w:tcPr>
            <w:tcW w:w="975" w:type="dxa"/>
            <w:gridSpan w:val="2"/>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359BB348" w14:textId="77777777" w:rsidR="00BA200A" w:rsidRPr="00BB02C6" w:rsidRDefault="00BA200A" w:rsidP="00A65D8F">
            <w:pPr>
              <w:spacing w:after="0" w:line="240" w:lineRule="auto"/>
              <w:contextualSpacing/>
              <w:jc w:val="center"/>
              <w:rPr>
                <w:rFonts w:ascii="Bell MT" w:eastAsia="Times New Roman" w:hAnsi="Bell MT" w:cstheme="minorHAnsi"/>
                <w:bCs/>
                <w:color w:val="000000"/>
                <w:sz w:val="20"/>
                <w:szCs w:val="20"/>
                <w:lang w:eastAsia="es-CO"/>
              </w:rPr>
            </w:pPr>
            <w:r w:rsidRPr="00BB02C6">
              <w:rPr>
                <w:rFonts w:ascii="Bell MT" w:eastAsia="Times New Roman" w:hAnsi="Bell MT" w:cstheme="minorHAnsi"/>
                <w:bCs/>
                <w:color w:val="000000"/>
                <w:sz w:val="20"/>
                <w:szCs w:val="20"/>
                <w:lang w:eastAsia="es-CO"/>
              </w:rPr>
              <w:t>2</w:t>
            </w:r>
          </w:p>
        </w:tc>
        <w:tc>
          <w:tcPr>
            <w:tcW w:w="1134"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3139A06E" w14:textId="77777777" w:rsidR="00BA200A" w:rsidRPr="00BB02C6" w:rsidRDefault="00BA200A" w:rsidP="00A65D8F">
            <w:pPr>
              <w:spacing w:after="0" w:line="240" w:lineRule="auto"/>
              <w:contextualSpacing/>
              <w:jc w:val="center"/>
              <w:rPr>
                <w:rFonts w:ascii="Bell MT" w:eastAsia="Times New Roman" w:hAnsi="Bell MT" w:cstheme="minorHAnsi"/>
                <w:bCs/>
                <w:color w:val="000000"/>
                <w:sz w:val="20"/>
                <w:szCs w:val="20"/>
                <w:lang w:eastAsia="es-CO"/>
              </w:rPr>
            </w:pPr>
            <w:r w:rsidRPr="00BB02C6">
              <w:rPr>
                <w:rFonts w:ascii="Bell MT" w:eastAsia="Times New Roman" w:hAnsi="Bell MT" w:cstheme="minorHAnsi"/>
                <w:bCs/>
                <w:color w:val="000000"/>
                <w:sz w:val="20"/>
                <w:szCs w:val="20"/>
                <w:lang w:eastAsia="es-CO"/>
              </w:rPr>
              <w:t>2µS</w:t>
            </w:r>
          </w:p>
        </w:tc>
      </w:tr>
      <w:tr w:rsidR="00BA200A" w:rsidRPr="004A36D1" w14:paraId="7AAB85B4" w14:textId="77777777" w:rsidTr="00A65D8F">
        <w:trPr>
          <w:trHeight w:val="300"/>
          <w:jc w:val="center"/>
        </w:trPr>
        <w:tc>
          <w:tcPr>
            <w:tcW w:w="2347" w:type="dxa"/>
            <w:tcBorders>
              <w:top w:val="single" w:sz="8" w:space="0" w:color="auto"/>
              <w:left w:val="single" w:sz="8" w:space="0" w:color="auto"/>
              <w:bottom w:val="single" w:sz="8" w:space="0" w:color="auto"/>
              <w:right w:val="single" w:sz="8" w:space="0" w:color="auto"/>
            </w:tcBorders>
            <w:shd w:val="clear" w:color="auto" w:fill="FFFFFF" w:themeFill="background1"/>
            <w:noWrap/>
            <w:vAlign w:val="center"/>
          </w:tcPr>
          <w:p w14:paraId="61D2BF81" w14:textId="77777777" w:rsidR="00BA200A" w:rsidRPr="00BB02C6" w:rsidRDefault="00BA200A" w:rsidP="00A65D8F">
            <w:pPr>
              <w:spacing w:after="0" w:line="240" w:lineRule="auto"/>
              <w:contextualSpacing/>
              <w:jc w:val="center"/>
              <w:rPr>
                <w:rFonts w:ascii="Bell MT" w:eastAsia="Times New Roman" w:hAnsi="Bell MT" w:cstheme="minorHAnsi"/>
                <w:bCs/>
                <w:color w:val="000000"/>
                <w:sz w:val="20"/>
                <w:szCs w:val="20"/>
                <w:lang w:eastAsia="es-CO"/>
              </w:rPr>
            </w:pPr>
            <w:r w:rsidRPr="00BB02C6">
              <w:rPr>
                <w:rFonts w:ascii="Bell MT" w:eastAsia="Times New Roman" w:hAnsi="Bell MT" w:cstheme="minorHAnsi"/>
                <w:bCs/>
                <w:color w:val="000000"/>
                <w:sz w:val="20"/>
                <w:szCs w:val="20"/>
                <w:lang w:eastAsia="es-CO"/>
              </w:rPr>
              <w:t>Complex ZU5(K137HNE)-Spectrin</w:t>
            </w:r>
          </w:p>
        </w:tc>
        <w:tc>
          <w:tcPr>
            <w:tcW w:w="1142"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6D099DFD" w14:textId="77777777" w:rsidR="00BA200A" w:rsidRPr="00BB02C6" w:rsidRDefault="00BA200A" w:rsidP="00A65D8F">
            <w:pPr>
              <w:spacing w:after="0" w:line="240" w:lineRule="auto"/>
              <w:contextualSpacing/>
              <w:jc w:val="center"/>
              <w:rPr>
                <w:rFonts w:ascii="Bell MT" w:eastAsia="Times New Roman" w:hAnsi="Bell MT" w:cstheme="minorHAnsi"/>
                <w:bCs/>
                <w:color w:val="000000"/>
                <w:sz w:val="20"/>
                <w:szCs w:val="20"/>
                <w:lang w:eastAsia="es-CO"/>
              </w:rPr>
            </w:pPr>
            <w:r w:rsidRPr="00BB02C6">
              <w:rPr>
                <w:rFonts w:ascii="Bell MT" w:eastAsia="Times New Roman" w:hAnsi="Bell MT" w:cstheme="minorHAnsi"/>
                <w:bCs/>
                <w:color w:val="000000"/>
                <w:sz w:val="20"/>
                <w:szCs w:val="20"/>
                <w:lang w:eastAsia="es-CO"/>
              </w:rPr>
              <w:t>K1047</w:t>
            </w:r>
          </w:p>
        </w:tc>
        <w:tc>
          <w:tcPr>
            <w:tcW w:w="1036"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24FEE2DB" w14:textId="77777777" w:rsidR="00BA200A" w:rsidRPr="00BB02C6" w:rsidRDefault="00BA200A" w:rsidP="00A65D8F">
            <w:pPr>
              <w:spacing w:after="0" w:line="240" w:lineRule="auto"/>
              <w:contextualSpacing/>
              <w:jc w:val="center"/>
              <w:rPr>
                <w:rFonts w:ascii="Bell MT" w:eastAsia="Times New Roman" w:hAnsi="Bell MT" w:cstheme="minorHAnsi"/>
                <w:bCs/>
                <w:color w:val="000000"/>
                <w:sz w:val="20"/>
                <w:szCs w:val="20"/>
                <w:lang w:eastAsia="es-CO"/>
              </w:rPr>
            </w:pPr>
            <w:r w:rsidRPr="00BB02C6">
              <w:rPr>
                <w:rFonts w:ascii="Bell MT" w:eastAsia="Times New Roman" w:hAnsi="Bell MT" w:cstheme="minorHAnsi"/>
                <w:bCs/>
                <w:color w:val="000000"/>
                <w:sz w:val="20"/>
                <w:szCs w:val="20"/>
                <w:lang w:eastAsia="es-CO"/>
              </w:rPr>
              <w:t>PDB: 3KBT</w:t>
            </w:r>
          </w:p>
        </w:tc>
        <w:tc>
          <w:tcPr>
            <w:tcW w:w="1446"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6151AD6B" w14:textId="77777777" w:rsidR="00BA200A" w:rsidRPr="00BB02C6" w:rsidRDefault="00BA200A" w:rsidP="00A65D8F">
            <w:pPr>
              <w:spacing w:after="0" w:line="240" w:lineRule="auto"/>
              <w:jc w:val="center"/>
              <w:rPr>
                <w:rFonts w:ascii="Bell MT" w:eastAsia="Times New Roman" w:hAnsi="Bell MT" w:cstheme="minorHAnsi"/>
                <w:bCs/>
                <w:color w:val="000000"/>
                <w:sz w:val="20"/>
                <w:szCs w:val="20"/>
                <w:lang w:eastAsia="es-CO"/>
              </w:rPr>
            </w:pPr>
            <w:r w:rsidRPr="00BB02C6">
              <w:rPr>
                <w:rFonts w:ascii="Bell MT" w:eastAsia="Times New Roman" w:hAnsi="Bell MT" w:cstheme="minorHAnsi"/>
                <w:bCs/>
                <w:color w:val="000000"/>
                <w:sz w:val="20"/>
                <w:szCs w:val="20"/>
                <w:lang w:eastAsia="es-CO"/>
              </w:rPr>
              <w:t>1µS</w:t>
            </w:r>
          </w:p>
        </w:tc>
        <w:tc>
          <w:tcPr>
            <w:tcW w:w="975" w:type="dxa"/>
            <w:gridSpan w:val="2"/>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1576D51D" w14:textId="77777777" w:rsidR="00BA200A" w:rsidRPr="00BB02C6" w:rsidRDefault="00BA200A" w:rsidP="00A65D8F">
            <w:pPr>
              <w:spacing w:after="0" w:line="240" w:lineRule="auto"/>
              <w:contextualSpacing/>
              <w:jc w:val="center"/>
              <w:rPr>
                <w:rFonts w:ascii="Bell MT" w:eastAsia="Times New Roman" w:hAnsi="Bell MT" w:cstheme="minorHAnsi"/>
                <w:bCs/>
                <w:color w:val="000000"/>
                <w:sz w:val="20"/>
                <w:szCs w:val="20"/>
                <w:lang w:eastAsia="es-CO"/>
              </w:rPr>
            </w:pPr>
            <w:r w:rsidRPr="00BB02C6">
              <w:rPr>
                <w:rFonts w:ascii="Bell MT" w:eastAsia="Times New Roman" w:hAnsi="Bell MT" w:cstheme="minorHAnsi"/>
                <w:bCs/>
                <w:color w:val="000000"/>
                <w:sz w:val="20"/>
                <w:szCs w:val="20"/>
                <w:lang w:eastAsia="es-CO"/>
              </w:rPr>
              <w:t>2</w:t>
            </w:r>
          </w:p>
        </w:tc>
        <w:tc>
          <w:tcPr>
            <w:tcW w:w="1134"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0ADA7AF3" w14:textId="77777777" w:rsidR="00BA200A" w:rsidRPr="00BB02C6" w:rsidRDefault="00BA200A" w:rsidP="00A65D8F">
            <w:pPr>
              <w:spacing w:after="0" w:line="240" w:lineRule="auto"/>
              <w:contextualSpacing/>
              <w:jc w:val="center"/>
              <w:rPr>
                <w:rFonts w:ascii="Bell MT" w:eastAsia="Times New Roman" w:hAnsi="Bell MT" w:cstheme="minorHAnsi"/>
                <w:bCs/>
                <w:color w:val="000000"/>
                <w:sz w:val="20"/>
                <w:szCs w:val="20"/>
                <w:lang w:eastAsia="es-CO"/>
              </w:rPr>
            </w:pPr>
            <w:r w:rsidRPr="00BB02C6">
              <w:rPr>
                <w:rFonts w:ascii="Bell MT" w:eastAsia="Times New Roman" w:hAnsi="Bell MT" w:cstheme="minorHAnsi"/>
                <w:bCs/>
                <w:color w:val="000000"/>
                <w:sz w:val="20"/>
                <w:szCs w:val="20"/>
                <w:lang w:eastAsia="es-CO"/>
              </w:rPr>
              <w:t>2µS</w:t>
            </w:r>
          </w:p>
        </w:tc>
      </w:tr>
      <w:tr w:rsidR="00BA200A" w:rsidRPr="004A36D1" w14:paraId="4C54149D" w14:textId="77777777" w:rsidTr="00A65D8F">
        <w:trPr>
          <w:trHeight w:val="300"/>
          <w:jc w:val="center"/>
        </w:trPr>
        <w:tc>
          <w:tcPr>
            <w:tcW w:w="2347" w:type="dxa"/>
            <w:tcBorders>
              <w:top w:val="single" w:sz="8" w:space="0" w:color="auto"/>
              <w:left w:val="single" w:sz="8" w:space="0" w:color="auto"/>
              <w:bottom w:val="single" w:sz="8" w:space="0" w:color="auto"/>
              <w:right w:val="single" w:sz="8" w:space="0" w:color="auto"/>
            </w:tcBorders>
            <w:shd w:val="clear" w:color="auto" w:fill="FFFFFF" w:themeFill="background1"/>
            <w:noWrap/>
            <w:vAlign w:val="center"/>
          </w:tcPr>
          <w:p w14:paraId="21354AE5" w14:textId="77777777" w:rsidR="00BA200A" w:rsidRPr="002F1CA2" w:rsidRDefault="00BA200A" w:rsidP="00A65D8F">
            <w:pPr>
              <w:spacing w:after="0" w:line="240" w:lineRule="auto"/>
              <w:contextualSpacing/>
              <w:jc w:val="center"/>
              <w:rPr>
                <w:rFonts w:ascii="Bell MT" w:eastAsia="Times New Roman" w:hAnsi="Bell MT" w:cstheme="minorHAnsi"/>
                <w:bCs/>
                <w:color w:val="000000"/>
                <w:sz w:val="20"/>
                <w:szCs w:val="20"/>
                <w:lang w:val="en-GB" w:eastAsia="es-CO"/>
              </w:rPr>
            </w:pPr>
            <w:r w:rsidRPr="002F1CA2">
              <w:rPr>
                <w:rFonts w:ascii="Bell MT" w:eastAsia="Times New Roman" w:hAnsi="Bell MT" w:cstheme="minorHAnsi"/>
                <w:bCs/>
                <w:color w:val="000000"/>
                <w:sz w:val="20"/>
                <w:szCs w:val="20"/>
                <w:lang w:val="en-GB" w:eastAsia="es-CO"/>
              </w:rPr>
              <w:t>Complex ZU5(K137/138HNE)-Spectrin</w:t>
            </w:r>
          </w:p>
        </w:tc>
        <w:tc>
          <w:tcPr>
            <w:tcW w:w="1142"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1486FA74" w14:textId="77777777" w:rsidR="00BA200A" w:rsidRPr="00BB02C6" w:rsidRDefault="00BA200A" w:rsidP="00A65D8F">
            <w:pPr>
              <w:spacing w:after="0" w:line="240" w:lineRule="auto"/>
              <w:contextualSpacing/>
              <w:jc w:val="center"/>
              <w:rPr>
                <w:rFonts w:ascii="Bell MT" w:eastAsia="Times New Roman" w:hAnsi="Bell MT" w:cstheme="minorHAnsi"/>
                <w:bCs/>
                <w:color w:val="000000"/>
                <w:sz w:val="20"/>
                <w:szCs w:val="20"/>
                <w:lang w:eastAsia="es-CO"/>
              </w:rPr>
            </w:pPr>
            <w:r w:rsidRPr="00BB02C6">
              <w:rPr>
                <w:rFonts w:ascii="Bell MT" w:eastAsia="Times New Roman" w:hAnsi="Bell MT" w:cs="Times New Roman"/>
                <w:color w:val="000000"/>
                <w:sz w:val="20"/>
                <w:szCs w:val="20"/>
                <w:lang w:eastAsia="es-CO"/>
              </w:rPr>
              <w:t>K1047/1048</w:t>
            </w:r>
          </w:p>
        </w:tc>
        <w:tc>
          <w:tcPr>
            <w:tcW w:w="1036"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1942DDA7" w14:textId="77777777" w:rsidR="00BA200A" w:rsidRPr="00BB02C6" w:rsidRDefault="00BA200A" w:rsidP="00A65D8F">
            <w:pPr>
              <w:spacing w:after="0" w:line="240" w:lineRule="auto"/>
              <w:contextualSpacing/>
              <w:jc w:val="center"/>
              <w:rPr>
                <w:rFonts w:ascii="Bell MT" w:eastAsia="Times New Roman" w:hAnsi="Bell MT" w:cstheme="minorHAnsi"/>
                <w:bCs/>
                <w:color w:val="000000"/>
                <w:sz w:val="20"/>
                <w:szCs w:val="20"/>
                <w:lang w:eastAsia="es-CO"/>
              </w:rPr>
            </w:pPr>
            <w:r w:rsidRPr="00BB02C6">
              <w:rPr>
                <w:rFonts w:ascii="Bell MT" w:eastAsia="Times New Roman" w:hAnsi="Bell MT" w:cstheme="minorHAnsi"/>
                <w:bCs/>
                <w:color w:val="000000"/>
                <w:sz w:val="20"/>
                <w:szCs w:val="20"/>
                <w:lang w:eastAsia="es-CO"/>
              </w:rPr>
              <w:t>PDB: 3KBT</w:t>
            </w:r>
          </w:p>
        </w:tc>
        <w:tc>
          <w:tcPr>
            <w:tcW w:w="1446"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353E1B46" w14:textId="77777777" w:rsidR="00BA200A" w:rsidRPr="00BB02C6" w:rsidRDefault="00BA200A" w:rsidP="00A65D8F">
            <w:pPr>
              <w:spacing w:after="0" w:line="240" w:lineRule="auto"/>
              <w:jc w:val="center"/>
              <w:rPr>
                <w:rFonts w:ascii="Bell MT" w:eastAsia="Times New Roman" w:hAnsi="Bell MT" w:cstheme="minorHAnsi"/>
                <w:bCs/>
                <w:color w:val="000000"/>
                <w:sz w:val="20"/>
                <w:szCs w:val="20"/>
                <w:lang w:eastAsia="es-CO"/>
              </w:rPr>
            </w:pPr>
            <w:r w:rsidRPr="00BB02C6">
              <w:rPr>
                <w:rFonts w:ascii="Bell MT" w:eastAsia="Times New Roman" w:hAnsi="Bell MT" w:cstheme="minorHAnsi"/>
                <w:bCs/>
                <w:color w:val="000000"/>
                <w:sz w:val="20"/>
                <w:szCs w:val="20"/>
                <w:lang w:eastAsia="es-CO"/>
              </w:rPr>
              <w:t>1µS</w:t>
            </w:r>
          </w:p>
        </w:tc>
        <w:tc>
          <w:tcPr>
            <w:tcW w:w="975" w:type="dxa"/>
            <w:gridSpan w:val="2"/>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2AA90A79" w14:textId="77777777" w:rsidR="00BA200A" w:rsidRPr="00BB02C6" w:rsidRDefault="00BA200A" w:rsidP="00A65D8F">
            <w:pPr>
              <w:spacing w:after="0" w:line="240" w:lineRule="auto"/>
              <w:contextualSpacing/>
              <w:jc w:val="center"/>
              <w:rPr>
                <w:rFonts w:ascii="Bell MT" w:eastAsia="Times New Roman" w:hAnsi="Bell MT" w:cstheme="minorHAnsi"/>
                <w:bCs/>
                <w:color w:val="000000"/>
                <w:sz w:val="20"/>
                <w:szCs w:val="20"/>
                <w:lang w:eastAsia="es-CO"/>
              </w:rPr>
            </w:pPr>
            <w:r w:rsidRPr="00BB02C6">
              <w:rPr>
                <w:rFonts w:ascii="Bell MT" w:eastAsia="Times New Roman" w:hAnsi="Bell MT" w:cstheme="minorHAnsi"/>
                <w:bCs/>
                <w:color w:val="000000"/>
                <w:sz w:val="20"/>
                <w:szCs w:val="20"/>
                <w:lang w:eastAsia="es-CO"/>
              </w:rPr>
              <w:t>2</w:t>
            </w:r>
          </w:p>
        </w:tc>
        <w:tc>
          <w:tcPr>
            <w:tcW w:w="1134"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320386B8" w14:textId="77777777" w:rsidR="00BA200A" w:rsidRPr="00BB02C6" w:rsidRDefault="00BA200A" w:rsidP="00A65D8F">
            <w:pPr>
              <w:spacing w:after="0" w:line="240" w:lineRule="auto"/>
              <w:contextualSpacing/>
              <w:jc w:val="center"/>
              <w:rPr>
                <w:rFonts w:ascii="Bell MT" w:eastAsia="Times New Roman" w:hAnsi="Bell MT" w:cstheme="minorHAnsi"/>
                <w:bCs/>
                <w:color w:val="000000"/>
                <w:sz w:val="20"/>
                <w:szCs w:val="20"/>
                <w:lang w:eastAsia="es-CO"/>
              </w:rPr>
            </w:pPr>
            <w:r w:rsidRPr="00BB02C6">
              <w:rPr>
                <w:rFonts w:ascii="Bell MT" w:eastAsia="Times New Roman" w:hAnsi="Bell MT" w:cstheme="minorHAnsi"/>
                <w:bCs/>
                <w:color w:val="000000"/>
                <w:sz w:val="20"/>
                <w:szCs w:val="20"/>
                <w:lang w:eastAsia="es-CO"/>
              </w:rPr>
              <w:t>2µS</w:t>
            </w:r>
          </w:p>
        </w:tc>
      </w:tr>
    </w:tbl>
    <w:p w14:paraId="50A7A7B9" w14:textId="77777777" w:rsidR="00BA200A" w:rsidRPr="002F1CA2" w:rsidRDefault="00BA200A" w:rsidP="00BA200A">
      <w:pPr>
        <w:spacing w:line="240" w:lineRule="auto"/>
        <w:jc w:val="both"/>
        <w:rPr>
          <w:rFonts w:ascii="Bell MT" w:hAnsi="Bell MT" w:cs="Times New Roman"/>
          <w:b/>
          <w:lang w:val="en-GB"/>
        </w:rPr>
      </w:pPr>
      <w:r w:rsidRPr="002F1CA2">
        <w:rPr>
          <w:rFonts w:ascii="Bell MT" w:hAnsi="Bell MT" w:cs="Times New Roman"/>
          <w:b/>
          <w:lang w:val="en-GB"/>
        </w:rPr>
        <w:lastRenderedPageBreak/>
        <w:t xml:space="preserve">aa*  : </w:t>
      </w:r>
      <w:r w:rsidRPr="002F1CA2">
        <w:rPr>
          <w:rFonts w:ascii="Bell MT" w:hAnsi="Bell MT" w:cs="Times New Roman"/>
          <w:lang w:val="en-GB"/>
        </w:rPr>
        <w:t xml:space="preserve">In this column the amino acids modified with 4-HNE are shown with the numbering code reported by Ipsaro </w:t>
      </w:r>
      <w:r w:rsidRPr="00030AF1">
        <w:rPr>
          <w:rFonts w:ascii="Bell MT" w:hAnsi="Bell MT" w:cs="Times New Roman"/>
          <w:i/>
          <w:highlight w:val="yellow"/>
          <w:lang w:val="en-GB"/>
        </w:rPr>
        <w:t>et. al</w:t>
      </w:r>
      <w:r w:rsidRPr="00030AF1">
        <w:rPr>
          <w:rFonts w:ascii="Bell MT" w:hAnsi="Bell MT" w:cs="Times New Roman"/>
          <w:i/>
          <w:lang w:val="en-GB"/>
        </w:rPr>
        <w:t xml:space="preserve"> </w:t>
      </w:r>
      <w:r w:rsidRPr="002F1CA2">
        <w:rPr>
          <w:rFonts w:ascii="Bell MT" w:hAnsi="Bell MT" w:cs="Times New Roman"/>
          <w:lang w:val="en-GB"/>
        </w:rPr>
        <w:t xml:space="preserve">2009 </w:t>
      </w:r>
      <w:r w:rsidRPr="00BB02C6">
        <w:rPr>
          <w:rFonts w:ascii="Bell MT" w:hAnsi="Bell MT" w:cs="Times New Roman"/>
        </w:rPr>
        <w:fldChar w:fldCharType="begin" w:fldLock="1"/>
      </w:r>
      <w:r w:rsidRPr="002F1CA2">
        <w:rPr>
          <w:rFonts w:ascii="Bell MT" w:hAnsi="Bell MT" w:cs="Times New Roman"/>
          <w:lang w:val="en-GB"/>
        </w:rPr>
        <w:instrText>ADDIN CSL_CITATION { "citationItems" : [ { "id" : "ITEM-1", "itemData" : { "DOI" : "10.1182/blood-2008-10-184358", "ISBN" : "2008101843", "ISSN" : "00064971", "PMID" : "19141864", "abstract" : "As key components of the erythrocyte membrane skeleton, spectrin and ankyrin specifically interact to tether the spectrin cytoskeleton to the cell membrane. The structure of the spectrin binding domain of ankyrin and the ankyrin binding domain of spectrin have been solved to elucidate the structural basis for ankyrin-spectrin recognition. The structure of repeats 14 and 15 of spectrin shows that these repeats are similar to all other spectrin repeats. One feature that could account for the preference of ankyrin for these repeats is the presence of a conserved, negatively charged patch on one side of repeat 14. The structure of the ankyrin ZU5 domain shows a novel structure containing a beta core. The structure reveals that the canonical ZU5 consensus sequence is likely to be missing an important region that codes for a beta strand that forms part of the core of the domain. In addition, a positively charged region is suggestive of a binding surface for the negatively charged spectrin repeat 14. Previously reported mutants of ankyrin that map to this region lie mostly on the surface of the protein, although at least one is likely to be part of the core.", "author" : [ { "dropping-particle" : "", "family" : "Ipsaro", "given" : "Jonathan J.", "non-dropping-particle" : "", "parse-names" : false, "suffix" : "" }, { "dropping-particle" : "", "family" : "Huang", "given" : "Lei", "non-dropping-particle" : "", "parse-names" : false, "suffix" : "" }, { "dropping-particle" : "", "family" : "Mondrag\u00f3n", "given" : "Alfonso", "non-dropping-particle" : "", "parse-names" : false, "suffix" : "" } ], "container-title" : "Blood", "id" : "ITEM-1", "issue" : "22", "issued" : { "date-parts" : [ [ "2009" ] ] }, "page" : "5385-5393", "title" : "Structures of the spectrin-ankyrin interaction binding domains", "type" : "article-journal", "volume" : "113" }, "uris" : [ "http://www.mendeley.com/documents/?uuid=afde1e55-188b-48c6-b79b-364b177c6d50" ] }, { "id" : "ITEM-2", "itemData" : { "DOI" : "10.1182/blood-2009-11-255604", "ISBN" : "1528-0020 (Electronic) 0006-4971 (Linking)", "ISSN" : "00064971", "PMID" : "20101027", "abstract" : "Maintenance of membrane integrity and organization in the metazoan cell is accomplished through intracellular tethering of membrane proteins to an extensive, flexible protein network. Spectrin, the principal component of this network, is anchored to membrane proteins through the adaptor protein ankyrin. To elucidate the atomic basis for this interaction, we determined a crystal structure of human betaI-spectrin repeats 13 to 15 in complex with the ZU5-ANK domain of human ankyrin R. The structure reveals the role of repeats 14 to</w:instrText>
      </w:r>
      <w:r>
        <w:rPr>
          <w:rFonts w:ascii="Bell MT" w:hAnsi="Bell MT" w:cs="Times New Roman"/>
        </w:rPr>
        <w:instrText xml:space="preserve"> 15 in binding, the electrostatic and hydrophobic contributions along the interface, and the necessity for a particular orientation of the spectrin repeats. Using structural and biochemical data as a guide, we characterized the individual proteins and thei</w:instrText>
      </w:r>
      <w:r w:rsidRPr="002F1CA2">
        <w:rPr>
          <w:rFonts w:ascii="Bell MT" w:hAnsi="Bell MT" w:cs="Times New Roman"/>
          <w:lang w:val="en-GB"/>
        </w:rPr>
        <w:instrText>r interactions by binding and thermal stability analyses. In addition to validating the structural model, these data provide insight into the nature of some mutations associated with cell morphology defects, including those found in human diseases such as hereditary spherocytosis and elliptocytosis. Finally, analysis of the ZU5 domain suggests it is a versatile protein-protein interaction module with distinct interaction surfaces. The structure represents not only the first of a spectrin fragment in complex with its binding partner, but also that of an intermolecular complex involving a ZU5 domain.", "author" : [ { "dropping-particle" : "", "family" : "Ipsaro", "given" : "Jonathan J.", "non-dropping-particle" : "", "parse-names" : false, "suffix" : "" }, { "dropping-particle" : "", "family" : "Mondrag\u00f3n", "given" : "Alfonso", "non-dropping-particle" : "", "parse-names" : false, "suffix" : "" } ], "container-title" : "Blood", "id" : "ITEM-2", "issue" : "20", "issued" : { "date-parts" : [ [ "2010" ] ] }, "page" : "4093-4101", "title" : "Structural basis for spectrin recognition by ankyrin", "type" : "article-journal", "volume" : "115" }, "uris" : [ "http://www.mendeley.com/documents/?uuid=a74b4e92-66b6-4d2b-8312-6b93c3128529" ] } ], "mendeley" : { "formattedCitation" : "[5,6]", "plainTextFormattedCitation" : "[5,6]", "previouslyFormattedCitation" : "[5,6]" }, "properties" : {  }, "schema" : "https://github.com/citation-style-language/schema/raw/master/csl-citation.json" }</w:instrText>
      </w:r>
      <w:r w:rsidRPr="00BB02C6">
        <w:rPr>
          <w:rFonts w:ascii="Bell MT" w:hAnsi="Bell MT" w:cs="Times New Roman"/>
        </w:rPr>
        <w:fldChar w:fldCharType="separate"/>
      </w:r>
      <w:r w:rsidRPr="002F1CA2">
        <w:rPr>
          <w:rFonts w:ascii="Bell MT" w:hAnsi="Bell MT" w:cs="Times New Roman"/>
          <w:noProof/>
          <w:lang w:val="en-GB"/>
        </w:rPr>
        <w:t>[5,6]</w:t>
      </w:r>
      <w:r w:rsidRPr="00BB02C6">
        <w:rPr>
          <w:rFonts w:ascii="Bell MT" w:hAnsi="Bell MT" w:cs="Times New Roman"/>
        </w:rPr>
        <w:fldChar w:fldCharType="end"/>
      </w:r>
      <w:r w:rsidRPr="002F1CA2">
        <w:rPr>
          <w:rFonts w:ascii="Bell MT" w:hAnsi="Bell MT" w:cs="Times New Roman"/>
          <w:lang w:val="en-GB"/>
        </w:rPr>
        <w:t>. In the present investigation the numbering codes generated by AMBER were used as shown in the first column</w:t>
      </w:r>
    </w:p>
    <w:p w14:paraId="4ADA3222" w14:textId="62BC5F63" w:rsidR="00BA200A" w:rsidRPr="002F1CA2" w:rsidRDefault="00EB745E" w:rsidP="00EB745E">
      <w:pPr>
        <w:pStyle w:val="Subttulo"/>
        <w:outlineLvl w:val="2"/>
        <w:rPr>
          <w:rFonts w:ascii="Gadugi" w:hAnsi="Gadugi"/>
          <w:b/>
          <w:sz w:val="24"/>
          <w:szCs w:val="24"/>
          <w:lang w:val="en-GB"/>
        </w:rPr>
      </w:pPr>
      <w:bookmarkStart w:id="117" w:name="_Toc13134392"/>
      <w:r>
        <w:rPr>
          <w:rFonts w:ascii="Gadugi" w:hAnsi="Gadugi"/>
          <w:b/>
          <w:sz w:val="24"/>
          <w:szCs w:val="24"/>
          <w:lang w:val="en-GB"/>
        </w:rPr>
        <w:t>8</w:t>
      </w:r>
      <w:r w:rsidR="00BA200A" w:rsidRPr="002F1CA2">
        <w:rPr>
          <w:rFonts w:ascii="Gadugi" w:hAnsi="Gadugi"/>
          <w:b/>
          <w:sz w:val="24"/>
          <w:szCs w:val="24"/>
          <w:lang w:val="en-GB"/>
        </w:rPr>
        <w:t>.1.3.3 Analysis of Molecular Dynamic Simulations</w:t>
      </w:r>
      <w:bookmarkEnd w:id="117"/>
    </w:p>
    <w:p w14:paraId="2FC21898" w14:textId="77777777" w:rsidR="00BA200A" w:rsidRPr="002F1CA2" w:rsidRDefault="00BA200A" w:rsidP="00BA200A">
      <w:pPr>
        <w:spacing w:after="120" w:line="360" w:lineRule="auto"/>
        <w:jc w:val="both"/>
        <w:rPr>
          <w:rFonts w:ascii="Gadugi" w:hAnsi="Gadugi" w:cs="Times New Roman"/>
          <w:sz w:val="24"/>
          <w:szCs w:val="24"/>
          <w:lang w:val="en-GB"/>
        </w:rPr>
      </w:pPr>
      <w:r w:rsidRPr="002F1CA2">
        <w:rPr>
          <w:rFonts w:ascii="Gadugi" w:hAnsi="Gadugi" w:cs="Times New Roman"/>
          <w:sz w:val="24"/>
          <w:szCs w:val="24"/>
          <w:lang w:val="en-GB"/>
        </w:rPr>
        <w:t>To assess the convergence of the MD simulations, root mean square deviations (RMSDs) using the running average ± SD of each replicated simulation was calculated. The initial structures of MD were used as the reference structures of RMSD. In addition, root mean square fluctuations (RMSFs) were calculated to evaluate the structural flexibilities for both  systems ZU5-ANK domain and ZU5-ANK-Spectrin complex unmodified and modified.</w:t>
      </w:r>
    </w:p>
    <w:p w14:paraId="44365BAE" w14:textId="77777777" w:rsidR="00BA200A" w:rsidRPr="002F1CA2" w:rsidRDefault="00BA200A" w:rsidP="00BA200A">
      <w:pPr>
        <w:spacing w:after="120" w:line="360" w:lineRule="auto"/>
        <w:jc w:val="both"/>
        <w:rPr>
          <w:rFonts w:ascii="Gadugi" w:hAnsi="Gadugi" w:cs="Times New Roman"/>
          <w:sz w:val="24"/>
          <w:szCs w:val="24"/>
          <w:lang w:val="en-GB"/>
        </w:rPr>
      </w:pPr>
      <w:r w:rsidRPr="002F1CA2">
        <w:rPr>
          <w:rFonts w:ascii="Gadugi" w:hAnsi="Gadugi" w:cs="Times New Roman"/>
          <w:sz w:val="24"/>
          <w:szCs w:val="24"/>
          <w:lang w:val="en-GB"/>
        </w:rPr>
        <w:t xml:space="preserve">Besides, clustering analysis of proteins trajectories was performed using the hierarchical algorithm following the methodology of Roe </w:t>
      </w:r>
      <w:r w:rsidRPr="00D35992">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"DOI" : "10.1021/jp4125099", "ISBN" : "1520-5207 (Electronic)\\r1520-5207 (Linking)", "ISSN" : "15206106", "PMID" : "24625009", "abstract" : "Many problems studied via molecular dynamics require accurate estimates of various thermodynamic properties, such as the free energies of different states of a system, which in turn requires well-converged sampling of the ensemble of possible structures. Enhanced sampling techniques are often applied to provide faster convergence than is possible with traditional molecular dynamics simulations. Hamiltonian replica exchange molecular dynamics (H-REMD) is a particularly attractive method, as it allows the incorporation of a variety of enhanced sampling techniques through modifications to the various Hamiltonians. In this work, we study the enhanced sampling of the RNA tetranucleotide r(GACC) provided by H-REMD combined with accelerated molecular dynamics (aMD), where a boosting potential is applied to torsions, and compare this to the enhanced sampling provided by H-REMD in which torsion potential barrier heights are scaled down to lower force constants. We show that H-REMD and multidimensional REMD (M-REMD) combined with aMD does indeed enhance sampling for r(GACC), and that the addition of the temperature dimension in the M-REMD simulations is necessary to efficiently sample rare conformations. Interestingly, we find that the rate of convergence can be improved in a single H-REMD dimension by simply increasing the number of replicas from 8 to 24 without increasing the maximum level of bias. The results also indicate that factors beyond replica spacing, such as round trip times and time spent at each replica, must be considered in order to achieve optimal sampling efficiency.", "author" : [ { "dropping-particle" : "", "family" : "Roe", "given" : "Daniel R.", "non-dropping-particle" : "", "parse-names" : false, "suffix" : "" }, { "dropping-particle" : "", "family" : "Bergonzo", "given" : "Christina", "non-dropping-particle" : "", "parse-names" : false, "suffix" : "" }, { "dropping-particle" : "", "family" : "Cheatham", "given" : "Thomas E.", "non-dropping-particle" : "", "parse-names" : false, "suffix" : "" } ], "container-title" : "Journal of Physical Chemistry B", "id" : "ITEM-1", "issue" : "13", "issued" : { "date-parts" : [ [ "2014" ] ] }, "page" : "3543-3552", "title" : "Evaluation of enhanced sampling provided by accelerated molecular dynamics with hamiltonian replica exchange methods", "type" : "article-journal", "volume" : "118" }, "uris" : [ "http://www.mendeley.com/documents/?uuid=8d4aa30d-2acf-4da5-b6f9-a5e17bee38ac", "http://www.mendeley.com/documents/?uuid=d3f5120c-1efb-4810-93ea-3fb6152a2e5a" ] } ], "mendeley" : { "formattedCitation" : "[32]", "plainTextFormattedCitation" : "[32]", "previouslyFormattedCitation" : "[32]" }, "properties" : {  }, "schema" : "https://github.com/citation-style-language/schema/raw/master/csl-citation.json" }</w:instrText>
      </w:r>
      <w:r w:rsidRPr="00D35992">
        <w:rPr>
          <w:rFonts w:ascii="Gadugi" w:hAnsi="Gadugi" w:cs="Times New Roman"/>
          <w:sz w:val="24"/>
          <w:szCs w:val="24"/>
        </w:rPr>
        <w:fldChar w:fldCharType="separate"/>
      </w:r>
      <w:r w:rsidRPr="002F1CA2">
        <w:rPr>
          <w:rFonts w:ascii="Gadugi" w:hAnsi="Gadugi" w:cs="Times New Roman"/>
          <w:noProof/>
          <w:sz w:val="24"/>
          <w:szCs w:val="24"/>
          <w:lang w:val="en-GB"/>
        </w:rPr>
        <w:t>[32]</w:t>
      </w:r>
      <w:r w:rsidRPr="00D35992">
        <w:rPr>
          <w:rFonts w:ascii="Gadugi" w:hAnsi="Gadugi" w:cs="Times New Roman"/>
          <w:sz w:val="24"/>
          <w:szCs w:val="24"/>
        </w:rPr>
        <w:fldChar w:fldCharType="end"/>
      </w:r>
      <w:r w:rsidRPr="002F1CA2">
        <w:rPr>
          <w:rFonts w:ascii="Gadugi" w:hAnsi="Gadugi" w:cs="Times New Roman"/>
          <w:sz w:val="24"/>
          <w:szCs w:val="24"/>
          <w:lang w:val="en-GB"/>
        </w:rPr>
        <w:t xml:space="preserve"> with epsilon set to 4.0 and the RMSD values of @C, CA, CB was used as the distance metric. </w:t>
      </w:r>
    </w:p>
    <w:p w14:paraId="74680197" w14:textId="77777777" w:rsidR="00BA200A" w:rsidRPr="002F1CA2" w:rsidRDefault="00BA200A" w:rsidP="00EB745E">
      <w:pPr>
        <w:pStyle w:val="Subttulo"/>
        <w:outlineLvl w:val="2"/>
        <w:rPr>
          <w:rFonts w:ascii="Gadugi" w:hAnsi="Gadugi" w:cs="Times New Roman"/>
          <w:b/>
          <w:sz w:val="24"/>
          <w:szCs w:val="24"/>
          <w:lang w:val="en-GB"/>
        </w:rPr>
      </w:pPr>
      <w:bookmarkStart w:id="118" w:name="_Toc13134393"/>
      <w:r w:rsidRPr="002F1CA2">
        <w:rPr>
          <w:rFonts w:ascii="Gadugi" w:eastAsia="Times New Roman" w:hAnsi="Gadugi"/>
          <w:b/>
          <w:sz w:val="24"/>
          <w:szCs w:val="24"/>
          <w:lang w:val="en-GB" w:eastAsia="es-CO"/>
        </w:rPr>
        <w:t>Principal Components Analysis</w:t>
      </w:r>
      <w:bookmarkEnd w:id="118"/>
    </w:p>
    <w:p w14:paraId="551206D3" w14:textId="77777777" w:rsidR="00BA200A" w:rsidRPr="002F1CA2" w:rsidRDefault="00BA200A" w:rsidP="00BA200A">
      <w:pPr>
        <w:spacing w:after="120" w:line="360" w:lineRule="auto"/>
        <w:jc w:val="both"/>
        <w:rPr>
          <w:rFonts w:ascii="Gadugi" w:hAnsi="Gadugi" w:cs="Times New Roman"/>
          <w:sz w:val="24"/>
          <w:szCs w:val="24"/>
          <w:lang w:val="en-GB"/>
        </w:rPr>
      </w:pPr>
      <w:r w:rsidRPr="002F1CA2">
        <w:rPr>
          <w:rFonts w:ascii="Gadugi" w:hAnsi="Gadugi" w:cs="Times New Roman"/>
          <w:sz w:val="24"/>
          <w:szCs w:val="24"/>
          <w:lang w:val="en-GB"/>
        </w:rPr>
        <w:t>To study the differences between nonmodified and modified protein systems, principal component analysis (PCA) was performed. The coordinate covariance matrix was calculated for all heavy atoms on proteins (157 and 435 amino acids residues for ZU5-ANK domain and ZU5-ANK-Spectrin complex, respectively). In order to ensure that the eigenvectors obtained would be consistent across all simulations, the coordinate covariance matrix was calculated on the same combination of trajectories that was used in the cluster analysis. All frames were RMS-fit to the overall average structure prior to calculating the coordinate covariance matrix. The coordinates from the trajectories of each simulation were then separately projected along each eigenvector to obtain a time series of principal component projection values for each principal component.</w:t>
      </w:r>
    </w:p>
    <w:p w14:paraId="6FA442D6" w14:textId="77777777" w:rsidR="00EB745E" w:rsidRDefault="00EB745E" w:rsidP="00BA200A">
      <w:pPr>
        <w:pStyle w:val="Subttulo"/>
        <w:rPr>
          <w:rFonts w:ascii="Gadugi" w:hAnsi="Gadugi"/>
          <w:b/>
          <w:sz w:val="24"/>
          <w:szCs w:val="24"/>
          <w:lang w:val="en-GB"/>
        </w:rPr>
      </w:pPr>
    </w:p>
    <w:p w14:paraId="0BA4FED6" w14:textId="77777777" w:rsidR="00EB745E" w:rsidRDefault="00EB745E" w:rsidP="00BA200A">
      <w:pPr>
        <w:pStyle w:val="Subttulo"/>
        <w:rPr>
          <w:rFonts w:ascii="Gadugi" w:hAnsi="Gadugi"/>
          <w:b/>
          <w:sz w:val="24"/>
          <w:szCs w:val="24"/>
          <w:lang w:val="en-GB"/>
        </w:rPr>
      </w:pPr>
    </w:p>
    <w:p w14:paraId="2F9CA7FE" w14:textId="77777777" w:rsidR="00BA200A" w:rsidRPr="002F1CA2" w:rsidRDefault="00BA200A" w:rsidP="00EB745E">
      <w:pPr>
        <w:pStyle w:val="Subttulo"/>
        <w:outlineLvl w:val="2"/>
        <w:rPr>
          <w:rFonts w:ascii="Gadugi" w:hAnsi="Gadugi"/>
          <w:b/>
          <w:sz w:val="24"/>
          <w:szCs w:val="24"/>
          <w:lang w:val="en-GB"/>
        </w:rPr>
      </w:pPr>
      <w:bookmarkStart w:id="119" w:name="_Toc13134394"/>
      <w:r w:rsidRPr="002F1CA2">
        <w:rPr>
          <w:rFonts w:ascii="Gadugi" w:hAnsi="Gadugi"/>
          <w:b/>
          <w:sz w:val="24"/>
          <w:szCs w:val="24"/>
          <w:lang w:val="en-GB"/>
        </w:rPr>
        <w:lastRenderedPageBreak/>
        <w:t>Structural Analysis and DSSP plot</w:t>
      </w:r>
      <w:bookmarkEnd w:id="119"/>
    </w:p>
    <w:p w14:paraId="27E57EDC" w14:textId="77777777" w:rsidR="00BA200A" w:rsidRPr="002F1CA2" w:rsidRDefault="00BA200A" w:rsidP="00BA200A">
      <w:pPr>
        <w:spacing w:after="0" w:line="360" w:lineRule="auto"/>
        <w:jc w:val="both"/>
        <w:rPr>
          <w:rFonts w:ascii="Gadugi" w:hAnsi="Gadugi" w:cs="Times New Roman"/>
          <w:sz w:val="24"/>
          <w:szCs w:val="24"/>
          <w:lang w:val="en-GB"/>
        </w:rPr>
      </w:pPr>
      <w:r w:rsidRPr="002F1CA2">
        <w:rPr>
          <w:rFonts w:ascii="Gadugi" w:hAnsi="Gadugi" w:cs="Times New Roman"/>
          <w:sz w:val="24"/>
          <w:szCs w:val="24"/>
          <w:lang w:val="en-GB"/>
        </w:rPr>
        <w:t xml:space="preserve">Similarity analysis (overlay structure)  between unmodified and modified ZU5-ANK domain were calculated and further changes the distance of amino acids located on interaction zone between ZU5-ANK domain and </w:t>
      </w:r>
      <w:r w:rsidRPr="00D35992">
        <w:rPr>
          <w:rFonts w:ascii="Calibri" w:hAnsi="Calibri" w:cs="Calibri"/>
          <w:sz w:val="24"/>
          <w:szCs w:val="24"/>
        </w:rPr>
        <w:t>β</w:t>
      </w:r>
      <w:r w:rsidRPr="002F1CA2">
        <w:rPr>
          <w:rFonts w:ascii="Gadugi" w:hAnsi="Gadugi" w:cs="Times New Roman"/>
          <w:sz w:val="24"/>
          <w:szCs w:val="24"/>
          <w:lang w:val="en-GB"/>
        </w:rPr>
        <w:t xml:space="preserve">-spectrin caused by 4-HNE modification were measured. To analyze the secondary structure during the time of MD simulation from ZU5-ANK-Spectrin complexes unmodified and modified, DSSP plot were calculated  using DSSP algorithm of AmberTools 16  with the  GNU and Discovery Studio software packages </w:t>
      </w:r>
      <w:r w:rsidRPr="00D35992">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"author" : [ { "dropping-particle" : "", "family" : "Dassault Syst\u00e8mes BIOVIA", "given" : "", "non-dropping-particle" : "", "parse-names" : false, "suffix" : "" } ], "id" : "ITEM-1", "issued" : { "date-parts" : [ [ "2016" ] ] }, "title" : "Discovery Studio Visualizer 4.5", "type" : "article" }, "uris" : [ "http://www.mendeley.com/documents/?uuid=a60fe0de-bb8d-4a02-992d-9593fe28ffbb" ] } ], "mendeley" : { "formattedCitation" : "[33]", "plainTextFormattedCitation" : "[33]", "previouslyFormattedCitation" : "[33]" }, "properties" : {  }, "schema" : "https://github.com/citation-style-language/schema/raw/master/csl-citation.json" }</w:instrText>
      </w:r>
      <w:r w:rsidRPr="00D35992">
        <w:rPr>
          <w:rFonts w:ascii="Gadugi" w:hAnsi="Gadugi" w:cs="Times New Roman"/>
          <w:sz w:val="24"/>
          <w:szCs w:val="24"/>
        </w:rPr>
        <w:fldChar w:fldCharType="separate"/>
      </w:r>
      <w:r w:rsidRPr="002F1CA2">
        <w:rPr>
          <w:rFonts w:ascii="Gadugi" w:hAnsi="Gadugi" w:cs="Times New Roman"/>
          <w:noProof/>
          <w:sz w:val="24"/>
          <w:szCs w:val="24"/>
          <w:lang w:val="en-GB"/>
        </w:rPr>
        <w:t>[33]</w:t>
      </w:r>
      <w:r w:rsidRPr="00D35992">
        <w:rPr>
          <w:rFonts w:ascii="Gadugi" w:hAnsi="Gadugi" w:cs="Times New Roman"/>
          <w:sz w:val="24"/>
          <w:szCs w:val="24"/>
        </w:rPr>
        <w:fldChar w:fldCharType="end"/>
      </w:r>
      <w:r w:rsidRPr="002F1CA2">
        <w:rPr>
          <w:rFonts w:ascii="Gadugi" w:hAnsi="Gadugi" w:cs="Times New Roman"/>
          <w:sz w:val="24"/>
          <w:szCs w:val="24"/>
          <w:lang w:val="en-GB"/>
        </w:rPr>
        <w:t>.</w:t>
      </w:r>
    </w:p>
    <w:p w14:paraId="2A40919E" w14:textId="77777777" w:rsidR="00BA200A" w:rsidRPr="002F1CA2" w:rsidRDefault="00BA200A" w:rsidP="00BA200A">
      <w:pPr>
        <w:spacing w:after="0" w:line="360" w:lineRule="auto"/>
        <w:jc w:val="both"/>
        <w:rPr>
          <w:rFonts w:ascii="Gadugi" w:hAnsi="Gadugi" w:cs="Times New Roman"/>
          <w:sz w:val="24"/>
          <w:szCs w:val="24"/>
          <w:lang w:val="en-GB"/>
        </w:rPr>
      </w:pPr>
      <w:r w:rsidRPr="002F1CA2">
        <w:rPr>
          <w:rFonts w:ascii="Gadugi" w:hAnsi="Gadugi" w:cs="Times New Roman"/>
          <w:sz w:val="24"/>
          <w:szCs w:val="24"/>
          <w:lang w:val="en-GB"/>
        </w:rPr>
        <w:t xml:space="preserve">All analysis were performed using the CPPTRAJ software </w:t>
      </w:r>
      <w:r w:rsidRPr="00D35992">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"DOI" : "10.1021/ct400341p", "ISBN" : "1549-9618", "ISSN" : "1549-9618", "PMID" : "26583988", "abstract" : "We describe PTRAJ and its successor CPPTRAJ, two complementary, portable, and freely available computer programs for the analysis and processing of time series of three-dimensional atomic positions (i.e., coordinate trajectories) and the data therein derived. Common tools include the ability to manipulate the data to convert among trajectory formats, process groups of trajectories generated with ensemble methods (e.g., replica exchange molecular dynamics), image with periodic boundary conditions, create average structures, strip subsets of the system, and perform calculations such as RMS fitting, measuring distances, B-factors, radii of gyration, radial distribution functions, and time correlations, among other actions and analyses. Both the PTRAJ and CPPTRAJ programs and source code are freely available under the GNU General Public License version 3 and are currently distributed within the AmberTools 12 suite of support programs that make up part of the Amber package of computer programs (see http://ambermd.org). This overview describes the general design, features, and history of these two programs, as well as algorithmic improvements and new features available in CPPTRAJ.", "author" : [ { "dropping-particle" : "", "family" : "Roe", "given" : "Daniel R.", "non-dropping-particle" : "", "parse-names" : false, "suffix" : "" }, { "dropping-particle" : "", "family" : "Cheatham III", "given" : "Thomas E.", "non-dropping-particle" : "", "parse-names" : false, "suffix" : "" } ], "container-title" : "J Chem Theory Com", "id" : "ITEM-1", "issue" : "7", "issued" : { "date-parts" : [ [ "2013" ] ] }, "page" : "3084-3095", "title" : "PTRAJ and CPPTRAJ: software for processing and analysis of molecular synamics trajectory data", "type" : "article-journal", "volume" : "9" }, "uris" : [ "http://www.mendeley.com/documents/?uuid=3874967f-df7f-4027-b4a5-425e07e36393", "http://www.mendeley.com/documents/?uuid=2fcdf758-a5e9-4e21-bb15-06d0e2e3dda2" ] } ], "mendeley" : { "formattedCitation" : "[34]", "plainTextFormattedCitation" : "[34]", "previouslyFormattedCitation" : "[34]" }, "properties" : {  }, "schema" : "https://github.com/citation-style-language/schema/raw/master/csl-citation.json" }</w:instrText>
      </w:r>
      <w:r w:rsidRPr="00D35992">
        <w:rPr>
          <w:rFonts w:ascii="Gadugi" w:hAnsi="Gadugi" w:cs="Times New Roman"/>
          <w:sz w:val="24"/>
          <w:szCs w:val="24"/>
        </w:rPr>
        <w:fldChar w:fldCharType="separate"/>
      </w:r>
      <w:r w:rsidRPr="002F1CA2">
        <w:rPr>
          <w:rFonts w:ascii="Gadugi" w:hAnsi="Gadugi" w:cs="Times New Roman"/>
          <w:noProof/>
          <w:sz w:val="24"/>
          <w:szCs w:val="24"/>
          <w:lang w:val="en-GB"/>
        </w:rPr>
        <w:t>[34]</w:t>
      </w:r>
      <w:r w:rsidRPr="00D35992">
        <w:rPr>
          <w:rFonts w:ascii="Gadugi" w:hAnsi="Gadugi" w:cs="Times New Roman"/>
          <w:sz w:val="24"/>
          <w:szCs w:val="24"/>
        </w:rPr>
        <w:fldChar w:fldCharType="end"/>
      </w:r>
      <w:r w:rsidRPr="002F1CA2">
        <w:rPr>
          <w:rFonts w:ascii="Gadugi" w:hAnsi="Gadugi" w:cs="Times New Roman"/>
          <w:sz w:val="24"/>
          <w:szCs w:val="24"/>
          <w:lang w:val="en-GB"/>
        </w:rPr>
        <w:t xml:space="preserve">.  Unrestrained all-atom molecular dynamics simulations were achieved using the GPU code pmemd.cuda available in  AMBER16 </w:t>
      </w:r>
      <w:r w:rsidRPr="00D35992">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"DOI" : "10.1021/ct400314y", "ISBN" : "1549-9626 (Electronic)\\n1549-9618 (Linking)", "ISSN" : "15499618", "PMID" : "22582031", "abstract" : "We present an implementation of generalized Born implicit solvent all-atom classical molecular dynamics (MD) within the AMBER program package that runs entirely on CUDA enabled NVIDIA graphics processing units (GPUs). We discuss the algorithms that are used to exploit the processing power of the GPUs and show the performance that can be achieved in comparison to simulations on conventional CPU clusters. The implementation supports three different precision models in which the contributions to the forces are calculated in single precision floating point arithmetic but accumulated in double precision (SPDP), or everything is computed in single precision (SPSP) or double precision (DPDP). In addition to performance, we have focused on understanding the implications of the different precision models on the outcome of implicit solvent MD simulations. We show results for a range of tests including the accuracy of single point force evaluations and energy conservation as well as structural properties pertainining to protein dynamics. The numerical noise due to rounding errors within the SPSP precision model is sufficiently large to lead to an accumulat</w:instrText>
      </w:r>
      <w:r>
        <w:rPr>
          <w:rFonts w:ascii="Gadugi" w:hAnsi="Gadugi" w:cs="Times New Roman"/>
          <w:sz w:val="24"/>
          <w:szCs w:val="24"/>
        </w:rPr>
        <w:instrText>ion of errors which can result in unphysical trajectories for long time scale simulations. We recommend the use of the mixed-precision SPDP model since the numerical results obtained are comparable with those of the full double precision DPDP model and the reference double precision CPU implementation but at significantly reduced computational cost. Our implementation provides performance for GB simulations on a single desktop that is on par with, and in some cases exceeds, that of traditional supercomputers.", "author" : [ { "dropping-particle" : "", "family" : "Salomon-Ferrer", "given" : "Romelia", "non-dropping-particle" : "", "parse-names" : false, "suffix" : "" }, { "dropping-particle" : "", "family" : "G\u00f6tz", "given" : "Andreas W.", "non-dropping-particle" : "", "parse-names" : false, "suffix" : "" }, { "dropping-particle" : "", "family" : "Poole", "given" : "Duncan", "non-dropping-particle" : "", "parse-names" : false, "suffix" : "" }, { "dropping-particle" : "", "family" : "Grand", "given" : "Scott", "non-dropping-particle" : "Le", "parse-names" : false, "suffix" : "" }, { "dropping-particle" : "", "family" : "Walker", "given" : "Ross C.", "non-dropping-particle" : "", "parse-names" : false, "suffix" : "" } ], "container-title" : "Journal of Chemical Theory and Computation", "id" : "ITEM-1", "issue" : "9", "issued" : { "date-parts" : [ [ "2013" ] ] }, "page" : "3878-3888", "title" : "Routine microsecond molecular dynamics simulations with AMBER on GPUs. 2. Explicit solvent particle mesh ewald", "type" : "article-journal", "volume" : "9" }, "uris" : [ "http://www.mendeley.com/documents/?uuid=b849bc70-2236-488b-80be-b837b7d77172", "http://www.mendeley.com/documents/?uuid=c48502cb-6197-46d6-ad9e-fbaf846801d6" ] }, { "id" : "ITEM-2", "itemData" : { "ISBN" : "1549-9618", "abstract" : "We present an implementation of generalized Born implicit solvent all-atom classical molecular dynamics (MD) within the AMBER program package that runs entirely on CUDA enabled NVIDIA graphics processing units (GPUs). We discuss the algorithms that are used to exploit the processing power of the GPUs and show the performance that can be achieved in comparison to simulations on conventional CPU clusters. The implementation supports three different precision models in which the contributions to the forces are calculated in single precision floating point arithmetic but accumulated in double precision (SPDP), or everything is computed in single precision (SPSP) or double precision (DPDP). In addition to performance, we have focused on understanding the implications of the different precision models on the outcome of implicit solvent MD simulations. We show results for a range of tests including the accuracy of single point force evaluations and energy conservation as well as structural properties pertaininin...", "author" : [ { "dropping-particle" : "", "family" : "Goetz", "given" : "A W;", "non-dropping-particle" : "", "parse-names" : false, "suffix" : "" }, { "dropping-particle" : "", "family" : "Williamson", "given" : "Mark J.", "non-dropping-particle" : "", "parse-names" : false, "suffix" : "" }, { "dropping-particle" : "", "family" : "Xu", "given" : "Dong", "non-dropping-particle" : "", "parse-names" : false, "suffix" : "" }, { "dropping-particle" : "", "family" : "Poole", "given" : "Duncan", "non-dropping-particle" : "", "parse-names" : false, "suffix" : "" }, { "dropping-particle" : "Le", "family" : "Grand", "given" : "Scott", "non-dropping-particle" : "", "parse-names" : false, "suffix" : "" }, { "dropping-particle" : "", "family" : "Walker", "given" : "Ross C.", "non-dropping-particle" : "", "parse-names" : false, "suffix" : "" } ], "container-title" : "J. Chem. Theory Comput.", "id" : "ITEM-2", "issued" : { "date-parts" : [ [ "2012" ] ] }, "page" : "1542\u20131555.", "title" : "Routine microsecond molecular dynamics simulations with amber - part i: Generalized born", "type" : "article-journal", "volume" : "8" }, "uris" : [ "http://www.mendeley.com/documents/?uuid=4813cf91-0709-42f7-9653-b0b83a69f775", "http://www.mendeley.com/documents/?uuid=836e7ae4-04a5-45a4-93d1-7a083eab6956" ] }, { "id" : "ITEM-3", "itemData" : { "DOI" : "10.1002/wcms.1121", "ISBN" : "1759-0884", "ISSN" : "17590876", "PMID" : "1000442881", "abstract" : "A review.  Mol. dynamics (MD) allows the study of biol. and chem. systems at the atomistic level on timescales from femtoseconds to milliseconds.  It complements expt. while also offering a way to follow processes difficult to discern with exptl. techniques.  Numerous software packages exist for conducting MD simulations of which one of the widest used is termed Amber.  Here, we outline the most recent developments, since version 9 was released in Apr. 2006, of the Amber and AmberTools MD software packages, referred to here as simply the Amber package.  The latest release represents six years of continued development, since version 9, by multiple research groups and the culmination of over 33 years of work beginning with the first version in 1979.  The latest release of the Amber package, version 12 released in Apr. 2012, includes a substantial no. of important developments in both the scientific and computer science aren</w:instrText>
      </w:r>
      <w:r w:rsidRPr="002F1CA2">
        <w:rPr>
          <w:rFonts w:ascii="Gadugi" w:hAnsi="Gadugi" w:cs="Times New Roman"/>
          <w:sz w:val="24"/>
          <w:szCs w:val="24"/>
          <w:lang w:val="en-GB"/>
        </w:rPr>
        <w:instrText>as.  We present here a condensed vision of what Amber currently supports and where things are likely to head over the coming years.  Figure 1 shows the performance in ns/day of the Amber package version 12 on a single-core AMD FX-8120 8-Core 3.6GHz CPU, the Cray XT5 system, and a single GPU GTX680. [on SciFinder(R)]", "author" : [ { "dropping-particle" : "", "family" : "Salomon-Ferrer", "given" : "Romelia", "non-dropping-particle" : "", "parse-names" : false, "suffix" : "" }, { "dropping-particle" : "", "family" : "Case", "given" : "David A.", "non-dropping-particle" : "", "parse-names" : false, "suffix" : "" }, { "dropping-particle" : "", "family" : "Walker", "given" : "Ross C.", "non-dropping-particle" : "", "parse-names" : false, "suffix" : "" } ], "container-title" : "Wiley Interdisciplinary Reviews: Computational Molecular Science", "id" : "ITEM-3", "issue" : "2", "issued" : { "date-parts" : [ [ "2013" ] ] }, "page" : "198-210", "title" : "An overview of the Amber biomolecular simulation package", "type" : "article-journal", "volume" : "3" }, "uris" : [ "http://www.mendeley.com/documents/?uuid=4ad41109-8c73-4556-85d3-168656efb600", "http://www.mendeley.com/documents/?uuid=e5a687f0-97ed-4e80-b871-6dfdd8c3c6a8" ] } ], "mendeley" : { "formattedCitation" : "[29,35,36]", "plainTextFormattedCitation" : "[29,35,36]", "previouslyFormattedCitation" : "[29,35,36]" }, "properties" : {  }, "schema" : "https://github.com/citation-style-language/schema/raw/master/csl-citation.json" }</w:instrText>
      </w:r>
      <w:r w:rsidRPr="00D35992">
        <w:rPr>
          <w:rFonts w:ascii="Gadugi" w:hAnsi="Gadugi" w:cs="Times New Roman"/>
          <w:sz w:val="24"/>
          <w:szCs w:val="24"/>
        </w:rPr>
        <w:fldChar w:fldCharType="separate"/>
      </w:r>
      <w:r w:rsidRPr="002F1CA2">
        <w:rPr>
          <w:rFonts w:ascii="Gadugi" w:hAnsi="Gadugi" w:cs="Times New Roman"/>
          <w:noProof/>
          <w:sz w:val="24"/>
          <w:szCs w:val="24"/>
          <w:lang w:val="en-GB"/>
        </w:rPr>
        <w:t>[29,35,36]</w:t>
      </w:r>
      <w:r w:rsidRPr="00D35992">
        <w:rPr>
          <w:rFonts w:ascii="Gadugi" w:hAnsi="Gadugi" w:cs="Times New Roman"/>
          <w:sz w:val="24"/>
          <w:szCs w:val="24"/>
        </w:rPr>
        <w:fldChar w:fldCharType="end"/>
      </w:r>
      <w:r w:rsidRPr="002F1CA2">
        <w:rPr>
          <w:rFonts w:ascii="Gadugi" w:hAnsi="Gadugi" w:cs="Times New Roman"/>
          <w:sz w:val="24"/>
          <w:szCs w:val="24"/>
          <w:lang w:val="en-GB"/>
        </w:rPr>
        <w:t>. Quantum calculations were performed with the D.09 version of Gaussian software</w:t>
      </w:r>
      <w:r w:rsidRPr="00D35992">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"author" : [ { "dropping-particle" : "", "family" : "M. J. Frisch, G. W. Trucks, H. B. Schlegel, G. E. Scuseria, M. A. Robb, J. R. Cheeseman, G. Scalmani, V. Barone, G. A. Petersson, H. Nakatsuji, X. Li, M. Caricato, A. Marenich, J. Bloino, B. G. Janesko, R. Gomperts, B. Mennucci, H. P. Hratchian, J. V. Ort", "given" : "and D. J.", "non-dropping-particle" : "", "parse-names" : false, "suffix" : "" } ], "id" : "ITEM-1", "issued" : { "date-parts" : [ [ "2016" ] ] }, "publisher-place" : "Wallingford CT", "title" : "Gaussian 09, Revision A.02, gaussian Inc.", "type" : "article" }, "uris" : [ "http://www.mendeley.com/documents/?uuid=b3099648-7aba-4d09-8dc2-1e5c613ce580" ] } ], "mendeley" : { "formattedCitation" : "[37]", "plainTextFormattedCitation" : "[37]", "previouslyFormattedCitation" : "[37]" }, "properties" : {  }, "schema" : "https://github.com/citation-style-language/schema/raw/master/csl-citation.json" }</w:instrText>
      </w:r>
      <w:r w:rsidRPr="00D35992">
        <w:rPr>
          <w:rFonts w:ascii="Gadugi" w:hAnsi="Gadugi" w:cs="Times New Roman"/>
          <w:sz w:val="24"/>
          <w:szCs w:val="24"/>
        </w:rPr>
        <w:fldChar w:fldCharType="separate"/>
      </w:r>
      <w:r w:rsidRPr="002F1CA2">
        <w:rPr>
          <w:rFonts w:ascii="Gadugi" w:hAnsi="Gadugi" w:cs="Times New Roman"/>
          <w:noProof/>
          <w:sz w:val="24"/>
          <w:szCs w:val="24"/>
          <w:lang w:val="en-GB"/>
        </w:rPr>
        <w:t>[37]</w:t>
      </w:r>
      <w:r w:rsidRPr="00D35992">
        <w:rPr>
          <w:rFonts w:ascii="Gadugi" w:hAnsi="Gadugi" w:cs="Times New Roman"/>
          <w:sz w:val="24"/>
          <w:szCs w:val="24"/>
        </w:rPr>
        <w:fldChar w:fldCharType="end"/>
      </w:r>
      <w:r w:rsidRPr="002F1CA2">
        <w:rPr>
          <w:rFonts w:ascii="Gadugi" w:hAnsi="Gadugi" w:cs="Times New Roman"/>
          <w:sz w:val="24"/>
          <w:szCs w:val="24"/>
          <w:lang w:val="en-GB"/>
        </w:rPr>
        <w:t xml:space="preserve">. </w:t>
      </w:r>
    </w:p>
    <w:p w14:paraId="0A1F301F" w14:textId="77777777" w:rsidR="00BA200A" w:rsidRPr="002F1CA2" w:rsidRDefault="00BA200A" w:rsidP="00BA200A">
      <w:pPr>
        <w:spacing w:after="0" w:line="360" w:lineRule="auto"/>
        <w:jc w:val="both"/>
        <w:rPr>
          <w:rFonts w:ascii="Gadugi" w:hAnsi="Gadugi" w:cs="Times New Roman"/>
          <w:sz w:val="24"/>
          <w:szCs w:val="24"/>
          <w:lang w:val="en-GB"/>
        </w:rPr>
      </w:pPr>
    </w:p>
    <w:p w14:paraId="6985C0F1" w14:textId="15A83505" w:rsidR="00BA200A" w:rsidRPr="002F1CA2" w:rsidRDefault="00BA200A" w:rsidP="00EB745E">
      <w:pPr>
        <w:pStyle w:val="Subttulo"/>
        <w:jc w:val="both"/>
        <w:outlineLvl w:val="2"/>
        <w:rPr>
          <w:rFonts w:ascii="Gadugi" w:hAnsi="Gadugi"/>
          <w:b/>
          <w:sz w:val="24"/>
          <w:szCs w:val="24"/>
          <w:lang w:val="en-GB"/>
        </w:rPr>
      </w:pPr>
      <w:bookmarkStart w:id="120" w:name="_Toc13134395"/>
      <w:r w:rsidRPr="002F1CA2">
        <w:rPr>
          <w:rFonts w:ascii="Gadugi" w:hAnsi="Gadugi"/>
          <w:b/>
          <w:sz w:val="24"/>
          <w:szCs w:val="24"/>
          <w:lang w:val="en-GB"/>
        </w:rPr>
        <w:t>Calculation of binding free energy of</w:t>
      </w:r>
      <w:r w:rsidR="00EB745E" w:rsidRPr="002F1CA2">
        <w:rPr>
          <w:rFonts w:ascii="Gadugi" w:hAnsi="Gadugi"/>
          <w:b/>
          <w:sz w:val="24"/>
          <w:szCs w:val="24"/>
          <w:lang w:val="en-GB"/>
        </w:rPr>
        <w:t> unmodified</w:t>
      </w:r>
      <w:r w:rsidRPr="002F1CA2">
        <w:rPr>
          <w:rFonts w:ascii="Gadugi" w:hAnsi="Gadugi"/>
          <w:b/>
          <w:sz w:val="24"/>
          <w:szCs w:val="24"/>
          <w:lang w:val="en-GB"/>
        </w:rPr>
        <w:t xml:space="preserve"> and 4-HNE modified ZU5-ANK-Spectrin complex.</w:t>
      </w:r>
      <w:bookmarkEnd w:id="120"/>
    </w:p>
    <w:p w14:paraId="4B47D9C8" w14:textId="77777777" w:rsidR="00BA200A" w:rsidRPr="002F1CA2" w:rsidRDefault="00BA200A" w:rsidP="00BA200A">
      <w:pPr>
        <w:spacing w:after="0" w:line="360" w:lineRule="auto"/>
        <w:jc w:val="both"/>
        <w:rPr>
          <w:rFonts w:ascii="Gadugi" w:hAnsi="Gadugi" w:cs="Times New Roman"/>
          <w:sz w:val="24"/>
          <w:szCs w:val="24"/>
          <w:lang w:val="en-GB"/>
        </w:rPr>
      </w:pPr>
      <w:r w:rsidRPr="002F1CA2">
        <w:rPr>
          <w:rFonts w:ascii="Gadugi" w:hAnsi="Gadugi" w:cs="Times New Roman"/>
          <w:sz w:val="24"/>
          <w:szCs w:val="24"/>
          <w:lang w:val="en-GB"/>
        </w:rPr>
        <w:t xml:space="preserve">In order to calculate the binding free energy of each unmodified and 4-HNE modified ZU5-ANK-Spectrin complex, the Molecular Mechanics/Poisson-Boltzman Surface Area (MM-PBSA) and Molecular Mechanics/Poisson-Boltzman Surface Area (MM-GBSA)  method were carried out using the MMPBSA.py tool </w:t>
      </w:r>
      <w:r w:rsidRPr="00D35992">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"DOI" : "10.1021/ct300418h", "author" : [ { "dropping-particle" : "", "family" : "Miller", "given" : "Bill R", "non-dropping-particle" : "", "parse-names" : false, "suffix" : "" }, { "dropping-particle" : "", "family" : "Mcgee", "given" : "T Dwight", "non-dropping-particle" : "", "parse-names" : false, "suffix" : "" }, { "dropping-particle" : "", "family" : "Swails", "given" : "Jason M", "non-dropping-particle" : "", "parse-names" : false, "suffix" : "" }, { "dropping-particle" : "", "family" : "Homeyer", "given" : "Nadine", "non-dropping-particle" : "", "parse-names" : false, "suffix" : "" }, { "dropping-particle" : "", "family" : "Gohlke", "given" : "Holger", "non-dropping-particle" : "", "parse-names" : false, "suffix" : "" }, { "dropping-particle" : "", "family" : "Roitberg", "given" : "Adrian E", "non-dropping-particle" : "", "parse-names" : false, "suffix" : "" } ], "container-title" : "Journal of Chemical Information and Modeling", "id" : "ITEM-1", "issued" : { "date-parts" : [ [ "2012" ] ] }, "page" : "3314-3321", "title" : "MMPBSA . py : An E ffi cient Program for End-State Free Energy Calculations", "type" : "article-journal", "volume" : "8" }, "uris" : [ "http://www.mendeley.com/documents/?uuid=e1ed79d3-b9a6-467a-866b-605a13336c12" ] } ], "mendeley" : { "formattedCitation" : "[38]", "plainTextFormattedCitation" : "[38]", "previouslyFormattedCitation" : "[38]" }, "properties" : {  }, "schema" : "https://github.com/citation-style-language/schema/raw/master/csl-citation.json" }</w:instrText>
      </w:r>
      <w:r w:rsidRPr="00D35992">
        <w:rPr>
          <w:rFonts w:ascii="Gadugi" w:hAnsi="Gadugi" w:cs="Times New Roman"/>
          <w:sz w:val="24"/>
          <w:szCs w:val="24"/>
        </w:rPr>
        <w:fldChar w:fldCharType="separate"/>
      </w:r>
      <w:r w:rsidRPr="002F1CA2">
        <w:rPr>
          <w:rFonts w:ascii="Gadugi" w:hAnsi="Gadugi" w:cs="Times New Roman"/>
          <w:noProof/>
          <w:sz w:val="24"/>
          <w:szCs w:val="24"/>
          <w:lang w:val="en-GB"/>
        </w:rPr>
        <w:t>[38]</w:t>
      </w:r>
      <w:r w:rsidRPr="00D35992">
        <w:rPr>
          <w:rFonts w:ascii="Gadugi" w:hAnsi="Gadugi" w:cs="Times New Roman"/>
          <w:sz w:val="24"/>
          <w:szCs w:val="24"/>
        </w:rPr>
        <w:fldChar w:fldCharType="end"/>
      </w:r>
      <w:r w:rsidRPr="002F1CA2">
        <w:rPr>
          <w:rFonts w:ascii="Gadugi" w:hAnsi="Gadugi" w:cs="Times New Roman"/>
          <w:sz w:val="24"/>
          <w:szCs w:val="24"/>
          <w:lang w:val="en-GB"/>
        </w:rPr>
        <w:t>. In total, 20.000 snapshots were extracted from the trajectory (1</w:t>
      </w:r>
      <w:r w:rsidRPr="002F1CA2">
        <w:rPr>
          <w:rFonts w:ascii="Gadugi" w:eastAsia="Times New Roman" w:hAnsi="Gadugi" w:cstheme="minorHAnsi"/>
          <w:bCs/>
          <w:color w:val="000000"/>
          <w:sz w:val="24"/>
          <w:szCs w:val="24"/>
          <w:lang w:val="en-GB" w:eastAsia="es-CO"/>
        </w:rPr>
        <w:t xml:space="preserve"> µS</w:t>
      </w:r>
      <w:r w:rsidRPr="002F1CA2">
        <w:rPr>
          <w:rFonts w:ascii="Gadugi" w:hAnsi="Gadugi" w:cs="Times New Roman"/>
          <w:sz w:val="24"/>
          <w:szCs w:val="24"/>
          <w:lang w:val="en-GB"/>
        </w:rPr>
        <w:t xml:space="preserve"> ) of each replica MD simulations. The binding free energy of each complex was computed by the following equation:</w:t>
      </w:r>
    </w:p>
    <w:p w14:paraId="1E7AADA4" w14:textId="77777777" w:rsidR="00BA200A" w:rsidRPr="002F1CA2" w:rsidRDefault="00BA200A" w:rsidP="00BA200A">
      <w:pPr>
        <w:spacing w:after="0" w:line="360" w:lineRule="auto"/>
        <w:jc w:val="both"/>
        <w:rPr>
          <w:rFonts w:ascii="Gadugi" w:hAnsi="Gadugi" w:cs="Times New Roman"/>
          <w:sz w:val="24"/>
          <w:szCs w:val="24"/>
          <w:lang w:val="en-GB"/>
        </w:rPr>
      </w:pPr>
    </w:p>
    <w:p w14:paraId="63643A34" w14:textId="77777777" w:rsidR="00BA200A" w:rsidRPr="002F1CA2" w:rsidRDefault="00BA200A" w:rsidP="00BA200A">
      <w:pPr>
        <w:spacing w:after="0" w:line="360" w:lineRule="auto"/>
        <w:jc w:val="center"/>
        <w:rPr>
          <w:rFonts w:ascii="Gadugi" w:hAnsi="Gadugi" w:cs="Times New Roman"/>
          <w:b/>
          <w:sz w:val="24"/>
          <w:szCs w:val="24"/>
          <w:lang w:val="en-GB"/>
        </w:rPr>
      </w:pPr>
      <w:r w:rsidRPr="00D35992">
        <w:rPr>
          <w:rFonts w:ascii="Calibri" w:hAnsi="Calibri" w:cs="Calibri"/>
          <w:b/>
          <w:sz w:val="24"/>
          <w:szCs w:val="24"/>
        </w:rPr>
        <w:t>Δ</w:t>
      </w:r>
      <w:r w:rsidRPr="002F1CA2">
        <w:rPr>
          <w:rFonts w:ascii="Gadugi" w:hAnsi="Gadugi" w:cs="Times New Roman"/>
          <w:b/>
          <w:sz w:val="24"/>
          <w:szCs w:val="24"/>
          <w:lang w:val="en-GB"/>
        </w:rPr>
        <w:t>G</w:t>
      </w:r>
      <w:r w:rsidRPr="002F1CA2">
        <w:rPr>
          <w:rFonts w:ascii="Gadugi" w:hAnsi="Gadugi" w:cs="Times New Roman"/>
          <w:b/>
          <w:sz w:val="24"/>
          <w:szCs w:val="24"/>
          <w:vertAlign w:val="subscript"/>
          <w:lang w:val="en-GB"/>
        </w:rPr>
        <w:t>bind</w:t>
      </w:r>
      <w:r w:rsidRPr="002F1CA2">
        <w:rPr>
          <w:rFonts w:ascii="Gadugi" w:hAnsi="Gadugi" w:cs="Times New Roman"/>
          <w:b/>
          <w:sz w:val="24"/>
          <w:szCs w:val="24"/>
          <w:lang w:val="en-GB"/>
        </w:rPr>
        <w:t xml:space="preserve"> = G</w:t>
      </w:r>
      <w:r w:rsidRPr="002F1CA2">
        <w:rPr>
          <w:rFonts w:ascii="Gadugi" w:hAnsi="Gadugi" w:cs="Times New Roman"/>
          <w:b/>
          <w:sz w:val="24"/>
          <w:szCs w:val="24"/>
          <w:vertAlign w:val="subscript"/>
          <w:lang w:val="en-GB"/>
        </w:rPr>
        <w:t>complex</w:t>
      </w:r>
      <w:r w:rsidRPr="002F1CA2">
        <w:rPr>
          <w:rFonts w:ascii="Gadugi" w:hAnsi="Gadugi" w:cs="Times New Roman"/>
          <w:b/>
          <w:sz w:val="24"/>
          <w:szCs w:val="24"/>
          <w:lang w:val="en-GB"/>
        </w:rPr>
        <w:t xml:space="preserve"> −(G</w:t>
      </w:r>
      <w:r w:rsidRPr="002F1CA2">
        <w:rPr>
          <w:rFonts w:ascii="Gadugi" w:hAnsi="Gadugi" w:cs="Times New Roman"/>
          <w:b/>
          <w:sz w:val="24"/>
          <w:szCs w:val="24"/>
          <w:vertAlign w:val="subscript"/>
          <w:lang w:val="en-GB"/>
        </w:rPr>
        <w:t>receptor</w:t>
      </w:r>
      <w:r w:rsidRPr="002F1CA2">
        <w:rPr>
          <w:rFonts w:ascii="Gadugi" w:hAnsi="Gadugi" w:cs="Times New Roman"/>
          <w:b/>
          <w:sz w:val="24"/>
          <w:szCs w:val="24"/>
          <w:lang w:val="en-GB"/>
        </w:rPr>
        <w:t xml:space="preserve"> + G</w:t>
      </w:r>
      <w:r w:rsidRPr="002F1CA2">
        <w:rPr>
          <w:rFonts w:ascii="Gadugi" w:hAnsi="Gadugi" w:cs="Times New Roman"/>
          <w:b/>
          <w:sz w:val="24"/>
          <w:szCs w:val="24"/>
          <w:vertAlign w:val="subscript"/>
          <w:lang w:val="en-GB"/>
        </w:rPr>
        <w:t>ligand</w:t>
      </w:r>
      <w:r w:rsidRPr="002F1CA2">
        <w:rPr>
          <w:rFonts w:ascii="Gadugi" w:hAnsi="Gadugi" w:cs="Times New Roman"/>
          <w:b/>
          <w:sz w:val="24"/>
          <w:szCs w:val="24"/>
          <w:lang w:val="en-GB"/>
        </w:rPr>
        <w:t>) (1)</w:t>
      </w:r>
    </w:p>
    <w:p w14:paraId="1719BDA0" w14:textId="292E33B2" w:rsidR="00BA200A" w:rsidRPr="002F1CA2" w:rsidRDefault="00EB745E" w:rsidP="00BA200A">
      <w:pPr>
        <w:spacing w:after="0" w:line="360" w:lineRule="auto"/>
        <w:jc w:val="both"/>
        <w:rPr>
          <w:rFonts w:ascii="Gadugi" w:hAnsi="Gadugi" w:cs="Times New Roman"/>
          <w:sz w:val="24"/>
          <w:szCs w:val="24"/>
          <w:lang w:val="en-GB"/>
        </w:rPr>
      </w:pPr>
      <w:r w:rsidRPr="002F1CA2">
        <w:rPr>
          <w:rFonts w:ascii="Gadugi" w:hAnsi="Gadugi" w:cs="Times New Roman"/>
          <w:sz w:val="24"/>
          <w:szCs w:val="24"/>
          <w:lang w:val="en-GB"/>
        </w:rPr>
        <w:t>Where</w:t>
      </w:r>
      <w:r w:rsidR="00BA200A" w:rsidRPr="002F1CA2">
        <w:rPr>
          <w:rFonts w:ascii="Gadugi" w:hAnsi="Gadugi" w:cs="Times New Roman"/>
          <w:sz w:val="24"/>
          <w:szCs w:val="24"/>
          <w:lang w:val="en-GB"/>
        </w:rPr>
        <w:t xml:space="preserve"> G</w:t>
      </w:r>
      <w:r w:rsidR="00BA200A" w:rsidRPr="002F1CA2">
        <w:rPr>
          <w:rFonts w:ascii="Gadugi" w:hAnsi="Gadugi" w:cs="Times New Roman"/>
          <w:sz w:val="24"/>
          <w:szCs w:val="24"/>
          <w:vertAlign w:val="subscript"/>
          <w:lang w:val="en-GB"/>
        </w:rPr>
        <w:t>complex</w:t>
      </w:r>
      <w:r w:rsidR="00BA200A" w:rsidRPr="002F1CA2">
        <w:rPr>
          <w:rFonts w:ascii="Gadugi" w:hAnsi="Gadugi" w:cs="Times New Roman"/>
          <w:sz w:val="24"/>
          <w:szCs w:val="24"/>
          <w:lang w:val="en-GB"/>
        </w:rPr>
        <w:t xml:space="preserve"> indicates the free energy of the protein-protein complex (ZU5-ANK-Spectrin), and G</w:t>
      </w:r>
      <w:r w:rsidR="00BA200A" w:rsidRPr="002F1CA2">
        <w:rPr>
          <w:rFonts w:ascii="Gadugi" w:hAnsi="Gadugi" w:cs="Times New Roman"/>
          <w:sz w:val="24"/>
          <w:szCs w:val="24"/>
          <w:vertAlign w:val="subscript"/>
          <w:lang w:val="en-GB"/>
        </w:rPr>
        <w:t>receptor</w:t>
      </w:r>
      <w:r w:rsidR="00BA200A" w:rsidRPr="002F1CA2">
        <w:rPr>
          <w:rFonts w:ascii="Gadugi" w:hAnsi="Gadugi" w:cs="Times New Roman"/>
          <w:sz w:val="24"/>
          <w:szCs w:val="24"/>
          <w:lang w:val="en-GB"/>
        </w:rPr>
        <w:t xml:space="preserve"> (Spectrin) and G</w:t>
      </w:r>
      <w:r w:rsidR="00BA200A" w:rsidRPr="002F1CA2">
        <w:rPr>
          <w:rFonts w:ascii="Gadugi" w:hAnsi="Gadugi" w:cs="Times New Roman"/>
          <w:sz w:val="24"/>
          <w:szCs w:val="24"/>
          <w:vertAlign w:val="subscript"/>
          <w:lang w:val="en-GB"/>
        </w:rPr>
        <w:t>ligand</w:t>
      </w:r>
      <w:r w:rsidR="00BA200A" w:rsidRPr="002F1CA2">
        <w:rPr>
          <w:rFonts w:ascii="Gadugi" w:hAnsi="Gadugi" w:cs="Times New Roman"/>
          <w:sz w:val="24"/>
          <w:szCs w:val="24"/>
          <w:lang w:val="en-GB"/>
        </w:rPr>
        <w:t xml:space="preserve"> (ZU5-ANK) are the free energies of isolated protein and ligand in solvent, respectively. When calculating the free energy, </w:t>
      </w:r>
      <w:r w:rsidR="00BA200A" w:rsidRPr="00D35992">
        <w:rPr>
          <w:rFonts w:ascii="Calibri" w:hAnsi="Calibri" w:cs="Calibri"/>
          <w:b/>
          <w:sz w:val="24"/>
          <w:szCs w:val="24"/>
        </w:rPr>
        <w:lastRenderedPageBreak/>
        <w:t>Δ</w:t>
      </w:r>
      <w:r w:rsidR="00BA200A" w:rsidRPr="002F1CA2">
        <w:rPr>
          <w:rFonts w:ascii="Gadugi" w:hAnsi="Gadugi" w:cs="Times New Roman"/>
          <w:sz w:val="24"/>
          <w:szCs w:val="24"/>
          <w:lang w:val="en-GB"/>
        </w:rPr>
        <w:t>G, the entropy contribution of the protein, was ignored because the binding energy was used here to determine the relative binding strength of each complex.</w:t>
      </w:r>
    </w:p>
    <w:p w14:paraId="518C69B5" w14:textId="77777777" w:rsidR="00BA200A" w:rsidRPr="002F1CA2" w:rsidRDefault="00BA200A" w:rsidP="00EB745E">
      <w:pPr>
        <w:pStyle w:val="Ttulo3"/>
        <w:rPr>
          <w:rFonts w:ascii="Times New Roman" w:hAnsi="Times New Roman" w:cs="Times New Roman"/>
          <w:sz w:val="20"/>
          <w:szCs w:val="20"/>
          <w:lang w:val="en-GB"/>
        </w:rPr>
      </w:pPr>
    </w:p>
    <w:p w14:paraId="12C022A4" w14:textId="523077D9" w:rsidR="00BA200A" w:rsidRPr="00893D52" w:rsidRDefault="00EB745E" w:rsidP="00893D52">
      <w:pPr>
        <w:pStyle w:val="Subttulo"/>
        <w:outlineLvl w:val="2"/>
        <w:rPr>
          <w:rFonts w:ascii="Gadugi" w:hAnsi="Gadugi"/>
          <w:b/>
          <w:sz w:val="24"/>
          <w:szCs w:val="24"/>
          <w:lang w:val="en-GB"/>
        </w:rPr>
      </w:pPr>
      <w:bookmarkStart w:id="121" w:name="_Toc13134396"/>
      <w:r w:rsidRPr="00893D52">
        <w:rPr>
          <w:rFonts w:ascii="Gadugi" w:hAnsi="Gadugi"/>
          <w:b/>
          <w:sz w:val="24"/>
          <w:szCs w:val="24"/>
          <w:lang w:val="en-GB"/>
        </w:rPr>
        <w:t>8</w:t>
      </w:r>
      <w:r w:rsidR="00BA200A" w:rsidRPr="00893D52">
        <w:rPr>
          <w:rFonts w:ascii="Gadugi" w:hAnsi="Gadugi"/>
          <w:b/>
          <w:sz w:val="24"/>
          <w:szCs w:val="24"/>
          <w:lang w:val="en-GB"/>
        </w:rPr>
        <w:t>.1.4 Results and discussion</w:t>
      </w:r>
      <w:bookmarkEnd w:id="121"/>
    </w:p>
    <w:p w14:paraId="6FFDB7E8" w14:textId="77777777" w:rsidR="00BA200A" w:rsidRPr="002F1CA2" w:rsidRDefault="00BA200A" w:rsidP="00BA200A">
      <w:pPr>
        <w:spacing w:after="120" w:line="360" w:lineRule="auto"/>
        <w:jc w:val="both"/>
        <w:rPr>
          <w:rFonts w:ascii="Gadugi" w:hAnsi="Gadugi" w:cs="Times New Roman"/>
          <w:sz w:val="24"/>
          <w:szCs w:val="24"/>
          <w:lang w:val="en-GB"/>
        </w:rPr>
      </w:pPr>
      <w:r w:rsidRPr="002F1CA2">
        <w:rPr>
          <w:rFonts w:ascii="Gadugi" w:hAnsi="Gadugi" w:cs="Times New Roman"/>
          <w:color w:val="000000" w:themeColor="text1"/>
          <w:sz w:val="24"/>
          <w:szCs w:val="24"/>
          <w:lang w:val="en-GB"/>
        </w:rPr>
        <w:t xml:space="preserve">Force </w:t>
      </w:r>
      <w:r w:rsidRPr="00BB02C6">
        <w:rPr>
          <w:rFonts w:ascii="Gadugi" w:hAnsi="Gadugi" w:cs="Times New Roman"/>
          <w:color w:val="000000" w:themeColor="text1"/>
          <w:sz w:val="24"/>
          <w:szCs w:val="24"/>
        </w:rPr>
        <w:t>ﬁ</w:t>
      </w:r>
      <w:r w:rsidRPr="002F1CA2">
        <w:rPr>
          <w:rFonts w:ascii="Gadugi" w:hAnsi="Gadugi" w:cs="Times New Roman"/>
          <w:color w:val="000000" w:themeColor="text1"/>
          <w:sz w:val="24"/>
          <w:szCs w:val="24"/>
          <w:lang w:val="en-GB"/>
        </w:rPr>
        <w:t xml:space="preserve">eld parameters for two 4-HNE Michael adducts with nucleophilic amino acids </w:t>
      </w:r>
      <w:r w:rsidRPr="002F1CA2">
        <w:rPr>
          <w:rFonts w:ascii="Gadugi" w:hAnsi="Gadugi" w:cs="Times New Roman"/>
          <w:sz w:val="24"/>
          <w:szCs w:val="24"/>
          <w:lang w:val="en-GB"/>
        </w:rPr>
        <w:t>HIS-HNE, LYS-HNE and ARG-HNE were established y validated according to methodology described in our previous studies</w:t>
      </w:r>
      <w:r w:rsidRPr="00BB02C6">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"DOI" : "10.1016/j.dib.2018.11.102", "ISSN" : "23523409", "author" : [ { "dropping-particle" : "", "family" : "Alviz-Amador", "given" : "Antistio", "non-dropping-particle" : "", "parse-names" : false, "suffix" : "" }, { "dropping-particle" : "", "family" : "Galindo-Murillo", "given" : "Rodrigo", "non-dropping-particle" : "", "parse-names" : false, "suffix" : "" }, { "dropping-particle" : "", "family" : "Pineda-Alem\u00e1n", "given" : "Rafael", "non-dropping-particle" : "", "parse-names" : false, "suffix" : "" }, { "dropping-particle" : "", "family" : "P\u00e9rez-Gonz\u00e1lez", "given" : "Humberto", "non-dropping-particle" : "", "parse-names" : false, "suffix" : "" }, { "dropping-particle" : "", "family" : "Rodr\u00edguez-Cavallo", "given" : "Erika", "non-dropping-particle" : "", "parse-names" : false, "suffix" : "" }, { "dropping-particle" : "", "family" : "Vivas-Reyes", "given" : "Ricardo", "non-dropping-particle" : "", "parse-names" : false, "suffix" : "" }, { "dropping-particle" : "", "family" : "M\u00e9ndez-Cuadro", "given" : "Dar\u00edo", "non-dropping-particle" : "", "parse-names" : false, "suffix" : "" } ], "container-title" : "Data in Brief", "id" : "ITEM-1", "issued" : { "date-parts" : [ [ "2018" ] ] }, "publisher" : "Elsevier Inc.", "title" : "Development and benchmark to obtain AMBER parameters dataset for non-standard amino acids modified with 4-hydroxy-2-nonenal", "type" : "article-journal" }, "uris" : [ "http://www.mendeley.com/documents/?uuid=e0529dc5-0575-435d-bc84-8c8219735217" ] } ], "mendeley" : { "formattedCitation" : "[16]", "plainTextFormattedCitation" : "[16]", "previouslyFormattedCitation" : "[16]" }, "properties" : {  }, "schema" : "https://github.com/citation-style-language/schema/raw/master/csl-citation.json" }</w:instrText>
      </w:r>
      <w:r w:rsidRPr="00BB02C6">
        <w:rPr>
          <w:rFonts w:ascii="Gadugi" w:hAnsi="Gadugi" w:cs="Times New Roman"/>
          <w:sz w:val="24"/>
          <w:szCs w:val="24"/>
        </w:rPr>
        <w:fldChar w:fldCharType="separate"/>
      </w:r>
      <w:r w:rsidRPr="002F1CA2">
        <w:rPr>
          <w:rFonts w:ascii="Gadugi" w:hAnsi="Gadugi" w:cs="Times New Roman"/>
          <w:noProof/>
          <w:sz w:val="24"/>
          <w:szCs w:val="24"/>
          <w:lang w:val="en-GB"/>
        </w:rPr>
        <w:t>[16]</w:t>
      </w:r>
      <w:r w:rsidRPr="00BB02C6">
        <w:rPr>
          <w:rFonts w:ascii="Gadugi" w:hAnsi="Gadugi" w:cs="Times New Roman"/>
          <w:sz w:val="24"/>
          <w:szCs w:val="24"/>
        </w:rPr>
        <w:fldChar w:fldCharType="end"/>
      </w:r>
      <w:r w:rsidRPr="002F1CA2">
        <w:rPr>
          <w:rFonts w:ascii="Gadugi" w:hAnsi="Gadugi" w:cs="Times New Roman"/>
          <w:sz w:val="24"/>
          <w:szCs w:val="24"/>
          <w:lang w:val="en-GB"/>
        </w:rPr>
        <w:t>. Additionally, the new parameters of 2-pentylpyrrole adduct ARG-HNE are reported in the supplementary material 3 (article data in brief 2) and which are also submitted to the Bryce Group Computational Biophysics and Drug Design database (</w:t>
      </w:r>
      <w:hyperlink r:id="rId62" w:history="1">
        <w:r w:rsidRPr="002F1CA2">
          <w:rPr>
            <w:rStyle w:val="Hipervnculo"/>
            <w:rFonts w:ascii="Gadugi" w:hAnsi="Gadugi"/>
            <w:sz w:val="24"/>
            <w:szCs w:val="24"/>
            <w:lang w:val="en-GB"/>
          </w:rPr>
          <w:t>http://research.bmh.manchester.ac.uk/</w:t>
        </w:r>
      </w:hyperlink>
      <w:r w:rsidRPr="002F1CA2">
        <w:rPr>
          <w:rFonts w:ascii="Gadugi" w:hAnsi="Gadugi" w:cs="Times New Roman"/>
          <w:sz w:val="24"/>
          <w:szCs w:val="24"/>
          <w:lang w:val="en-GB"/>
        </w:rPr>
        <w:t xml:space="preserve"> bryce/amber/).</w:t>
      </w:r>
    </w:p>
    <w:p w14:paraId="73852050" w14:textId="648C4B68" w:rsidR="00BA200A" w:rsidRPr="00EB745E" w:rsidRDefault="00BA200A" w:rsidP="00EB745E">
      <w:pPr>
        <w:jc w:val="both"/>
        <w:rPr>
          <w:rFonts w:ascii="Gadugi" w:hAnsi="Gadugi" w:cs="Times New Roman"/>
          <w:color w:val="000000" w:themeColor="text1"/>
          <w:sz w:val="24"/>
          <w:szCs w:val="24"/>
          <w:lang w:val="en-GB"/>
        </w:rPr>
      </w:pPr>
      <w:r w:rsidRPr="00EB745E">
        <w:rPr>
          <w:rFonts w:ascii="Gadugi" w:hAnsi="Gadugi" w:cs="Times New Roman"/>
          <w:color w:val="000000" w:themeColor="text1"/>
          <w:sz w:val="24"/>
          <w:szCs w:val="24"/>
          <w:lang w:val="en-GB"/>
        </w:rPr>
        <w:t>Next, a first set of MD simulations were conducted to determine structural changes caused by 4HNE-carbonylation on ZU5-ANK domain.  Afterward, a second set of MD simulations were performed to evaluat</w:t>
      </w:r>
      <w:r w:rsidR="00EB745E" w:rsidRPr="00EB745E">
        <w:rPr>
          <w:rFonts w:ascii="Gadugi" w:hAnsi="Gadugi" w:cs="Times New Roman"/>
          <w:color w:val="000000" w:themeColor="text1"/>
          <w:szCs w:val="24"/>
          <w:lang w:val="en-GB"/>
        </w:rPr>
        <w:t xml:space="preserve">e its effects in the formation </w:t>
      </w:r>
      <w:r w:rsidR="00EB745E">
        <w:rPr>
          <w:rFonts w:ascii="Gadugi" w:hAnsi="Gadugi" w:cs="Times New Roman"/>
          <w:color w:val="000000" w:themeColor="text1"/>
          <w:sz w:val="24"/>
          <w:szCs w:val="24"/>
          <w:lang w:val="en-GB"/>
        </w:rPr>
        <w:t xml:space="preserve">of </w:t>
      </w:r>
      <w:r w:rsidRPr="00EB745E">
        <w:rPr>
          <w:rFonts w:ascii="Gadugi" w:hAnsi="Gadugi" w:cs="Times New Roman"/>
          <w:color w:val="000000" w:themeColor="text1"/>
          <w:sz w:val="24"/>
          <w:szCs w:val="24"/>
          <w:lang w:val="en-GB"/>
        </w:rPr>
        <w:t>ZU5-ANK-Spectrin complexes.</w:t>
      </w:r>
    </w:p>
    <w:p w14:paraId="55357F98" w14:textId="509220BE" w:rsidR="00BA200A" w:rsidRPr="00EB745E" w:rsidRDefault="00EB745E" w:rsidP="00EB745E">
      <w:pPr>
        <w:pStyle w:val="Subttulo"/>
        <w:outlineLvl w:val="2"/>
        <w:rPr>
          <w:rFonts w:ascii="Gadugi" w:hAnsi="Gadugi"/>
          <w:b/>
          <w:sz w:val="24"/>
          <w:szCs w:val="24"/>
          <w:lang w:val="en-GB"/>
        </w:rPr>
      </w:pPr>
      <w:bookmarkStart w:id="122" w:name="_Toc13134397"/>
      <w:r w:rsidRPr="00EB745E">
        <w:rPr>
          <w:rFonts w:ascii="Gadugi" w:hAnsi="Gadugi"/>
          <w:b/>
          <w:sz w:val="24"/>
          <w:szCs w:val="24"/>
          <w:lang w:val="en-GB"/>
        </w:rPr>
        <w:t>8</w:t>
      </w:r>
      <w:r w:rsidR="00BA200A" w:rsidRPr="00EB745E">
        <w:rPr>
          <w:rFonts w:ascii="Gadugi" w:hAnsi="Gadugi"/>
          <w:b/>
          <w:sz w:val="24"/>
          <w:szCs w:val="24"/>
          <w:lang w:val="en-GB"/>
        </w:rPr>
        <w:t>.1.4.1 Analysis of molecular dynamic trajectories of 4-HNE-modi</w:t>
      </w:r>
      <w:r w:rsidR="00BA200A" w:rsidRPr="00EB745E">
        <w:rPr>
          <w:rFonts w:ascii="Gadugi" w:hAnsi="Gadugi"/>
          <w:b/>
          <w:sz w:val="24"/>
          <w:szCs w:val="24"/>
        </w:rPr>
        <w:t>ﬁ</w:t>
      </w:r>
      <w:r w:rsidR="00BA200A" w:rsidRPr="00EB745E">
        <w:rPr>
          <w:rFonts w:ascii="Gadugi" w:hAnsi="Gadugi"/>
          <w:b/>
          <w:sz w:val="24"/>
          <w:szCs w:val="24"/>
          <w:lang w:val="en-GB"/>
        </w:rPr>
        <w:t>ed and unmodified protein ZU5-ANK domain.</w:t>
      </w:r>
      <w:bookmarkEnd w:id="122"/>
    </w:p>
    <w:p w14:paraId="006CBEAB" w14:textId="77777777" w:rsidR="00BA200A" w:rsidRPr="002F1CA2" w:rsidRDefault="00BA200A" w:rsidP="00BA200A">
      <w:pPr>
        <w:spacing w:after="120" w:line="360" w:lineRule="auto"/>
        <w:rPr>
          <w:rFonts w:ascii="Gadugi" w:hAnsi="Gadugi" w:cs="Times New Roman"/>
          <w:color w:val="000000" w:themeColor="text1"/>
          <w:sz w:val="24"/>
          <w:szCs w:val="24"/>
          <w:lang w:val="en-GB"/>
        </w:rPr>
      </w:pPr>
      <w:r w:rsidRPr="002F1CA2">
        <w:rPr>
          <w:rFonts w:ascii="Gadugi" w:hAnsi="Gadugi" w:cs="Times New Roman"/>
          <w:color w:val="000000" w:themeColor="text1"/>
          <w:sz w:val="24"/>
          <w:szCs w:val="24"/>
          <w:lang w:val="en-GB"/>
        </w:rPr>
        <w:t xml:space="preserve">Dynamic behaviors of an unmodified ZU5-ANK domain and eight 4-HNE modified ZU5-ANK  were examined to evaluate effects on dynamic stability, mobility profiles and geometry changes of these structures due 4-HNE modification. </w:t>
      </w:r>
    </w:p>
    <w:p w14:paraId="66DB4E6E" w14:textId="77777777" w:rsidR="00BA200A" w:rsidRPr="002F1CA2" w:rsidRDefault="00BA200A" w:rsidP="00BA200A">
      <w:pPr>
        <w:spacing w:line="360" w:lineRule="auto"/>
        <w:jc w:val="both"/>
        <w:rPr>
          <w:rFonts w:ascii="Gadugi" w:hAnsi="Gadugi" w:cs="Times New Roman"/>
          <w:sz w:val="24"/>
          <w:szCs w:val="24"/>
          <w:lang w:val="en-GB"/>
        </w:rPr>
      </w:pPr>
      <w:r w:rsidRPr="002F1CA2">
        <w:rPr>
          <w:rFonts w:ascii="Gadugi" w:hAnsi="Gadugi" w:cs="Times New Roman"/>
          <w:sz w:val="24"/>
          <w:szCs w:val="24"/>
          <w:lang w:val="en-GB"/>
        </w:rPr>
        <w:t xml:space="preserve">RMSDs values for the unmodified and modified ZU5-ANK domains are shown in Fig 2 with 4-HNE adducts on Lys, His and Arg residues. Simulation for unmodified ZU5-ANK domain converged during trajectories of 6 µs with RMSD value of  ~ 3.5 - 4 Å and was used as a referent. In the case of modified ZU5-ANK domains on Lys residues were observed two different effects on RMSD values. One of them, observed for  ZU5-K47-HNE and ZU5-K44-HNE indicating that  3D structures of these systems did not suffered large conformational changes  (~3.5 - 4 Å ), while the others modified </w:t>
      </w:r>
      <w:r w:rsidRPr="002F1CA2">
        <w:rPr>
          <w:rFonts w:ascii="Gadugi" w:hAnsi="Gadugi" w:cs="Times New Roman"/>
          <w:sz w:val="24"/>
          <w:szCs w:val="24"/>
          <w:lang w:val="en-GB"/>
        </w:rPr>
        <w:lastRenderedPageBreak/>
        <w:t xml:space="preserve">systems,  ZU5-K137-HNE  and ZU5-K137/138-HNE, showed largely changes  (~5.5 - 6 Å ) with respect to the reference structure of ZU5-ANK domain minimized. From all 4-HNE modified systems, the double modification on lysine 137 and 138 presented the greatest conformational changes and according to Deng et al., 2013 reached a microstate of  unfolded (rmsd ≥ 5 Å ) </w:t>
      </w:r>
      <w:r w:rsidRPr="00BB02C6">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"author" : [ { "dropping-particle" : "", "family" : "Deng", "given" : "Nan-jie", "non-dropping-particle" : "", "parse-names" : false, "suffix" : "" }, { "dropping-particle" : "", "family" : "Dai", "given" : "Wei", "non-dropping-particle" : "", "parse-names" : false, "suffix" : "" }, { "dropping-particle" : "", "family" : "Levy", "given" : "Ronald M", "non-dropping-particle" : "", "parse-names" : false, "suffix" : "" } ], "container-title" : "The Journal of Physical Chemistry B", "id" : "ITEM-1", "issued" : { "date-parts" : [ [ "2013" ] ] }, "page" : "12787-12799.", "title" : "How Kinetics within the Unfolded State Affects Protein Folding: An Analysis Based on Markov State Models and an Ultra-Long MD Trajectory", "type" : "article-journal", "volume" : "117," }, "uris" : [ "http://www.mendeley.com/documents/?uuid=fa2bd074-9e9c-4994-ada0-dbd0ac751055" ] } ], "mendeley" : { "formattedCitation" : "[39]", "plainTextFormattedCitation" : "[39]", "previouslyFormattedCitation" : "[39]" }, "properties" : {  }, "schema" : "https://github.com/citation-style-language/schema/raw/master/csl-citation.json" }</w:instrText>
      </w:r>
      <w:r w:rsidRPr="00BB02C6">
        <w:rPr>
          <w:rFonts w:ascii="Gadugi" w:hAnsi="Gadugi" w:cs="Times New Roman"/>
          <w:sz w:val="24"/>
          <w:szCs w:val="24"/>
        </w:rPr>
        <w:fldChar w:fldCharType="separate"/>
      </w:r>
      <w:r w:rsidRPr="002F1CA2">
        <w:rPr>
          <w:rFonts w:ascii="Gadugi" w:hAnsi="Gadugi" w:cs="Times New Roman"/>
          <w:noProof/>
          <w:sz w:val="24"/>
          <w:szCs w:val="24"/>
          <w:lang w:val="en-GB"/>
        </w:rPr>
        <w:t>[39]</w:t>
      </w:r>
      <w:r w:rsidRPr="00BB02C6">
        <w:rPr>
          <w:rFonts w:ascii="Gadugi" w:hAnsi="Gadugi" w:cs="Times New Roman"/>
          <w:sz w:val="24"/>
          <w:szCs w:val="24"/>
        </w:rPr>
        <w:fldChar w:fldCharType="end"/>
      </w:r>
      <w:r w:rsidRPr="002F1CA2">
        <w:rPr>
          <w:rFonts w:ascii="Gadugi" w:hAnsi="Gadugi" w:cs="Times New Roman"/>
          <w:sz w:val="24"/>
          <w:szCs w:val="24"/>
          <w:lang w:val="en-GB"/>
        </w:rPr>
        <w:t>.</w:t>
      </w:r>
    </w:p>
    <w:p w14:paraId="065CC787" w14:textId="77777777" w:rsidR="00BA200A" w:rsidRPr="002F1CA2" w:rsidRDefault="00BA200A" w:rsidP="00BA200A">
      <w:pPr>
        <w:spacing w:before="240" w:line="360" w:lineRule="auto"/>
        <w:jc w:val="both"/>
        <w:rPr>
          <w:rFonts w:ascii="Gadugi" w:hAnsi="Gadugi" w:cs="Times New Roman"/>
          <w:sz w:val="24"/>
          <w:szCs w:val="24"/>
          <w:lang w:val="en-GB"/>
        </w:rPr>
      </w:pPr>
      <w:r w:rsidRPr="002F1CA2">
        <w:rPr>
          <w:rFonts w:ascii="Gadugi" w:hAnsi="Gadugi" w:cs="Times New Roman"/>
          <w:sz w:val="24"/>
          <w:szCs w:val="24"/>
          <w:lang w:val="en-GB"/>
        </w:rPr>
        <w:t>All 4HNE-modified ZU5-ANK on arginine converged approximately to RMSD value 3.5 Å, except ZU5-R139-HNE that did it ~ 4Å and hence changed from a state of folding to a state of intermediate folding in comparison with the unmodifed structure (see fig 2J) .  Finally, 4HNE modified ZU5-ANK on histidine (ZU5-H20-HNE) do not present significant changes compared with the unmodified ZU5-ANK (See Fig 2F).</w:t>
      </w:r>
    </w:p>
    <w:p w14:paraId="305F44C2" w14:textId="77777777" w:rsidR="00BA200A" w:rsidRPr="002F1CA2" w:rsidRDefault="00BA200A" w:rsidP="00BA200A">
      <w:pPr>
        <w:spacing w:before="240" w:line="360" w:lineRule="auto"/>
        <w:jc w:val="both"/>
        <w:rPr>
          <w:rFonts w:ascii="Times New Roman" w:hAnsi="Times New Roman" w:cs="Times New Roman"/>
          <w:bCs/>
          <w:sz w:val="20"/>
          <w:szCs w:val="20"/>
          <w:lang w:val="en-GB"/>
        </w:rPr>
      </w:pPr>
      <w:r w:rsidRPr="002F1CA2">
        <w:rPr>
          <w:rFonts w:ascii="Gadugi" w:hAnsi="Gadugi" w:cs="Times New Roman"/>
          <w:sz w:val="24"/>
          <w:szCs w:val="24"/>
          <w:lang w:val="en-GB"/>
        </w:rPr>
        <w:t xml:space="preserve">Our results indicate that major conformational changes in Zu5-ANK domain take place when 4HNE-modification occurred on the amino acids residues LYS137, LYS137/138 (double modifications) and ARG139. This zone is a </w:t>
      </w:r>
      <w:r w:rsidRPr="002F1CA2">
        <w:rPr>
          <w:rFonts w:ascii="Gadugi" w:hAnsi="Gadugi" w:cs="Times New Roman"/>
          <w:bCs/>
          <w:sz w:val="24"/>
          <w:szCs w:val="24"/>
          <w:lang w:val="en-GB"/>
        </w:rPr>
        <w:t xml:space="preserve">conserved and positively charged surface patch in helix form, which could affect the union between ZU5-ANK and repeats 14,15 from </w:t>
      </w:r>
      <w:r w:rsidRPr="00BB02C6">
        <w:rPr>
          <w:rFonts w:ascii="Calibri" w:hAnsi="Calibri" w:cs="Calibri"/>
          <w:bCs/>
          <w:sz w:val="24"/>
          <w:szCs w:val="24"/>
        </w:rPr>
        <w:t>β</w:t>
      </w:r>
      <w:r w:rsidRPr="002F1CA2">
        <w:rPr>
          <w:rFonts w:ascii="Gadugi" w:hAnsi="Gadugi" w:cs="Times New Roman"/>
          <w:bCs/>
          <w:sz w:val="24"/>
          <w:szCs w:val="24"/>
          <w:lang w:val="en-GB"/>
        </w:rPr>
        <w:t xml:space="preserve">-Spectrin </w:t>
      </w:r>
      <w:r w:rsidRPr="00BB02C6">
        <w:rPr>
          <w:rFonts w:ascii="Gadugi" w:hAnsi="Gadugi" w:cs="Times New Roman"/>
          <w:bCs/>
          <w:sz w:val="24"/>
          <w:szCs w:val="24"/>
        </w:rPr>
        <w:fldChar w:fldCharType="begin" w:fldLock="1"/>
      </w:r>
      <w:r w:rsidRPr="002F1CA2">
        <w:rPr>
          <w:rFonts w:ascii="Gadugi" w:hAnsi="Gadugi" w:cs="Times New Roman"/>
          <w:bCs/>
          <w:sz w:val="24"/>
          <w:szCs w:val="24"/>
          <w:lang w:val="en-GB"/>
        </w:rPr>
        <w:instrText>ADDIN CSL_CITATION { "citationItems" : [ { "id" : "ITEM-1", "itemData" : { "DOI" : "10.1182/blood-2009-11-255604", "ISBN" : "1528-0020 (Electronic) 0006-4971 (Linking)", "ISSN" : "00064971", "PMID" : "20101027", "abstract" : "Maintenance of membrane integrity and organization in the metazoan cell is accomplished through intracellular tethering of membrane proteins to an extensive, flexible protein network. Spectrin, the principal component of this network, is anchored to membrane proteins through the adaptor protein ankyrin. To elucidate the atomic basis for this interaction, we determined a crystal structure of human betaI-spectrin repeats 13 to 15 in complex with the ZU5-ANK domain of human ankyrin R. The structure reveals the role of repeats 14 to 15 in binding, the electrostatic and hydrophobic contributions along the interface, and the necessity for a particular orientation of the spectrin repeats. Using structural and biochemical data as a guide, we characterized the individual proteins and their interactions by binding and thermal stability analyses. In addition to validating the structural model, these data provide insight into the nature of some mutations associated with cell morphology defects, including those found in human diseases such as hereditary spherocytosis and elliptocytosis. Finally, analysis of the ZU5 domain suggests it is a versatile protein-protein interaction module with distinct interaction surfaces. The structure represents not only the first of a spectrin fragment in complex with its binding partner, but also that of an intermolecular complex involving a ZU5 domain.", "author" : [ { "dropping-particle" : "", "family" : "Ipsaro", "given" : "Jonathan J.", "non-dropping-particle" : "", "parse-names" : false, "suffix" : "" }, { "dropping-particle" : "", "family" : "Mondrag\u00f3n", "given" : "Alfonso", "non-dropping-particle" : "", "parse-names" : false, "suffix" : "" } ], "container-title" : "Blood", "id" : "ITEM-1", "issue" : "20", "issued" : { "date-parts" : [ [ "2010" ] ] }, "page" : "4093-4101", "title" : "Structural basis for spectrin recognition by ankyrin", "type" : "article-journal", "volume" : "115" }, "uris" : [ "http://www.mendeley.com/documents/?uuid=a74b4e92-66b6-4d2b-8312-6b93c3128529" ] } ], "mendeley" : { "formattedCitation" : "[5]", "plainTextFormattedCitation" : "[5]", "previouslyFormattedCitation" : "[5]" }, "properties" : {  }, "schema" : "https://github.com/citation-style-language/schema/raw/master/csl-citation.json" }</w:instrText>
      </w:r>
      <w:r w:rsidRPr="00BB02C6">
        <w:rPr>
          <w:rFonts w:ascii="Gadugi" w:hAnsi="Gadugi" w:cs="Times New Roman"/>
          <w:bCs/>
          <w:sz w:val="24"/>
          <w:szCs w:val="24"/>
        </w:rPr>
        <w:fldChar w:fldCharType="separate"/>
      </w:r>
      <w:r w:rsidRPr="002F1CA2">
        <w:rPr>
          <w:rFonts w:ascii="Gadugi" w:hAnsi="Gadugi" w:cs="Times New Roman"/>
          <w:bCs/>
          <w:noProof/>
          <w:sz w:val="24"/>
          <w:szCs w:val="24"/>
          <w:lang w:val="en-GB"/>
        </w:rPr>
        <w:t>[5]</w:t>
      </w:r>
      <w:r w:rsidRPr="00BB02C6">
        <w:rPr>
          <w:rFonts w:ascii="Gadugi" w:hAnsi="Gadugi" w:cs="Times New Roman"/>
          <w:bCs/>
          <w:sz w:val="24"/>
          <w:szCs w:val="24"/>
        </w:rPr>
        <w:fldChar w:fldCharType="end"/>
      </w:r>
      <w:r w:rsidRPr="002F1CA2">
        <w:rPr>
          <w:rFonts w:ascii="Gadugi" w:hAnsi="Gadugi" w:cs="Times New Roman"/>
          <w:bCs/>
          <w:sz w:val="24"/>
          <w:szCs w:val="24"/>
          <w:lang w:val="en-GB"/>
        </w:rPr>
        <w:t>.</w:t>
      </w:r>
    </w:p>
    <w:p w14:paraId="51DDA197" w14:textId="77777777" w:rsidR="00BA200A" w:rsidRPr="00BB02C6" w:rsidRDefault="00BA200A" w:rsidP="00BA200A">
      <w:pPr>
        <w:spacing w:before="240" w:line="360" w:lineRule="auto"/>
        <w:jc w:val="both"/>
        <w:rPr>
          <w:rFonts w:ascii="Bell MT" w:hAnsi="Bell MT" w:cs="Times New Roman"/>
          <w:bCs/>
          <w:sz w:val="20"/>
          <w:szCs w:val="20"/>
        </w:rPr>
      </w:pPr>
      <w:r w:rsidRPr="00BB02C6">
        <w:rPr>
          <w:rFonts w:ascii="Bell MT" w:hAnsi="Bell MT" w:cs="Times New Roman"/>
          <w:bCs/>
          <w:noProof/>
          <w:sz w:val="20"/>
          <w:szCs w:val="20"/>
          <w:lang w:eastAsia="es-CO"/>
        </w:rPr>
        <w:lastRenderedPageBreak/>
        <w:drawing>
          <wp:inline distT="0" distB="0" distL="0" distR="0" wp14:anchorId="1BCF1D11" wp14:editId="739AD024">
            <wp:extent cx="5612130" cy="3539072"/>
            <wp:effectExtent l="0" t="0" r="7620" b="4445"/>
            <wp:docPr id="112" name="Imagen 112" descr="C:\Users\anti\Documents\articulo2\distanciay angulo\Fig.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nti\Documents\articulo2\distanciay angulo\Fig.2.tif"/>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5612130" cy="3539072"/>
                    </a:xfrm>
                    <a:prstGeom prst="rect">
                      <a:avLst/>
                    </a:prstGeom>
                    <a:noFill/>
                    <a:ln>
                      <a:noFill/>
                    </a:ln>
                  </pic:spPr>
                </pic:pic>
              </a:graphicData>
            </a:graphic>
          </wp:inline>
        </w:drawing>
      </w:r>
    </w:p>
    <w:p w14:paraId="3E8CF2E6" w14:textId="77777777" w:rsidR="00BA200A" w:rsidRPr="002F1CA2" w:rsidRDefault="00BA200A" w:rsidP="00BA200A">
      <w:pPr>
        <w:spacing w:after="0" w:line="240" w:lineRule="auto"/>
        <w:jc w:val="both"/>
        <w:rPr>
          <w:rFonts w:ascii="Bell MT" w:hAnsi="Bell MT" w:cs="Helvetica"/>
          <w:sz w:val="24"/>
          <w:szCs w:val="24"/>
          <w:lang w:val="en-GB"/>
        </w:rPr>
      </w:pPr>
      <w:r w:rsidRPr="002F1CA2">
        <w:rPr>
          <w:rFonts w:ascii="Bell MT" w:hAnsi="Bell MT" w:cs="Helvetica"/>
          <w:b/>
          <w:sz w:val="24"/>
          <w:szCs w:val="24"/>
          <w:lang w:val="en-GB"/>
        </w:rPr>
        <w:t>Fig 2. Running average ± SD (using 40 frames) of Backbone RMSD analysis for unmodified vs modified ZU5-ANK domain with 4-HNE.</w:t>
      </w:r>
      <w:r w:rsidRPr="002F1CA2">
        <w:rPr>
          <w:rFonts w:ascii="Bell MT" w:hAnsi="Bell MT" w:cs="Helvetica"/>
          <w:sz w:val="24"/>
          <w:szCs w:val="24"/>
          <w:lang w:val="en-GB"/>
        </w:rPr>
        <w:t xml:space="preserve"> A. ZU5-ANK (black), B. ZU5-K44-HNE(red), C. ZU5-K47-HNE (green), D. ZU5-K137-HNE(blue), E. ZU5-K137/138-HNE (magenta), F. ZU5-H20-HNE (yellow) G.  </w:t>
      </w:r>
      <w:r w:rsidRPr="00BB02C6">
        <w:rPr>
          <w:rFonts w:ascii="Bell MT" w:hAnsi="Bell MT" w:cs="Helvetica"/>
          <w:sz w:val="24"/>
          <w:szCs w:val="24"/>
          <w:lang w:val="pt-BR"/>
        </w:rPr>
        <w:t xml:space="preserve">ZU5-R19-HNE(indigo), H. ZU5-R41-HNE (orange), I. ZU5-R63-HNE(brown) and  J. ZU5-R139-HNE (maroon). </w:t>
      </w:r>
      <w:r w:rsidRPr="002F1CA2">
        <w:rPr>
          <w:rFonts w:ascii="Bell MT" w:hAnsi="Bell MT" w:cs="Helvetica"/>
          <w:sz w:val="24"/>
          <w:szCs w:val="24"/>
          <w:lang w:val="en-GB"/>
        </w:rPr>
        <w:t xml:space="preserve">Minimized crystal structure of unmodified ZU5-ANK was used as reference in all modeled systems </w:t>
      </w:r>
    </w:p>
    <w:p w14:paraId="404F419D" w14:textId="77777777" w:rsidR="00BA200A" w:rsidRPr="002F1CA2" w:rsidRDefault="00BA200A" w:rsidP="00BA200A">
      <w:pPr>
        <w:spacing w:after="0" w:line="240" w:lineRule="auto"/>
        <w:jc w:val="both"/>
        <w:rPr>
          <w:rFonts w:ascii="Helvetica" w:hAnsi="Helvetica" w:cs="Helvetica"/>
          <w:sz w:val="18"/>
          <w:szCs w:val="18"/>
          <w:lang w:val="en-GB"/>
        </w:rPr>
      </w:pPr>
    </w:p>
    <w:p w14:paraId="3B94F8A1" w14:textId="77777777" w:rsidR="00BA200A" w:rsidRPr="002F1CA2" w:rsidRDefault="00BA200A" w:rsidP="00BA200A">
      <w:pPr>
        <w:spacing w:after="0" w:line="240" w:lineRule="auto"/>
        <w:jc w:val="both"/>
        <w:rPr>
          <w:rFonts w:ascii="Helvetica" w:hAnsi="Helvetica" w:cs="Helvetica"/>
          <w:sz w:val="18"/>
          <w:szCs w:val="18"/>
          <w:lang w:val="en-GB"/>
        </w:rPr>
      </w:pPr>
    </w:p>
    <w:p w14:paraId="5D131519" w14:textId="77777777" w:rsidR="00BA200A" w:rsidRPr="002F1CA2" w:rsidRDefault="00BA200A" w:rsidP="00BA200A">
      <w:pPr>
        <w:spacing w:line="360" w:lineRule="auto"/>
        <w:jc w:val="both"/>
        <w:rPr>
          <w:rFonts w:ascii="Gadugi" w:hAnsi="Gadugi" w:cs="Times New Roman"/>
          <w:bCs/>
          <w:sz w:val="24"/>
          <w:szCs w:val="24"/>
          <w:lang w:val="en-GB"/>
        </w:rPr>
      </w:pPr>
      <w:r w:rsidRPr="002F1CA2">
        <w:rPr>
          <w:rFonts w:ascii="Gadugi" w:hAnsi="Gadugi" w:cs="Times New Roman"/>
          <w:sz w:val="24"/>
          <w:szCs w:val="24"/>
          <w:lang w:val="en-GB"/>
        </w:rPr>
        <w:t xml:space="preserve">To study the mobility changes induced by 4-HNE-modifications at both, local and global level, RMSF fluctuation values </w:t>
      </w:r>
      <w:r w:rsidRPr="002F1CA2">
        <w:rPr>
          <w:rFonts w:ascii="Arial" w:hAnsi="Arial" w:cs="Arial"/>
          <w:sz w:val="24"/>
          <w:szCs w:val="24"/>
          <w:lang w:val="en-GB"/>
        </w:rPr>
        <w:t>​​</w:t>
      </w:r>
      <w:r w:rsidRPr="002F1CA2">
        <w:rPr>
          <w:rFonts w:ascii="Gadugi" w:hAnsi="Gadugi" w:cs="Times New Roman"/>
          <w:sz w:val="24"/>
          <w:szCs w:val="24"/>
          <w:lang w:val="en-GB"/>
        </w:rPr>
        <w:t xml:space="preserve">were calculated for unmodified and modified systems, using the final 30 </w:t>
      </w:r>
      <w:r w:rsidRPr="00BB02C6">
        <w:rPr>
          <w:rFonts w:ascii="Calibri" w:hAnsi="Calibri" w:cs="Calibri"/>
          <w:sz w:val="24"/>
          <w:szCs w:val="24"/>
        </w:rPr>
        <w:t>μ</w:t>
      </w:r>
      <w:r w:rsidRPr="002F1CA2">
        <w:rPr>
          <w:rFonts w:ascii="Gadugi" w:hAnsi="Gadugi" w:cs="Times New Roman"/>
          <w:sz w:val="24"/>
          <w:szCs w:val="24"/>
          <w:lang w:val="en-GB"/>
        </w:rPr>
        <w:t>s trajectories for all cases (See Fig 3). Overall, the observed fluctuations were local and limited mainly to the modification sites, as can see into the dotted black ovals in Figure 3 (panel 3A, 3D and 3F),  being the zone of lysines and arginines located between the residues 137 and 139 the most affected. Besides, local fluctuations in distant zones to the modification site were observed too, which are showed in enclosed blue, red and yellow shaded squares of panels 3A, 3D and 3F. These results reinforce those obtained in the RMSD analyzes</w:t>
      </w:r>
      <w:r w:rsidRPr="002F1CA2">
        <w:rPr>
          <w:rFonts w:ascii="Gadugi" w:hAnsi="Gadugi" w:cs="Times New Roman"/>
          <w:bCs/>
          <w:sz w:val="24"/>
          <w:szCs w:val="24"/>
          <w:lang w:val="en-GB"/>
        </w:rPr>
        <w:t>.</w:t>
      </w:r>
    </w:p>
    <w:p w14:paraId="401D4D67" w14:textId="77777777" w:rsidR="00BA200A" w:rsidRPr="002F1CA2" w:rsidRDefault="00BA200A" w:rsidP="00BA200A">
      <w:pPr>
        <w:spacing w:after="0" w:line="360" w:lineRule="auto"/>
        <w:jc w:val="both"/>
        <w:rPr>
          <w:rFonts w:ascii="Gadugi" w:hAnsi="Gadugi" w:cs="Times New Roman"/>
          <w:sz w:val="24"/>
          <w:szCs w:val="24"/>
          <w:lang w:val="en-GB"/>
        </w:rPr>
      </w:pPr>
      <w:r w:rsidRPr="002F1CA2">
        <w:rPr>
          <w:rFonts w:ascii="Gadugi" w:hAnsi="Gadugi" w:cs="Times New Roman"/>
          <w:sz w:val="24"/>
          <w:szCs w:val="24"/>
          <w:lang w:val="en-GB"/>
        </w:rPr>
        <w:lastRenderedPageBreak/>
        <w:t xml:space="preserve">Local fluctuations were analyzed with a similarity assay. Here, the most representative conformations determined by cluster analysis during the trajectory (that will be presented in the next section) were selected and used to overlay unmodified with modified ZU5-ANK  systems. In general, three zones among residues 50-65, 75-95 and 110-140 were structurally affected in independent way of 4-HNE-modified residue, where, systems ZU5-K137-HNE and ZU5-K137/138-HNE showed the highest fluctuations (See Figure 3, panels 3B and 3C). </w:t>
      </w:r>
    </w:p>
    <w:p w14:paraId="3F2F42C8" w14:textId="77777777" w:rsidR="00BA200A" w:rsidRPr="003F3792" w:rsidRDefault="00BA200A" w:rsidP="00BA200A">
      <w:pPr>
        <w:jc w:val="center"/>
        <w:rPr>
          <w:b/>
          <w:sz w:val="24"/>
          <w:szCs w:val="24"/>
        </w:rPr>
      </w:pPr>
      <w:r w:rsidRPr="00BB02C6">
        <w:rPr>
          <w:b/>
          <w:noProof/>
          <w:sz w:val="24"/>
          <w:szCs w:val="24"/>
          <w:lang w:eastAsia="es-CO"/>
        </w:rPr>
        <w:lastRenderedPageBreak/>
        <w:drawing>
          <wp:inline distT="0" distB="0" distL="0" distR="0" wp14:anchorId="152FF369" wp14:editId="6B99C035">
            <wp:extent cx="4383102" cy="6846124"/>
            <wp:effectExtent l="0" t="0" r="0" b="0"/>
            <wp:docPr id="113" name="Imagen 113" descr="C:\Users\anti\Desktop\Scienti\Fig 3 rms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anti\Desktop\Scienti\Fig 3 rmsf.png"/>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4386627" cy="6851630"/>
                    </a:xfrm>
                    <a:prstGeom prst="rect">
                      <a:avLst/>
                    </a:prstGeom>
                    <a:noFill/>
                    <a:ln>
                      <a:noFill/>
                    </a:ln>
                  </pic:spPr>
                </pic:pic>
              </a:graphicData>
            </a:graphic>
          </wp:inline>
        </w:drawing>
      </w:r>
    </w:p>
    <w:p w14:paraId="1321CEBF" w14:textId="77777777" w:rsidR="00BA200A" w:rsidRPr="002F1CA2" w:rsidRDefault="00BA200A" w:rsidP="00BA200A">
      <w:pPr>
        <w:spacing w:line="240" w:lineRule="auto"/>
        <w:jc w:val="both"/>
        <w:rPr>
          <w:rFonts w:ascii="Bell MT" w:hAnsi="Bell MT" w:cs="Times New Roman"/>
          <w:sz w:val="24"/>
          <w:szCs w:val="24"/>
          <w:lang w:val="en-GB"/>
        </w:rPr>
      </w:pPr>
      <w:r w:rsidRPr="002F1CA2">
        <w:rPr>
          <w:rFonts w:ascii="Bell MT" w:hAnsi="Bell MT" w:cs="Times New Roman"/>
          <w:b/>
          <w:sz w:val="24"/>
          <w:szCs w:val="24"/>
          <w:lang w:val="en-GB"/>
        </w:rPr>
        <w:t>Figure 3.</w:t>
      </w:r>
      <w:r w:rsidRPr="002F1CA2">
        <w:rPr>
          <w:rFonts w:ascii="Bell MT" w:hAnsi="Bell MT" w:cs="Times New Roman"/>
          <w:sz w:val="24"/>
          <w:szCs w:val="24"/>
          <w:lang w:val="en-GB"/>
        </w:rPr>
        <w:t xml:space="preserve"> </w:t>
      </w:r>
      <w:r w:rsidRPr="002F1CA2">
        <w:rPr>
          <w:rFonts w:ascii="Bell MT" w:hAnsi="Bell MT" w:cs="Times New Roman"/>
          <w:b/>
          <w:sz w:val="24"/>
          <w:szCs w:val="24"/>
          <w:lang w:val="en-GB"/>
        </w:rPr>
        <w:t>Root mean square fluctuations (RMSFs) for the unmodified and modified ZU5-ANK domain of Ankyrin</w:t>
      </w:r>
      <w:r w:rsidRPr="002F1CA2">
        <w:rPr>
          <w:rFonts w:ascii="Bell MT" w:hAnsi="Bell MT" w:cs="Times New Roman"/>
          <w:sz w:val="24"/>
          <w:szCs w:val="24"/>
          <w:lang w:val="en-GB"/>
        </w:rPr>
        <w:t xml:space="preserve">. Panels showing fluctuations caused by 4HNE-modification on different nucleophil residues, thus  </w:t>
      </w:r>
      <w:r w:rsidRPr="002F1CA2">
        <w:rPr>
          <w:rFonts w:ascii="Bell MT" w:hAnsi="Bell MT" w:cs="Times New Roman"/>
          <w:b/>
          <w:sz w:val="24"/>
          <w:szCs w:val="24"/>
          <w:lang w:val="en-GB"/>
        </w:rPr>
        <w:t>(A, B,C)</w:t>
      </w:r>
      <w:r w:rsidRPr="002F1CA2">
        <w:rPr>
          <w:rFonts w:ascii="Bell MT" w:hAnsi="Bell MT" w:cs="Times New Roman"/>
          <w:sz w:val="24"/>
          <w:szCs w:val="24"/>
          <w:lang w:val="en-GB"/>
        </w:rPr>
        <w:t xml:space="preserve"> Lysines: RMSF of ZU5-ANK (black), ZU5-K44-HNE(red), ZU5-K47-HNE (green), ZU5-K137-HNE(blue), ZU5-K137/138-HNE (magenta); Overlay Structure of ZU5-native against ZU5-K137-HNE  and ZU5-K137/138-HNE, the rest of systems modified on lysine is presented in the supplementary material 3</w:t>
      </w:r>
      <w:r w:rsidRPr="002F1CA2">
        <w:rPr>
          <w:rFonts w:ascii="Bell MT" w:hAnsi="Bell MT" w:cs="Times New Roman"/>
          <w:b/>
          <w:sz w:val="24"/>
          <w:szCs w:val="24"/>
          <w:lang w:val="en-GB"/>
        </w:rPr>
        <w:t>(D y E)</w:t>
      </w:r>
      <w:r w:rsidRPr="002F1CA2">
        <w:rPr>
          <w:rFonts w:ascii="Bell MT" w:hAnsi="Bell MT" w:cs="Times New Roman"/>
          <w:sz w:val="24"/>
          <w:szCs w:val="24"/>
          <w:lang w:val="en-GB"/>
        </w:rPr>
        <w:t xml:space="preserve"> Arginines: RMSF of ZU5-ANK (black), ZU5-R19-HNE(Indigo), ZU5-R41-HNE </w:t>
      </w:r>
      <w:r w:rsidRPr="002F1CA2">
        <w:rPr>
          <w:rFonts w:ascii="Bell MT" w:hAnsi="Bell MT" w:cs="Times New Roman"/>
          <w:sz w:val="24"/>
          <w:szCs w:val="24"/>
          <w:lang w:val="en-GB"/>
        </w:rPr>
        <w:lastRenderedPageBreak/>
        <w:t xml:space="preserve">(orange), ZU5-R63-HNE(brown), ZU5-R139-HNE (maroon);  Overlay Structure of ZU5-native against ZU5-R139-HNE, the rest of systems modified on arginine is presented in the supplementary material 3 </w:t>
      </w:r>
      <w:r w:rsidRPr="002F1CA2">
        <w:rPr>
          <w:rFonts w:ascii="Bell MT" w:hAnsi="Bell MT" w:cs="Times New Roman"/>
          <w:b/>
          <w:sz w:val="24"/>
          <w:szCs w:val="24"/>
          <w:lang w:val="en-GB"/>
        </w:rPr>
        <w:t>(F y G )</w:t>
      </w:r>
      <w:r w:rsidRPr="002F1CA2">
        <w:rPr>
          <w:rFonts w:ascii="Bell MT" w:hAnsi="Bell MT" w:cs="Times New Roman"/>
          <w:sz w:val="24"/>
          <w:szCs w:val="24"/>
          <w:lang w:val="en-GB"/>
        </w:rPr>
        <w:t xml:space="preserve"> Histidine: RMSF of ZU5-ANK-native (black) and  ZU5-H20-HNE (yellow); Overlay Structure of ZU5-native against ZU5-H20-HNE Note: intermittent black ovals and shaded areas correspond to fluctuation in the modification sites and distant areas  respectively</w:t>
      </w:r>
    </w:p>
    <w:p w14:paraId="130531EF" w14:textId="77777777" w:rsidR="00BA200A" w:rsidRPr="002F1CA2" w:rsidRDefault="00BA200A" w:rsidP="00BA200A">
      <w:pPr>
        <w:spacing w:after="0" w:line="240" w:lineRule="auto"/>
        <w:jc w:val="both"/>
        <w:rPr>
          <w:rFonts w:ascii="Helvetica" w:hAnsi="Helvetica" w:cs="Times New Roman"/>
          <w:sz w:val="4"/>
          <w:szCs w:val="4"/>
          <w:lang w:val="en-GB"/>
        </w:rPr>
      </w:pPr>
    </w:p>
    <w:p w14:paraId="4959484F" w14:textId="77777777" w:rsidR="00BA200A" w:rsidRPr="002F1CA2" w:rsidRDefault="00BA200A" w:rsidP="00BA200A">
      <w:pPr>
        <w:spacing w:line="360" w:lineRule="auto"/>
        <w:jc w:val="both"/>
        <w:rPr>
          <w:rFonts w:ascii="Gadugi" w:hAnsi="Gadugi" w:cs="Times New Roman"/>
          <w:sz w:val="24"/>
          <w:szCs w:val="24"/>
          <w:lang w:val="en-GB"/>
        </w:rPr>
      </w:pPr>
      <w:r w:rsidRPr="002F1CA2">
        <w:rPr>
          <w:rFonts w:ascii="Gadugi" w:hAnsi="Gadugi" w:cs="Times New Roman"/>
          <w:sz w:val="24"/>
          <w:szCs w:val="24"/>
          <w:lang w:val="en-GB"/>
        </w:rPr>
        <w:t>In detail, mobility profile of modified ZU5-ANK domain on LYS137 and the double modified LYS137/138 reaching a difference of  3,4 and 7,56 Å approximately, close to modification site as observed in the tables and overled structures of panel 3B and 3C, respectively. In addition, it is emphasized that for the ZU5-K137-HNE system, the area with the greatest fluctuation was between the residues 75-95 even greater than the modification site with 6,49 Å (See Fig 3B).</w:t>
      </w:r>
    </w:p>
    <w:p w14:paraId="0137D82B" w14:textId="77777777" w:rsidR="00BA200A" w:rsidRPr="002F1CA2" w:rsidRDefault="00BA200A" w:rsidP="00BA200A">
      <w:pPr>
        <w:spacing w:line="360" w:lineRule="auto"/>
        <w:jc w:val="both"/>
        <w:rPr>
          <w:rFonts w:ascii="Gadugi" w:hAnsi="Gadugi" w:cs="Times New Roman"/>
          <w:sz w:val="24"/>
          <w:szCs w:val="24"/>
          <w:lang w:val="en-GB"/>
        </w:rPr>
      </w:pPr>
      <w:r w:rsidRPr="002F1CA2">
        <w:rPr>
          <w:rFonts w:ascii="Gadugi" w:hAnsi="Gadugi" w:cs="Times New Roman"/>
          <w:sz w:val="24"/>
          <w:szCs w:val="24"/>
          <w:lang w:val="en-GB"/>
        </w:rPr>
        <w:t xml:space="preserve">Similarly, the RMSF values of modified ZU5-ANK on arginine residues: ARG19, ARG41, ARG63 and ARG139 are shown in Fig 3D.  In this case, the flexibility of ZU5-ANK domain modified on ARG139 reached almost 8 Å between the residues 130 and 139. On the other hand, there were no significant changes of mobility in the distal zones, even in the residues near the site of modification. </w:t>
      </w:r>
    </w:p>
    <w:p w14:paraId="566C9873" w14:textId="77777777" w:rsidR="00BA200A" w:rsidRPr="002F1CA2" w:rsidRDefault="00BA200A" w:rsidP="00BA200A">
      <w:pPr>
        <w:spacing w:line="360" w:lineRule="auto"/>
        <w:jc w:val="both"/>
        <w:rPr>
          <w:rFonts w:ascii="Gadugi" w:hAnsi="Gadugi" w:cs="Times New Roman"/>
          <w:sz w:val="24"/>
          <w:szCs w:val="24"/>
          <w:lang w:val="en-GB"/>
        </w:rPr>
      </w:pPr>
      <w:r w:rsidRPr="002F1CA2">
        <w:rPr>
          <w:rFonts w:ascii="Gadugi" w:hAnsi="Gadugi" w:cs="Times New Roman"/>
          <w:sz w:val="24"/>
          <w:szCs w:val="24"/>
          <w:lang w:val="en-GB"/>
        </w:rPr>
        <w:t xml:space="preserve">Finally, RMSF values obtained for modified ZU5-ANK domain on HIS20 not showed significant changes in  mobility profile with respect to the unmodified domain, even around of modification site (Panel 3F). It  latter showed a slight decrease between the amino acids 110 – 140, distant from the </w:t>
      </w:r>
      <w:r w:rsidRPr="002F1CA2">
        <w:rPr>
          <w:rFonts w:ascii="Arial" w:hAnsi="Arial" w:cs="Arial"/>
          <w:sz w:val="24"/>
          <w:szCs w:val="24"/>
          <w:lang w:val="en-GB"/>
        </w:rPr>
        <w:t>​​</w:t>
      </w:r>
      <w:r w:rsidRPr="002F1CA2">
        <w:rPr>
          <w:rFonts w:ascii="Gadugi" w:hAnsi="Gadugi" w:cs="Times New Roman"/>
          <w:sz w:val="24"/>
          <w:szCs w:val="24"/>
          <w:lang w:val="en-GB"/>
        </w:rPr>
        <w:t xml:space="preserve">modification area, but of importance for interaction with </w:t>
      </w:r>
      <w:r w:rsidRPr="00BB02C6">
        <w:rPr>
          <w:rFonts w:ascii="Calibri" w:hAnsi="Calibri" w:cs="Calibri"/>
          <w:sz w:val="24"/>
          <w:szCs w:val="24"/>
        </w:rPr>
        <w:t>β</w:t>
      </w:r>
      <w:r w:rsidRPr="002F1CA2">
        <w:rPr>
          <w:rFonts w:ascii="Gadugi" w:hAnsi="Gadugi" w:cs="Times New Roman"/>
          <w:sz w:val="24"/>
          <w:szCs w:val="24"/>
          <w:lang w:val="en-GB"/>
        </w:rPr>
        <w:t>-spectrin (See Fig 3 panel G).</w:t>
      </w:r>
    </w:p>
    <w:p w14:paraId="1F2161C7" w14:textId="77777777" w:rsidR="00BA200A" w:rsidRPr="002F1CA2" w:rsidRDefault="00BA200A" w:rsidP="00BA200A">
      <w:pPr>
        <w:spacing w:line="360" w:lineRule="auto"/>
        <w:jc w:val="both"/>
        <w:rPr>
          <w:rFonts w:ascii="Gadugi" w:hAnsi="Gadugi" w:cs="Times New Roman"/>
          <w:sz w:val="24"/>
          <w:szCs w:val="24"/>
          <w:lang w:val="en-GB"/>
        </w:rPr>
      </w:pPr>
      <w:r w:rsidRPr="002F1CA2">
        <w:rPr>
          <w:rFonts w:ascii="Gadugi" w:hAnsi="Gadugi" w:cs="Times New Roman"/>
          <w:sz w:val="24"/>
          <w:szCs w:val="24"/>
          <w:lang w:val="en-GB"/>
        </w:rPr>
        <w:t>In general, carbonylation with 4-HNE produced  a local  increase in mobility of all the systems evaluated, but  modified systems on lysines 137 and 138, not only produced increases in local mobility at the site of modification, but also affected distant areas where were located the rest of the nucleophilic amino acids of the ZU5-ANK domain that according to Ipsaro et al., 2009</w:t>
      </w:r>
      <w:r w:rsidRPr="00BB02C6">
        <w:rPr>
          <w:rFonts w:ascii="Gadugi" w:hAnsi="Gadugi" w:cs="Times New Roman"/>
          <w:sz w:val="24"/>
          <w:szCs w:val="24"/>
        </w:rPr>
        <w:fldChar w:fldCharType="begin" w:fldLock="1"/>
      </w:r>
      <w:r w:rsidRPr="002F1CA2">
        <w:rPr>
          <w:rFonts w:ascii="Gadugi" w:hAnsi="Gadugi" w:cs="Times New Roman"/>
          <w:sz w:val="24"/>
          <w:szCs w:val="24"/>
          <w:lang w:val="en-GB"/>
        </w:rPr>
        <w:instrText>ADDIN CSL_CITATION { "citationItems" : [ { "id" : "ITEM-1", "itemData" : { "DOI" : "10.1182/blood-2009-11-255604", "ISBN" : "1528-0020 (Electronic) 0006-4971 (Linking)", "ISSN" : "00064971", "PMID" : "20101027", "abstract" : "Maintenance of membrane integrity and organization in the metazoan cell is accomplished through intracellular tethering of membrane proteins to an extensive, flexible protein network. Spectrin, the principal component of this network, is anchored to membrane proteins through the adaptor protein ankyrin. To elucidate the atomic basis for this interaction, we determined a crystal structure of human betaI-spectrin repeats 13 to 15 in complex with the ZU5-ANK domain of human ankyrin R. The structure reveals the role of repeats 14 to 15 in binding, the electrostatic and hydrophobic contributions along the interface, and the necessity for a particular orientation of the spectrin repeats. Using structural and biochemical data as a guide, we characterized the individual proteins and their interactions by binding and thermal stability analyses. In addition to validating the structural model, these data provide insight into the nature of some mutations associated with cell morphology defects, including those found in human diseases such as hereditary spherocytosis and elliptocytosis. Finally, analysis of the ZU5 domain suggests it is a versatile protein-protein interaction module with distinct interaction surfaces. The structure represents not only the first of a spectrin fragment in complex with its binding partner, but also that of an intermolecular complex involving a ZU5 domain.", "author" : [ { "dropping-particle" : "", "family" : "Ipsaro", "given" : "Jonathan J.", "non-dropping-particle" : "", "parse-names" : false, "suffix" : "" }, { "dropping-particle" : "", "family" : "Mondrag\u00f3n", "given" : "Alfonso", "non-dropping-particle" : "", "parse-names" : false, "suffix" : "" } ], "container-title" : "Blood", "id" : "ITEM-1", "issue" : "20", "issued" : { "date-parts" : [ [ "2010" ] ] }, "page" : "4093-4101", "title" : "Structural basis for spectrin recognition by ankyrin", "type" : "article-journal", "volume" : "115" }, "uris" : [ "http://www.mendeley.com/documents/?uuid=a74b4e92-66b6-4d2b-8312-6b93c3128529" ] } ], "mendeley" : { "formattedCitation" : "[5]", "plainTextFormattedCitation" : "[5]", "previouslyFormattedCitation" : "[5]" }, "properties" : {  }, "schema" : "https://github.com/citation-style-language/schema/raw/master/csl-citation.json" }</w:instrText>
      </w:r>
      <w:r w:rsidRPr="00BB02C6">
        <w:rPr>
          <w:rFonts w:ascii="Gadugi" w:hAnsi="Gadugi" w:cs="Times New Roman"/>
          <w:sz w:val="24"/>
          <w:szCs w:val="24"/>
        </w:rPr>
        <w:fldChar w:fldCharType="separate"/>
      </w:r>
      <w:r w:rsidRPr="002F1CA2">
        <w:rPr>
          <w:rFonts w:ascii="Gadugi" w:hAnsi="Gadugi" w:cs="Times New Roman"/>
          <w:noProof/>
          <w:sz w:val="24"/>
          <w:szCs w:val="24"/>
          <w:lang w:val="en-GB"/>
        </w:rPr>
        <w:t>[5]</w:t>
      </w:r>
      <w:r w:rsidRPr="00BB02C6">
        <w:rPr>
          <w:rFonts w:ascii="Gadugi" w:hAnsi="Gadugi" w:cs="Times New Roman"/>
          <w:sz w:val="24"/>
          <w:szCs w:val="24"/>
        </w:rPr>
        <w:fldChar w:fldCharType="end"/>
      </w:r>
      <w:r w:rsidRPr="002F1CA2">
        <w:rPr>
          <w:rFonts w:ascii="Gadugi" w:hAnsi="Gadugi" w:cs="Times New Roman"/>
          <w:sz w:val="24"/>
          <w:szCs w:val="24"/>
          <w:lang w:val="en-GB"/>
        </w:rPr>
        <w:t xml:space="preserve"> participate for the interaction with the </w:t>
      </w:r>
      <w:r w:rsidRPr="00BB02C6">
        <w:rPr>
          <w:rFonts w:ascii="Calibri" w:hAnsi="Calibri" w:cs="Calibri"/>
          <w:sz w:val="24"/>
          <w:szCs w:val="24"/>
        </w:rPr>
        <w:t>β</w:t>
      </w:r>
      <w:r w:rsidRPr="002F1CA2">
        <w:rPr>
          <w:rFonts w:ascii="Gadugi" w:hAnsi="Gadugi" w:cs="Times New Roman"/>
          <w:sz w:val="24"/>
          <w:szCs w:val="24"/>
          <w:lang w:val="en-GB"/>
        </w:rPr>
        <w:t xml:space="preserve">-spectrin. </w:t>
      </w:r>
    </w:p>
    <w:p w14:paraId="5EB0C0BE" w14:textId="77777777" w:rsidR="00BA200A" w:rsidRPr="002F1CA2" w:rsidRDefault="00BA200A" w:rsidP="00BA200A">
      <w:pPr>
        <w:spacing w:after="0" w:line="360" w:lineRule="auto"/>
        <w:jc w:val="both"/>
        <w:rPr>
          <w:rFonts w:ascii="Helvetica" w:hAnsi="Helvetica" w:cs="Helvetica"/>
          <w:sz w:val="20"/>
          <w:szCs w:val="20"/>
          <w:lang w:val="en-GB"/>
        </w:rPr>
      </w:pPr>
      <w:r w:rsidRPr="002F1CA2">
        <w:rPr>
          <w:rFonts w:ascii="Gadugi" w:hAnsi="Gadugi" w:cs="Times New Roman"/>
          <w:sz w:val="24"/>
          <w:szCs w:val="24"/>
          <w:lang w:val="en-GB"/>
        </w:rPr>
        <w:lastRenderedPageBreak/>
        <w:t>The results suggest that the HNE could affect the functionality of ankyrin adapter in the human erythrocyte. For this reason, the modified systems on Lys 137 and  the double modified (Lys 137/138) were selected to evaluate geometric alterations among the nucleophilic residues involved in the contacts between ZU5-ANK domain and 14,15-</w:t>
      </w:r>
      <w:r w:rsidRPr="00BB02C6">
        <w:rPr>
          <w:rFonts w:ascii="Calibri" w:hAnsi="Calibri" w:cs="Calibri"/>
          <w:sz w:val="24"/>
          <w:szCs w:val="24"/>
        </w:rPr>
        <w:t>β</w:t>
      </w:r>
      <w:r w:rsidRPr="002F1CA2">
        <w:rPr>
          <w:rFonts w:ascii="Gadugi" w:hAnsi="Gadugi" w:cs="Times New Roman"/>
          <w:sz w:val="24"/>
          <w:szCs w:val="24"/>
          <w:lang w:val="en-GB"/>
        </w:rPr>
        <w:t>-spectrin repeats. Additionally, interaction free energy calculations were performed to confirm the effect on functionality of the complexes. See the subsequent sections.</w:t>
      </w:r>
      <w:r w:rsidRPr="002F1CA2">
        <w:rPr>
          <w:rFonts w:ascii="Times New Roman" w:hAnsi="Times New Roman" w:cs="Times New Roman"/>
          <w:sz w:val="20"/>
          <w:szCs w:val="20"/>
          <w:lang w:val="en-GB"/>
        </w:rPr>
        <w:t xml:space="preserve"> </w:t>
      </w:r>
    </w:p>
    <w:p w14:paraId="3DDF34BB" w14:textId="3ADFA3BC" w:rsidR="00BA200A" w:rsidRPr="002F1CA2" w:rsidRDefault="00EB745E" w:rsidP="00EB745E">
      <w:pPr>
        <w:pStyle w:val="Subttulo"/>
        <w:jc w:val="both"/>
        <w:outlineLvl w:val="2"/>
        <w:rPr>
          <w:b/>
          <w:lang w:val="en-GB"/>
        </w:rPr>
      </w:pPr>
      <w:bookmarkStart w:id="123" w:name="_Toc13134398"/>
      <w:r>
        <w:rPr>
          <w:rFonts w:ascii="Gadugi" w:hAnsi="Gadugi"/>
          <w:b/>
          <w:sz w:val="24"/>
          <w:szCs w:val="24"/>
          <w:lang w:val="en-GB"/>
        </w:rPr>
        <w:t>8</w:t>
      </w:r>
      <w:r w:rsidR="00BA200A" w:rsidRPr="002F1CA2">
        <w:rPr>
          <w:rFonts w:ascii="Gadugi" w:hAnsi="Gadugi"/>
          <w:b/>
          <w:sz w:val="24"/>
          <w:szCs w:val="24"/>
          <w:lang w:val="en-GB"/>
        </w:rPr>
        <w:t>.1.4.2 Cluster Analysis of unmodified and modified ZU5-ANK domains</w:t>
      </w:r>
      <w:r w:rsidR="00BA200A" w:rsidRPr="002F1CA2">
        <w:rPr>
          <w:b/>
          <w:lang w:val="en-GB"/>
        </w:rPr>
        <w:t>.</w:t>
      </w:r>
      <w:bookmarkEnd w:id="123"/>
    </w:p>
    <w:p w14:paraId="36F6BF81" w14:textId="77777777" w:rsidR="00BA200A" w:rsidRPr="002F1CA2" w:rsidRDefault="00BA200A" w:rsidP="00BA200A">
      <w:pPr>
        <w:spacing w:line="360" w:lineRule="auto"/>
        <w:jc w:val="both"/>
        <w:rPr>
          <w:rFonts w:ascii="Gadugi" w:hAnsi="Gadugi" w:cs="Times New Roman"/>
          <w:bCs/>
          <w:sz w:val="24"/>
          <w:szCs w:val="24"/>
          <w:shd w:val="clear" w:color="auto" w:fill="FFFFFF"/>
          <w:lang w:val="en-GB"/>
        </w:rPr>
      </w:pPr>
      <w:r w:rsidRPr="002F1CA2">
        <w:rPr>
          <w:rFonts w:ascii="Gadugi" w:hAnsi="Gadugi" w:cs="Times New Roman"/>
          <w:bCs/>
          <w:sz w:val="24"/>
          <w:szCs w:val="24"/>
          <w:shd w:val="clear" w:color="auto" w:fill="FFFFFF"/>
          <w:lang w:val="en-GB"/>
        </w:rPr>
        <w:t xml:space="preserve">Cluster analysis on the combined trajectories from all simulations was performed to determine the major conformations in modified and unmodified ZU5-ANK domains  according to Roe et al., 2017 and Shao et al., 2007 </w:t>
      </w:r>
      <w:r w:rsidRPr="00BB02C6">
        <w:rPr>
          <w:rFonts w:ascii="Gadugi" w:hAnsi="Gadugi" w:cs="Times New Roman"/>
          <w:bCs/>
          <w:sz w:val="24"/>
          <w:szCs w:val="24"/>
          <w:shd w:val="clear" w:color="auto" w:fill="FFFFFF"/>
        </w:rPr>
        <w:fldChar w:fldCharType="begin" w:fldLock="1"/>
      </w:r>
      <w:r w:rsidRPr="002F1CA2">
        <w:rPr>
          <w:rFonts w:ascii="Gadugi" w:hAnsi="Gadugi" w:cs="Times New Roman"/>
          <w:bCs/>
          <w:sz w:val="24"/>
          <w:szCs w:val="24"/>
          <w:shd w:val="clear" w:color="auto" w:fill="FFFFFF"/>
          <w:lang w:val="en-GB"/>
        </w:rPr>
        <w:instrText>ADDIN CSL_CITATION { "citationItems" : [ { "id" : "ITEM-1", "itemData" : { "DOI" : "10.1021/ct700119m", "author" : [ { "dropping-particle" : "", "family" : "Shao", "given" : "Jianyin", "non-dropping-particle" : "", "parse-names" : false, "suffix" : "" }, { "dropping-particle" : "", "family" : "Tanner", "given" : "Stephen W", "non-dropping-particle" : "", "parse-names" : false, "suffix" : "" }, { "dropping-particle" : "", "family" : "Thompson", "given" : "Nephi", "non-dropping-particle" : "", "parse-names" : false, "suffix" : "" }, { "dropping-particle" : "", "family" : "Cheatham", "given" : "Thomas E", "non-dropping-particle" : "", "parse-names" : false, "suffix" : "" } ], "container-title" : "Journal Chemical Theory and Computation", "id" : "ITEM-1", "issued" : { "date-parts" : [ [ "2007" ] ] }, "page" : "2312-2334", "title" : "Clustering Molecular Dynamics Trajectories : 1 . Characterizing the Performance of Different Clustering Algorithms", "type" : "article-journal", "volume" : "3" }, "uris" : [ "http://www.mendeley.com/documents/?uuid=8240bb1b-3a4b-49e0-90ae-babb557f9a86" ] }, { "id" : "ITEM-2", "itemData" : { "DOI" : "10.1021/jp4125099", "ISBN" : "1520-5207 (Electronic)\\r1520-5207 (Linking)", "ISSN" : "15206106", "PMID" : "24625009", "abstract" : "Many problems studied via molecular dynamics require accurate estimates of various thermodynamic properties, such as the free energies of different states of a system, which in turn requires well-converged sampling of the ensemble of possible structures. Enhanced sampling techniques are often applied to provide faster convergence than is possible with traditional molecular dynamics simulations. Hamiltonian replica exchange molecular dynamics (H-REMD) is a particularly attractive method, as it allows the incorporation of a variety of enhanced sampling techniques through modifications to the various Hamiltonians. In this work, we study the enhanced sampling of the RNA tetranucleotide r(GACC) provided by H-REMD combined with accelerated molecular dynamics (aMD), where a boosting potential is applied to torsions, and compare this to the enhanced sampling provided by H-REMD in which torsion potential barrier heights are scaled down to lower force constants. We show that H-REMD and multidimensional REMD (M-REMD) combined with aMD does indeed enhance sampling for r(GACC), and that the addition of the temperature dimension in the M-REMD simulations is necessary to efficiently sample rare conformations. Interestingly, we find that the rate of convergence can be improved in a single H-REMD dimension by simply increasing the number of replicas from 8 to 24 without increasing the maximum level of bias. The results also indicate that factors beyond replica spacing, such as round trip times and time spent at each replica, must be considered in order to achieve optimal sampling efficiency.", "author" : [ { "dropping-particle" : "", "family" : "Roe", "given" : "Daniel R.", "non-dropping-particle" : "", "parse-names" : false, "suffix" : "" }, { "dropping-particle" : "", "family" : "Bergonzo", "given" : "Christina", "non-dropping-particle" : "", "parse-names" : false, "suffix" : "" }, { "dropping-particle" : "", "family" : "Cheatham", "given" : "Thomas E.", "non-dropping-particle" : "", "parse-names" : false, "suffix" : "" } ], "container-title" : "Journal of Physical Chemistry B", "id" : "ITEM-2", "issue" : "13", "issued" : { "date-parts" : [ [ "2014" ] ] }, "page" : "3543-3552", "title" : "Evaluation of enhanced sampling provided by accelerated molecular dynamics with hamiltonian replica exchange methods", "type" : "article-journal", "volume" : "118" }, "uris" : [ "http://www.mendeley.com/documents/?uuid=8d4aa30d-2acf-4da5-b6f9-a5e17bee38ac" ] } ], "mendeley" : { "formattedCitation" : "[32,40]", "plainTextFormattedCitation" : "[32,40]", "previouslyFormattedCitation" : "[32,40]" }, "properties" : {  }, "schema" : "https://github.com/citation-style-language/schema/raw/master/csl-citation.json" }</w:instrText>
      </w:r>
      <w:r w:rsidRPr="00BB02C6">
        <w:rPr>
          <w:rFonts w:ascii="Gadugi" w:hAnsi="Gadugi" w:cs="Times New Roman"/>
          <w:bCs/>
          <w:sz w:val="24"/>
          <w:szCs w:val="24"/>
          <w:shd w:val="clear" w:color="auto" w:fill="FFFFFF"/>
        </w:rPr>
        <w:fldChar w:fldCharType="separate"/>
      </w:r>
      <w:r w:rsidRPr="002F1CA2">
        <w:rPr>
          <w:rFonts w:ascii="Gadugi" w:hAnsi="Gadugi" w:cs="Times New Roman"/>
          <w:bCs/>
          <w:noProof/>
          <w:sz w:val="24"/>
          <w:szCs w:val="24"/>
          <w:shd w:val="clear" w:color="auto" w:fill="FFFFFF"/>
          <w:lang w:val="en-GB"/>
        </w:rPr>
        <w:t>[32,40]</w:t>
      </w:r>
      <w:r w:rsidRPr="00BB02C6">
        <w:rPr>
          <w:rFonts w:ascii="Gadugi" w:hAnsi="Gadugi" w:cs="Times New Roman"/>
          <w:bCs/>
          <w:sz w:val="24"/>
          <w:szCs w:val="24"/>
          <w:shd w:val="clear" w:color="auto" w:fill="FFFFFF"/>
        </w:rPr>
        <w:fldChar w:fldCharType="end"/>
      </w:r>
      <w:r w:rsidRPr="002F1CA2">
        <w:rPr>
          <w:rFonts w:ascii="Gadugi" w:hAnsi="Gadugi" w:cs="Times New Roman"/>
          <w:bCs/>
          <w:sz w:val="24"/>
          <w:szCs w:val="24"/>
          <w:shd w:val="clear" w:color="auto" w:fill="FFFFFF"/>
          <w:lang w:val="en-GB"/>
        </w:rPr>
        <w:t xml:space="preserve">. Table 2 shows the clustering population for the two top clusters found during </w:t>
      </w:r>
      <w:r w:rsidRPr="002F1CA2">
        <w:rPr>
          <w:rFonts w:ascii="Gadugi" w:hAnsi="Gadugi" w:cs="Times New Roman"/>
          <w:sz w:val="24"/>
          <w:szCs w:val="24"/>
          <w:lang w:val="en-GB"/>
        </w:rPr>
        <w:t>the full sampled trajectory for each system studied and</w:t>
      </w:r>
      <w:r w:rsidRPr="002F1CA2">
        <w:rPr>
          <w:rFonts w:ascii="Gadugi" w:hAnsi="Gadugi" w:cs="Times New Roman"/>
          <w:bCs/>
          <w:sz w:val="24"/>
          <w:szCs w:val="24"/>
          <w:shd w:val="clear" w:color="auto" w:fill="FFFFFF"/>
          <w:lang w:val="en-GB"/>
        </w:rPr>
        <w:t xml:space="preserve"> full results (10 clusters total) are available in the supplementary materials 3. The two most populated clusters represent the </w:t>
      </w:r>
      <w:r w:rsidRPr="002F1CA2">
        <w:rPr>
          <w:rFonts w:ascii="Gadugi" w:hAnsi="Gadugi" w:cs="Times New Roman"/>
          <w:sz w:val="24"/>
          <w:szCs w:val="24"/>
          <w:lang w:val="en-GB"/>
        </w:rPr>
        <w:t>major conformational changes induced by Michael adducts of 4-HNE on representatives structures.</w:t>
      </w:r>
      <w:r w:rsidRPr="002F1CA2">
        <w:rPr>
          <w:rFonts w:ascii="Gadugi" w:hAnsi="Gadugi" w:cs="Times New Roman"/>
          <w:bCs/>
          <w:sz w:val="24"/>
          <w:szCs w:val="24"/>
          <w:shd w:val="clear" w:color="auto" w:fill="FFFFFF"/>
          <w:lang w:val="en-GB"/>
        </w:rPr>
        <w:t xml:space="preserve"> In general, these clusters for unmodified and modified ZU5-ANK domain were above 50% except for ZU5-R139-HNE structure whose cluster 0 and 1 reached only 37%; whereas proteins ZU5-K47-HNE and ZU5-R63-HNE were above 80%.   </w:t>
      </w:r>
    </w:p>
    <w:p w14:paraId="331D7BF9" w14:textId="612C418D" w:rsidR="00BA200A" w:rsidRPr="002F1CA2" w:rsidRDefault="00BA200A" w:rsidP="005E254D">
      <w:pPr>
        <w:spacing w:line="360" w:lineRule="auto"/>
        <w:jc w:val="center"/>
        <w:rPr>
          <w:rFonts w:ascii="Bell MT" w:hAnsi="Bell MT" w:cstheme="minorHAnsi"/>
          <w:sz w:val="24"/>
          <w:szCs w:val="24"/>
          <w:lang w:val="en-GB"/>
        </w:rPr>
      </w:pPr>
      <w:r w:rsidRPr="002F1CA2">
        <w:rPr>
          <w:rFonts w:ascii="Bell MT" w:hAnsi="Bell MT" w:cstheme="minorHAnsi"/>
          <w:b/>
          <w:sz w:val="24"/>
          <w:szCs w:val="24"/>
          <w:lang w:val="en-GB"/>
        </w:rPr>
        <w:t>Table 2.</w:t>
      </w:r>
      <w:r w:rsidRPr="002F1CA2">
        <w:rPr>
          <w:rFonts w:ascii="Bell MT" w:hAnsi="Bell MT" w:cstheme="minorHAnsi"/>
          <w:sz w:val="24"/>
          <w:szCs w:val="24"/>
          <w:lang w:val="en-GB"/>
        </w:rPr>
        <w:t xml:space="preserve">  Clustering Results for the top two most populat</w:t>
      </w:r>
      <w:r w:rsidR="005E254D">
        <w:rPr>
          <w:rFonts w:ascii="Bell MT" w:hAnsi="Bell MT" w:cstheme="minorHAnsi"/>
          <w:sz w:val="24"/>
          <w:szCs w:val="24"/>
          <w:lang w:val="en-GB"/>
        </w:rPr>
        <w:t xml:space="preserve">ed clusters of </w:t>
      </w:r>
      <w:r w:rsidRPr="002F1CA2">
        <w:rPr>
          <w:rFonts w:ascii="Bell MT" w:hAnsi="Bell MT" w:cstheme="minorHAnsi"/>
          <w:sz w:val="24"/>
          <w:szCs w:val="24"/>
          <w:lang w:val="en-GB"/>
        </w:rPr>
        <w:t>Molecular Dynamic Simulation OF ZU5-ANK unmodified and modified.</w:t>
      </w:r>
    </w:p>
    <w:tbl>
      <w:tblPr>
        <w:tblW w:w="0" w:type="auto"/>
        <w:jc w:val="center"/>
        <w:tblCellMar>
          <w:left w:w="70" w:type="dxa"/>
          <w:right w:w="70" w:type="dxa"/>
        </w:tblCellMar>
        <w:tblLook w:val="04A0" w:firstRow="1" w:lastRow="0" w:firstColumn="1" w:lastColumn="0" w:noHBand="0" w:noVBand="1"/>
      </w:tblPr>
      <w:tblGrid>
        <w:gridCol w:w="1951"/>
        <w:gridCol w:w="674"/>
        <w:gridCol w:w="740"/>
        <w:gridCol w:w="757"/>
        <w:gridCol w:w="876"/>
        <w:gridCol w:w="661"/>
        <w:gridCol w:w="1009"/>
      </w:tblGrid>
      <w:tr w:rsidR="00BA200A" w:rsidRPr="003F3792" w14:paraId="60EAF541" w14:textId="77777777" w:rsidTr="00A65D8F">
        <w:trPr>
          <w:trHeight w:val="300"/>
          <w:jc w:val="center"/>
        </w:trPr>
        <w:tc>
          <w:tcPr>
            <w:tcW w:w="0" w:type="auto"/>
            <w:tcBorders>
              <w:top w:val="single" w:sz="4" w:space="0" w:color="auto"/>
              <w:left w:val="single" w:sz="4" w:space="0" w:color="auto"/>
              <w:bottom w:val="single" w:sz="4" w:space="0" w:color="auto"/>
              <w:right w:val="single" w:sz="4" w:space="0" w:color="auto"/>
            </w:tcBorders>
            <w:shd w:val="clear" w:color="000000" w:fill="AEAAAA"/>
            <w:vAlign w:val="center"/>
            <w:hideMark/>
          </w:tcPr>
          <w:p w14:paraId="0D29DD92"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Proteins</w:t>
            </w:r>
          </w:p>
        </w:tc>
        <w:tc>
          <w:tcPr>
            <w:tcW w:w="0" w:type="auto"/>
            <w:tcBorders>
              <w:top w:val="single" w:sz="4" w:space="0" w:color="auto"/>
              <w:left w:val="nil"/>
              <w:bottom w:val="single" w:sz="4" w:space="0" w:color="auto"/>
              <w:right w:val="single" w:sz="4" w:space="0" w:color="auto"/>
            </w:tcBorders>
            <w:shd w:val="clear" w:color="000000" w:fill="AEAAAA"/>
            <w:vAlign w:val="center"/>
            <w:hideMark/>
          </w:tcPr>
          <w:p w14:paraId="1A25E2EA"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cluster</w:t>
            </w:r>
          </w:p>
        </w:tc>
        <w:tc>
          <w:tcPr>
            <w:tcW w:w="0" w:type="auto"/>
            <w:tcBorders>
              <w:top w:val="single" w:sz="4" w:space="0" w:color="auto"/>
              <w:left w:val="nil"/>
              <w:bottom w:val="single" w:sz="4" w:space="0" w:color="auto"/>
              <w:right w:val="single" w:sz="4" w:space="0" w:color="auto"/>
            </w:tcBorders>
            <w:shd w:val="clear" w:color="000000" w:fill="AEAAAA"/>
            <w:noWrap/>
            <w:vAlign w:val="center"/>
            <w:hideMark/>
          </w:tcPr>
          <w:p w14:paraId="3A7ED950"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Frames</w:t>
            </w:r>
          </w:p>
        </w:tc>
        <w:tc>
          <w:tcPr>
            <w:tcW w:w="0" w:type="auto"/>
            <w:tcBorders>
              <w:top w:val="single" w:sz="4" w:space="0" w:color="auto"/>
              <w:left w:val="nil"/>
              <w:bottom w:val="single" w:sz="4" w:space="0" w:color="auto"/>
              <w:right w:val="single" w:sz="4" w:space="0" w:color="auto"/>
            </w:tcBorders>
            <w:shd w:val="clear" w:color="000000" w:fill="AEAAAA"/>
            <w:noWrap/>
            <w:vAlign w:val="center"/>
            <w:hideMark/>
          </w:tcPr>
          <w:p w14:paraId="2F63B5A5"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w:t>
            </w:r>
          </w:p>
        </w:tc>
        <w:tc>
          <w:tcPr>
            <w:tcW w:w="0" w:type="auto"/>
            <w:tcBorders>
              <w:top w:val="single" w:sz="4" w:space="0" w:color="auto"/>
              <w:left w:val="nil"/>
              <w:bottom w:val="single" w:sz="4" w:space="0" w:color="auto"/>
              <w:right w:val="single" w:sz="4" w:space="0" w:color="auto"/>
            </w:tcBorders>
            <w:shd w:val="clear" w:color="000000" w:fill="AEAAAA"/>
            <w:noWrap/>
            <w:vAlign w:val="center"/>
            <w:hideMark/>
          </w:tcPr>
          <w:p w14:paraId="1F3C3DC8"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vertAlign w:val="superscript"/>
                <w:lang w:eastAsia="es-CO"/>
              </w:rPr>
              <w:t>a</w:t>
            </w:r>
            <w:r w:rsidRPr="00BB02C6">
              <w:rPr>
                <w:rFonts w:ascii="Times New Roman" w:eastAsia="Times New Roman" w:hAnsi="Times New Roman" w:cs="Times New Roman"/>
                <w:color w:val="000000"/>
                <w:sz w:val="20"/>
                <w:szCs w:val="20"/>
                <w:lang w:eastAsia="es-CO"/>
              </w:rPr>
              <w:t>AvgDist</w:t>
            </w:r>
          </w:p>
        </w:tc>
        <w:tc>
          <w:tcPr>
            <w:tcW w:w="0" w:type="auto"/>
            <w:tcBorders>
              <w:top w:val="single" w:sz="4" w:space="0" w:color="auto"/>
              <w:left w:val="nil"/>
              <w:bottom w:val="single" w:sz="4" w:space="0" w:color="auto"/>
              <w:right w:val="single" w:sz="4" w:space="0" w:color="auto"/>
            </w:tcBorders>
            <w:shd w:val="clear" w:color="000000" w:fill="AEAAAA"/>
            <w:noWrap/>
            <w:vAlign w:val="center"/>
            <w:hideMark/>
          </w:tcPr>
          <w:p w14:paraId="651AD607"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vertAlign w:val="superscript"/>
                <w:lang w:eastAsia="es-CO"/>
              </w:rPr>
              <w:t>b</w:t>
            </w:r>
            <w:r w:rsidRPr="00BB02C6">
              <w:rPr>
                <w:rFonts w:ascii="Times New Roman" w:eastAsia="Times New Roman" w:hAnsi="Times New Roman" w:cs="Times New Roman"/>
                <w:color w:val="000000"/>
                <w:sz w:val="20"/>
                <w:szCs w:val="20"/>
                <w:lang w:eastAsia="es-CO"/>
              </w:rPr>
              <w:t>Stdev</w:t>
            </w:r>
          </w:p>
        </w:tc>
        <w:tc>
          <w:tcPr>
            <w:tcW w:w="0" w:type="auto"/>
            <w:tcBorders>
              <w:top w:val="single" w:sz="4" w:space="0" w:color="auto"/>
              <w:left w:val="nil"/>
              <w:bottom w:val="single" w:sz="4" w:space="0" w:color="auto"/>
              <w:right w:val="single" w:sz="4" w:space="0" w:color="auto"/>
            </w:tcBorders>
            <w:shd w:val="clear" w:color="000000" w:fill="AEAAAA"/>
            <w:noWrap/>
            <w:vAlign w:val="center"/>
            <w:hideMark/>
          </w:tcPr>
          <w:p w14:paraId="5191C979"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vertAlign w:val="superscript"/>
                <w:lang w:eastAsia="es-CO"/>
              </w:rPr>
              <w:t>c</w:t>
            </w:r>
            <w:r w:rsidRPr="00BB02C6">
              <w:rPr>
                <w:rFonts w:ascii="Times New Roman" w:eastAsia="Times New Roman" w:hAnsi="Times New Roman" w:cs="Times New Roman"/>
                <w:color w:val="000000"/>
                <w:sz w:val="20"/>
                <w:szCs w:val="20"/>
                <w:lang w:eastAsia="es-CO"/>
              </w:rPr>
              <w:t>AvgCDist</w:t>
            </w:r>
          </w:p>
        </w:tc>
      </w:tr>
      <w:tr w:rsidR="00BA200A" w:rsidRPr="003F3792" w14:paraId="7D8F07BA" w14:textId="77777777" w:rsidTr="00A65D8F">
        <w:trPr>
          <w:trHeight w:val="288"/>
          <w:jc w:val="center"/>
        </w:trPr>
        <w:tc>
          <w:tcPr>
            <w:tcW w:w="0" w:type="auto"/>
            <w:vMerge w:val="restart"/>
            <w:tcBorders>
              <w:top w:val="nil"/>
              <w:left w:val="single" w:sz="4" w:space="0" w:color="auto"/>
              <w:bottom w:val="single" w:sz="4" w:space="0" w:color="auto"/>
              <w:right w:val="single" w:sz="4" w:space="0" w:color="auto"/>
            </w:tcBorders>
            <w:shd w:val="clear" w:color="auto" w:fill="auto"/>
            <w:noWrap/>
            <w:vAlign w:val="center"/>
            <w:hideMark/>
          </w:tcPr>
          <w:p w14:paraId="30CFB7B3"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ZU5-ANK-native</w:t>
            </w:r>
          </w:p>
        </w:tc>
        <w:tc>
          <w:tcPr>
            <w:tcW w:w="0" w:type="auto"/>
            <w:tcBorders>
              <w:top w:val="nil"/>
              <w:left w:val="nil"/>
              <w:bottom w:val="single" w:sz="4" w:space="0" w:color="auto"/>
              <w:right w:val="single" w:sz="4" w:space="0" w:color="auto"/>
            </w:tcBorders>
            <w:shd w:val="clear" w:color="auto" w:fill="auto"/>
            <w:noWrap/>
            <w:vAlign w:val="bottom"/>
            <w:hideMark/>
          </w:tcPr>
          <w:p w14:paraId="2BC715E3"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0</w:t>
            </w:r>
          </w:p>
        </w:tc>
        <w:tc>
          <w:tcPr>
            <w:tcW w:w="0" w:type="auto"/>
            <w:tcBorders>
              <w:top w:val="nil"/>
              <w:left w:val="nil"/>
              <w:bottom w:val="single" w:sz="4" w:space="0" w:color="auto"/>
              <w:right w:val="single" w:sz="4" w:space="0" w:color="auto"/>
            </w:tcBorders>
            <w:shd w:val="clear" w:color="auto" w:fill="auto"/>
            <w:noWrap/>
            <w:vAlign w:val="bottom"/>
            <w:hideMark/>
          </w:tcPr>
          <w:p w14:paraId="0F9F605D"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61349</w:t>
            </w:r>
          </w:p>
        </w:tc>
        <w:tc>
          <w:tcPr>
            <w:tcW w:w="0" w:type="auto"/>
            <w:tcBorders>
              <w:top w:val="nil"/>
              <w:left w:val="nil"/>
              <w:bottom w:val="single" w:sz="4" w:space="0" w:color="auto"/>
              <w:right w:val="single" w:sz="4" w:space="0" w:color="auto"/>
            </w:tcBorders>
            <w:shd w:val="clear" w:color="auto" w:fill="auto"/>
            <w:noWrap/>
            <w:vAlign w:val="bottom"/>
            <w:hideMark/>
          </w:tcPr>
          <w:p w14:paraId="70407A6B"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30,30%</w:t>
            </w:r>
          </w:p>
        </w:tc>
        <w:tc>
          <w:tcPr>
            <w:tcW w:w="0" w:type="auto"/>
            <w:tcBorders>
              <w:top w:val="nil"/>
              <w:left w:val="nil"/>
              <w:bottom w:val="single" w:sz="4" w:space="0" w:color="auto"/>
              <w:right w:val="single" w:sz="4" w:space="0" w:color="auto"/>
            </w:tcBorders>
            <w:shd w:val="clear" w:color="auto" w:fill="auto"/>
            <w:noWrap/>
            <w:vAlign w:val="bottom"/>
            <w:hideMark/>
          </w:tcPr>
          <w:p w14:paraId="74A54245"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2,03</w:t>
            </w:r>
          </w:p>
        </w:tc>
        <w:tc>
          <w:tcPr>
            <w:tcW w:w="0" w:type="auto"/>
            <w:tcBorders>
              <w:top w:val="nil"/>
              <w:left w:val="nil"/>
              <w:bottom w:val="single" w:sz="4" w:space="0" w:color="auto"/>
              <w:right w:val="single" w:sz="4" w:space="0" w:color="auto"/>
            </w:tcBorders>
            <w:shd w:val="clear" w:color="auto" w:fill="auto"/>
            <w:noWrap/>
            <w:vAlign w:val="bottom"/>
            <w:hideMark/>
          </w:tcPr>
          <w:p w14:paraId="02EC4463"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0,42</w:t>
            </w:r>
          </w:p>
        </w:tc>
        <w:tc>
          <w:tcPr>
            <w:tcW w:w="0" w:type="auto"/>
            <w:tcBorders>
              <w:top w:val="nil"/>
              <w:left w:val="nil"/>
              <w:bottom w:val="single" w:sz="4" w:space="0" w:color="auto"/>
              <w:right w:val="single" w:sz="4" w:space="0" w:color="auto"/>
            </w:tcBorders>
            <w:shd w:val="clear" w:color="auto" w:fill="auto"/>
            <w:noWrap/>
            <w:vAlign w:val="bottom"/>
            <w:hideMark/>
          </w:tcPr>
          <w:p w14:paraId="3D082C0F"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2,79</w:t>
            </w:r>
          </w:p>
        </w:tc>
      </w:tr>
      <w:tr w:rsidR="00BA200A" w:rsidRPr="003F3792" w14:paraId="7AEBE079" w14:textId="77777777" w:rsidTr="00A65D8F">
        <w:trPr>
          <w:trHeight w:val="288"/>
          <w:jc w:val="center"/>
        </w:trPr>
        <w:tc>
          <w:tcPr>
            <w:tcW w:w="0" w:type="auto"/>
            <w:vMerge/>
            <w:tcBorders>
              <w:top w:val="nil"/>
              <w:left w:val="single" w:sz="4" w:space="0" w:color="auto"/>
              <w:bottom w:val="single" w:sz="4" w:space="0" w:color="auto"/>
              <w:right w:val="single" w:sz="4" w:space="0" w:color="auto"/>
            </w:tcBorders>
            <w:vAlign w:val="center"/>
            <w:hideMark/>
          </w:tcPr>
          <w:p w14:paraId="732857F6" w14:textId="77777777" w:rsidR="00BA200A" w:rsidRPr="003F3792" w:rsidRDefault="00BA200A" w:rsidP="00A65D8F">
            <w:pPr>
              <w:spacing w:after="0" w:line="240" w:lineRule="auto"/>
              <w:rPr>
                <w:rFonts w:ascii="Times New Roman" w:eastAsia="Times New Roman" w:hAnsi="Times New Roman" w:cs="Times New Roman"/>
                <w:color w:val="000000"/>
                <w:sz w:val="20"/>
                <w:szCs w:val="20"/>
                <w:lang w:eastAsia="es-CO"/>
              </w:rPr>
            </w:pPr>
          </w:p>
        </w:tc>
        <w:tc>
          <w:tcPr>
            <w:tcW w:w="0" w:type="auto"/>
            <w:tcBorders>
              <w:top w:val="nil"/>
              <w:left w:val="nil"/>
              <w:bottom w:val="single" w:sz="4" w:space="0" w:color="auto"/>
              <w:right w:val="single" w:sz="4" w:space="0" w:color="auto"/>
            </w:tcBorders>
            <w:shd w:val="clear" w:color="000000" w:fill="A6A6A6"/>
            <w:noWrap/>
            <w:vAlign w:val="bottom"/>
            <w:hideMark/>
          </w:tcPr>
          <w:p w14:paraId="6DC3800F"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1</w:t>
            </w:r>
          </w:p>
        </w:tc>
        <w:tc>
          <w:tcPr>
            <w:tcW w:w="0" w:type="auto"/>
            <w:tcBorders>
              <w:top w:val="nil"/>
              <w:left w:val="nil"/>
              <w:bottom w:val="single" w:sz="4" w:space="0" w:color="auto"/>
              <w:right w:val="single" w:sz="4" w:space="0" w:color="auto"/>
            </w:tcBorders>
            <w:shd w:val="clear" w:color="000000" w:fill="A6A6A6"/>
            <w:noWrap/>
            <w:vAlign w:val="bottom"/>
            <w:hideMark/>
          </w:tcPr>
          <w:p w14:paraId="0014BDDC"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30148</w:t>
            </w:r>
          </w:p>
        </w:tc>
        <w:tc>
          <w:tcPr>
            <w:tcW w:w="0" w:type="auto"/>
            <w:tcBorders>
              <w:top w:val="nil"/>
              <w:left w:val="nil"/>
              <w:bottom w:val="single" w:sz="4" w:space="0" w:color="auto"/>
              <w:right w:val="single" w:sz="4" w:space="0" w:color="auto"/>
            </w:tcBorders>
            <w:shd w:val="clear" w:color="000000" w:fill="A6A6A6"/>
            <w:noWrap/>
            <w:vAlign w:val="bottom"/>
            <w:hideMark/>
          </w:tcPr>
          <w:p w14:paraId="36C43E85"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20,90%</w:t>
            </w:r>
          </w:p>
        </w:tc>
        <w:tc>
          <w:tcPr>
            <w:tcW w:w="0" w:type="auto"/>
            <w:tcBorders>
              <w:top w:val="nil"/>
              <w:left w:val="nil"/>
              <w:bottom w:val="single" w:sz="4" w:space="0" w:color="auto"/>
              <w:right w:val="single" w:sz="4" w:space="0" w:color="auto"/>
            </w:tcBorders>
            <w:shd w:val="clear" w:color="000000" w:fill="A6A6A6"/>
            <w:noWrap/>
            <w:vAlign w:val="bottom"/>
            <w:hideMark/>
          </w:tcPr>
          <w:p w14:paraId="219F447E"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1,99</w:t>
            </w:r>
          </w:p>
        </w:tc>
        <w:tc>
          <w:tcPr>
            <w:tcW w:w="0" w:type="auto"/>
            <w:tcBorders>
              <w:top w:val="nil"/>
              <w:left w:val="nil"/>
              <w:bottom w:val="single" w:sz="4" w:space="0" w:color="auto"/>
              <w:right w:val="single" w:sz="4" w:space="0" w:color="auto"/>
            </w:tcBorders>
            <w:shd w:val="clear" w:color="000000" w:fill="A6A6A6"/>
            <w:noWrap/>
            <w:vAlign w:val="bottom"/>
            <w:hideMark/>
          </w:tcPr>
          <w:p w14:paraId="76136485"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0,38</w:t>
            </w:r>
          </w:p>
        </w:tc>
        <w:tc>
          <w:tcPr>
            <w:tcW w:w="0" w:type="auto"/>
            <w:tcBorders>
              <w:top w:val="nil"/>
              <w:left w:val="nil"/>
              <w:bottom w:val="single" w:sz="4" w:space="0" w:color="auto"/>
              <w:right w:val="single" w:sz="4" w:space="0" w:color="auto"/>
            </w:tcBorders>
            <w:shd w:val="clear" w:color="000000" w:fill="A6A6A6"/>
            <w:noWrap/>
            <w:vAlign w:val="bottom"/>
            <w:hideMark/>
          </w:tcPr>
          <w:p w14:paraId="61043ED8"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2,91</w:t>
            </w:r>
          </w:p>
        </w:tc>
      </w:tr>
      <w:tr w:rsidR="00BA200A" w:rsidRPr="003F3792" w14:paraId="3AF9F03A" w14:textId="77777777" w:rsidTr="00A65D8F">
        <w:trPr>
          <w:trHeight w:val="288"/>
          <w:jc w:val="center"/>
        </w:trPr>
        <w:tc>
          <w:tcPr>
            <w:tcW w:w="0" w:type="auto"/>
            <w:vMerge w:val="restart"/>
            <w:tcBorders>
              <w:top w:val="nil"/>
              <w:left w:val="single" w:sz="4" w:space="0" w:color="auto"/>
              <w:bottom w:val="single" w:sz="4" w:space="0" w:color="auto"/>
              <w:right w:val="single" w:sz="4" w:space="0" w:color="auto"/>
            </w:tcBorders>
            <w:shd w:val="clear" w:color="auto" w:fill="auto"/>
            <w:noWrap/>
            <w:vAlign w:val="center"/>
            <w:hideMark/>
          </w:tcPr>
          <w:p w14:paraId="460F7366"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ZU5-K44-4HNE</w:t>
            </w:r>
          </w:p>
        </w:tc>
        <w:tc>
          <w:tcPr>
            <w:tcW w:w="0" w:type="auto"/>
            <w:tcBorders>
              <w:top w:val="nil"/>
              <w:left w:val="nil"/>
              <w:bottom w:val="single" w:sz="4" w:space="0" w:color="auto"/>
              <w:right w:val="single" w:sz="4" w:space="0" w:color="auto"/>
            </w:tcBorders>
            <w:shd w:val="clear" w:color="auto" w:fill="auto"/>
            <w:noWrap/>
            <w:vAlign w:val="bottom"/>
            <w:hideMark/>
          </w:tcPr>
          <w:p w14:paraId="59CAEA31"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0</w:t>
            </w:r>
          </w:p>
        </w:tc>
        <w:tc>
          <w:tcPr>
            <w:tcW w:w="0" w:type="auto"/>
            <w:tcBorders>
              <w:top w:val="nil"/>
              <w:left w:val="nil"/>
              <w:bottom w:val="single" w:sz="4" w:space="0" w:color="auto"/>
              <w:right w:val="single" w:sz="4" w:space="0" w:color="auto"/>
            </w:tcBorders>
            <w:shd w:val="clear" w:color="auto" w:fill="auto"/>
            <w:noWrap/>
            <w:vAlign w:val="bottom"/>
            <w:hideMark/>
          </w:tcPr>
          <w:p w14:paraId="58874758"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93132</w:t>
            </w:r>
          </w:p>
        </w:tc>
        <w:tc>
          <w:tcPr>
            <w:tcW w:w="0" w:type="auto"/>
            <w:tcBorders>
              <w:top w:val="nil"/>
              <w:left w:val="nil"/>
              <w:bottom w:val="single" w:sz="4" w:space="0" w:color="auto"/>
              <w:right w:val="single" w:sz="4" w:space="0" w:color="auto"/>
            </w:tcBorders>
            <w:shd w:val="clear" w:color="auto" w:fill="auto"/>
            <w:noWrap/>
            <w:vAlign w:val="bottom"/>
            <w:hideMark/>
          </w:tcPr>
          <w:p w14:paraId="58C8EA3C"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68,30%</w:t>
            </w:r>
          </w:p>
        </w:tc>
        <w:tc>
          <w:tcPr>
            <w:tcW w:w="0" w:type="auto"/>
            <w:tcBorders>
              <w:top w:val="nil"/>
              <w:left w:val="nil"/>
              <w:bottom w:val="single" w:sz="4" w:space="0" w:color="auto"/>
              <w:right w:val="single" w:sz="4" w:space="0" w:color="auto"/>
            </w:tcBorders>
            <w:shd w:val="clear" w:color="auto" w:fill="auto"/>
            <w:noWrap/>
            <w:vAlign w:val="bottom"/>
            <w:hideMark/>
          </w:tcPr>
          <w:p w14:paraId="2ECEF5E3"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2,40</w:t>
            </w:r>
          </w:p>
        </w:tc>
        <w:tc>
          <w:tcPr>
            <w:tcW w:w="0" w:type="auto"/>
            <w:tcBorders>
              <w:top w:val="nil"/>
              <w:left w:val="nil"/>
              <w:bottom w:val="single" w:sz="4" w:space="0" w:color="auto"/>
              <w:right w:val="single" w:sz="4" w:space="0" w:color="auto"/>
            </w:tcBorders>
            <w:shd w:val="clear" w:color="auto" w:fill="auto"/>
            <w:noWrap/>
            <w:vAlign w:val="bottom"/>
            <w:hideMark/>
          </w:tcPr>
          <w:p w14:paraId="54BBC321"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0,48</w:t>
            </w:r>
          </w:p>
        </w:tc>
        <w:tc>
          <w:tcPr>
            <w:tcW w:w="0" w:type="auto"/>
            <w:tcBorders>
              <w:top w:val="nil"/>
              <w:left w:val="nil"/>
              <w:bottom w:val="single" w:sz="4" w:space="0" w:color="auto"/>
              <w:right w:val="single" w:sz="4" w:space="0" w:color="auto"/>
            </w:tcBorders>
            <w:shd w:val="clear" w:color="auto" w:fill="auto"/>
            <w:noWrap/>
            <w:vAlign w:val="bottom"/>
            <w:hideMark/>
          </w:tcPr>
          <w:p w14:paraId="4239B5A2"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3,39</w:t>
            </w:r>
          </w:p>
        </w:tc>
      </w:tr>
      <w:tr w:rsidR="00BA200A" w:rsidRPr="003F3792" w14:paraId="378E3185" w14:textId="77777777" w:rsidTr="00A65D8F">
        <w:trPr>
          <w:trHeight w:val="288"/>
          <w:jc w:val="center"/>
        </w:trPr>
        <w:tc>
          <w:tcPr>
            <w:tcW w:w="0" w:type="auto"/>
            <w:vMerge/>
            <w:tcBorders>
              <w:top w:val="nil"/>
              <w:left w:val="single" w:sz="4" w:space="0" w:color="auto"/>
              <w:bottom w:val="single" w:sz="4" w:space="0" w:color="auto"/>
              <w:right w:val="single" w:sz="4" w:space="0" w:color="auto"/>
            </w:tcBorders>
            <w:vAlign w:val="center"/>
            <w:hideMark/>
          </w:tcPr>
          <w:p w14:paraId="2181BBE3" w14:textId="77777777" w:rsidR="00BA200A" w:rsidRPr="003F3792" w:rsidRDefault="00BA200A" w:rsidP="00A65D8F">
            <w:pPr>
              <w:spacing w:after="0" w:line="240" w:lineRule="auto"/>
              <w:rPr>
                <w:rFonts w:ascii="Times New Roman" w:eastAsia="Times New Roman" w:hAnsi="Times New Roman" w:cs="Times New Roman"/>
                <w:color w:val="000000"/>
                <w:sz w:val="20"/>
                <w:szCs w:val="20"/>
                <w:lang w:eastAsia="es-CO"/>
              </w:rPr>
            </w:pPr>
          </w:p>
        </w:tc>
        <w:tc>
          <w:tcPr>
            <w:tcW w:w="0" w:type="auto"/>
            <w:tcBorders>
              <w:top w:val="nil"/>
              <w:left w:val="nil"/>
              <w:bottom w:val="single" w:sz="4" w:space="0" w:color="auto"/>
              <w:right w:val="single" w:sz="4" w:space="0" w:color="auto"/>
            </w:tcBorders>
            <w:shd w:val="clear" w:color="000000" w:fill="A6A6A6"/>
            <w:noWrap/>
            <w:vAlign w:val="bottom"/>
            <w:hideMark/>
          </w:tcPr>
          <w:p w14:paraId="0911ACA4"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1</w:t>
            </w:r>
          </w:p>
        </w:tc>
        <w:tc>
          <w:tcPr>
            <w:tcW w:w="0" w:type="auto"/>
            <w:tcBorders>
              <w:top w:val="nil"/>
              <w:left w:val="nil"/>
              <w:bottom w:val="single" w:sz="4" w:space="0" w:color="auto"/>
              <w:right w:val="single" w:sz="4" w:space="0" w:color="auto"/>
            </w:tcBorders>
            <w:shd w:val="clear" w:color="000000" w:fill="A6A6A6"/>
            <w:noWrap/>
            <w:vAlign w:val="bottom"/>
            <w:hideMark/>
          </w:tcPr>
          <w:p w14:paraId="0618B366"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10761</w:t>
            </w:r>
          </w:p>
        </w:tc>
        <w:tc>
          <w:tcPr>
            <w:tcW w:w="0" w:type="auto"/>
            <w:tcBorders>
              <w:top w:val="nil"/>
              <w:left w:val="nil"/>
              <w:bottom w:val="single" w:sz="4" w:space="0" w:color="auto"/>
              <w:right w:val="single" w:sz="4" w:space="0" w:color="auto"/>
            </w:tcBorders>
            <w:shd w:val="clear" w:color="000000" w:fill="A6A6A6"/>
            <w:noWrap/>
            <w:vAlign w:val="bottom"/>
            <w:hideMark/>
          </w:tcPr>
          <w:p w14:paraId="7CA6FCC9"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7,90%</w:t>
            </w:r>
          </w:p>
        </w:tc>
        <w:tc>
          <w:tcPr>
            <w:tcW w:w="0" w:type="auto"/>
            <w:tcBorders>
              <w:top w:val="nil"/>
              <w:left w:val="nil"/>
              <w:bottom w:val="single" w:sz="4" w:space="0" w:color="auto"/>
              <w:right w:val="single" w:sz="4" w:space="0" w:color="auto"/>
            </w:tcBorders>
            <w:shd w:val="clear" w:color="000000" w:fill="A6A6A6"/>
            <w:noWrap/>
            <w:vAlign w:val="bottom"/>
            <w:hideMark/>
          </w:tcPr>
          <w:p w14:paraId="2D3C95B8"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2,47</w:t>
            </w:r>
          </w:p>
        </w:tc>
        <w:tc>
          <w:tcPr>
            <w:tcW w:w="0" w:type="auto"/>
            <w:tcBorders>
              <w:top w:val="nil"/>
              <w:left w:val="nil"/>
              <w:bottom w:val="single" w:sz="4" w:space="0" w:color="auto"/>
              <w:right w:val="single" w:sz="4" w:space="0" w:color="auto"/>
            </w:tcBorders>
            <w:shd w:val="clear" w:color="000000" w:fill="A6A6A6"/>
            <w:noWrap/>
            <w:vAlign w:val="bottom"/>
            <w:hideMark/>
          </w:tcPr>
          <w:p w14:paraId="08488080"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0,47</w:t>
            </w:r>
          </w:p>
        </w:tc>
        <w:tc>
          <w:tcPr>
            <w:tcW w:w="0" w:type="auto"/>
            <w:tcBorders>
              <w:top w:val="nil"/>
              <w:left w:val="nil"/>
              <w:bottom w:val="single" w:sz="4" w:space="0" w:color="auto"/>
              <w:right w:val="single" w:sz="4" w:space="0" w:color="auto"/>
            </w:tcBorders>
            <w:shd w:val="clear" w:color="000000" w:fill="A6A6A6"/>
            <w:noWrap/>
            <w:vAlign w:val="bottom"/>
            <w:hideMark/>
          </w:tcPr>
          <w:p w14:paraId="60765B01"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3,50</w:t>
            </w:r>
          </w:p>
        </w:tc>
      </w:tr>
      <w:tr w:rsidR="00BA200A" w:rsidRPr="003F3792" w14:paraId="73BF0245" w14:textId="77777777" w:rsidTr="00A65D8F">
        <w:trPr>
          <w:trHeight w:val="288"/>
          <w:jc w:val="center"/>
        </w:trPr>
        <w:tc>
          <w:tcPr>
            <w:tcW w:w="0" w:type="auto"/>
            <w:vMerge w:val="restart"/>
            <w:tcBorders>
              <w:top w:val="nil"/>
              <w:left w:val="single" w:sz="4" w:space="0" w:color="auto"/>
              <w:bottom w:val="single" w:sz="4" w:space="0" w:color="auto"/>
              <w:right w:val="single" w:sz="4" w:space="0" w:color="auto"/>
            </w:tcBorders>
            <w:shd w:val="clear" w:color="auto" w:fill="auto"/>
            <w:noWrap/>
            <w:vAlign w:val="center"/>
            <w:hideMark/>
          </w:tcPr>
          <w:p w14:paraId="650E9454"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ZU5-K47-4HNE</w:t>
            </w:r>
          </w:p>
        </w:tc>
        <w:tc>
          <w:tcPr>
            <w:tcW w:w="0" w:type="auto"/>
            <w:tcBorders>
              <w:top w:val="nil"/>
              <w:left w:val="nil"/>
              <w:bottom w:val="single" w:sz="4" w:space="0" w:color="auto"/>
              <w:right w:val="single" w:sz="4" w:space="0" w:color="auto"/>
            </w:tcBorders>
            <w:shd w:val="clear" w:color="auto" w:fill="auto"/>
            <w:noWrap/>
            <w:vAlign w:val="bottom"/>
            <w:hideMark/>
          </w:tcPr>
          <w:p w14:paraId="7B5D529F"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0</w:t>
            </w:r>
          </w:p>
        </w:tc>
        <w:tc>
          <w:tcPr>
            <w:tcW w:w="0" w:type="auto"/>
            <w:tcBorders>
              <w:top w:val="nil"/>
              <w:left w:val="nil"/>
              <w:bottom w:val="single" w:sz="4" w:space="0" w:color="auto"/>
              <w:right w:val="single" w:sz="4" w:space="0" w:color="auto"/>
            </w:tcBorders>
            <w:shd w:val="clear" w:color="auto" w:fill="auto"/>
            <w:noWrap/>
            <w:vAlign w:val="bottom"/>
            <w:hideMark/>
          </w:tcPr>
          <w:p w14:paraId="4637A47C"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106078</w:t>
            </w:r>
          </w:p>
        </w:tc>
        <w:tc>
          <w:tcPr>
            <w:tcW w:w="0" w:type="auto"/>
            <w:tcBorders>
              <w:top w:val="nil"/>
              <w:left w:val="nil"/>
              <w:bottom w:val="single" w:sz="4" w:space="0" w:color="auto"/>
              <w:right w:val="single" w:sz="4" w:space="0" w:color="auto"/>
            </w:tcBorders>
            <w:shd w:val="clear" w:color="auto" w:fill="auto"/>
            <w:noWrap/>
            <w:vAlign w:val="bottom"/>
            <w:hideMark/>
          </w:tcPr>
          <w:p w14:paraId="5FADF34D"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83,30%</w:t>
            </w:r>
          </w:p>
        </w:tc>
        <w:tc>
          <w:tcPr>
            <w:tcW w:w="0" w:type="auto"/>
            <w:tcBorders>
              <w:top w:val="nil"/>
              <w:left w:val="nil"/>
              <w:bottom w:val="single" w:sz="4" w:space="0" w:color="auto"/>
              <w:right w:val="single" w:sz="4" w:space="0" w:color="auto"/>
            </w:tcBorders>
            <w:shd w:val="clear" w:color="auto" w:fill="auto"/>
            <w:noWrap/>
            <w:vAlign w:val="bottom"/>
            <w:hideMark/>
          </w:tcPr>
          <w:p w14:paraId="2F5BAB0A"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2,34</w:t>
            </w:r>
          </w:p>
        </w:tc>
        <w:tc>
          <w:tcPr>
            <w:tcW w:w="0" w:type="auto"/>
            <w:tcBorders>
              <w:top w:val="nil"/>
              <w:left w:val="nil"/>
              <w:bottom w:val="single" w:sz="4" w:space="0" w:color="auto"/>
              <w:right w:val="single" w:sz="4" w:space="0" w:color="auto"/>
            </w:tcBorders>
            <w:shd w:val="clear" w:color="auto" w:fill="auto"/>
            <w:noWrap/>
            <w:vAlign w:val="bottom"/>
            <w:hideMark/>
          </w:tcPr>
          <w:p w14:paraId="6ABD5ED8"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0,39</w:t>
            </w:r>
          </w:p>
        </w:tc>
        <w:tc>
          <w:tcPr>
            <w:tcW w:w="0" w:type="auto"/>
            <w:tcBorders>
              <w:top w:val="nil"/>
              <w:left w:val="nil"/>
              <w:bottom w:val="single" w:sz="4" w:space="0" w:color="auto"/>
              <w:right w:val="single" w:sz="4" w:space="0" w:color="auto"/>
            </w:tcBorders>
            <w:shd w:val="clear" w:color="auto" w:fill="auto"/>
            <w:noWrap/>
            <w:vAlign w:val="bottom"/>
            <w:hideMark/>
          </w:tcPr>
          <w:p w14:paraId="7DEC77DB"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2,85</w:t>
            </w:r>
          </w:p>
        </w:tc>
      </w:tr>
      <w:tr w:rsidR="00BA200A" w:rsidRPr="003F3792" w14:paraId="5F001A8A" w14:textId="77777777" w:rsidTr="00A65D8F">
        <w:trPr>
          <w:trHeight w:val="288"/>
          <w:jc w:val="center"/>
        </w:trPr>
        <w:tc>
          <w:tcPr>
            <w:tcW w:w="0" w:type="auto"/>
            <w:vMerge/>
            <w:tcBorders>
              <w:top w:val="nil"/>
              <w:left w:val="single" w:sz="4" w:space="0" w:color="auto"/>
              <w:bottom w:val="single" w:sz="4" w:space="0" w:color="auto"/>
              <w:right w:val="single" w:sz="4" w:space="0" w:color="auto"/>
            </w:tcBorders>
            <w:vAlign w:val="center"/>
            <w:hideMark/>
          </w:tcPr>
          <w:p w14:paraId="01C6F8B2" w14:textId="77777777" w:rsidR="00BA200A" w:rsidRPr="003F3792" w:rsidRDefault="00BA200A" w:rsidP="00A65D8F">
            <w:pPr>
              <w:spacing w:after="0" w:line="240" w:lineRule="auto"/>
              <w:rPr>
                <w:rFonts w:ascii="Times New Roman" w:eastAsia="Times New Roman" w:hAnsi="Times New Roman" w:cs="Times New Roman"/>
                <w:color w:val="000000"/>
                <w:sz w:val="20"/>
                <w:szCs w:val="20"/>
                <w:lang w:eastAsia="es-CO"/>
              </w:rPr>
            </w:pPr>
          </w:p>
        </w:tc>
        <w:tc>
          <w:tcPr>
            <w:tcW w:w="0" w:type="auto"/>
            <w:tcBorders>
              <w:top w:val="nil"/>
              <w:left w:val="nil"/>
              <w:bottom w:val="single" w:sz="4" w:space="0" w:color="auto"/>
              <w:right w:val="single" w:sz="4" w:space="0" w:color="auto"/>
            </w:tcBorders>
            <w:shd w:val="clear" w:color="000000" w:fill="A6A6A6"/>
            <w:noWrap/>
            <w:vAlign w:val="bottom"/>
            <w:hideMark/>
          </w:tcPr>
          <w:p w14:paraId="493F803B"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1</w:t>
            </w:r>
          </w:p>
        </w:tc>
        <w:tc>
          <w:tcPr>
            <w:tcW w:w="0" w:type="auto"/>
            <w:tcBorders>
              <w:top w:val="nil"/>
              <w:left w:val="nil"/>
              <w:bottom w:val="single" w:sz="4" w:space="0" w:color="auto"/>
              <w:right w:val="single" w:sz="4" w:space="0" w:color="auto"/>
            </w:tcBorders>
            <w:shd w:val="clear" w:color="000000" w:fill="A6A6A6"/>
            <w:noWrap/>
            <w:vAlign w:val="bottom"/>
            <w:hideMark/>
          </w:tcPr>
          <w:p w14:paraId="242740CA"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9153</w:t>
            </w:r>
          </w:p>
        </w:tc>
        <w:tc>
          <w:tcPr>
            <w:tcW w:w="0" w:type="auto"/>
            <w:tcBorders>
              <w:top w:val="nil"/>
              <w:left w:val="nil"/>
              <w:bottom w:val="single" w:sz="4" w:space="0" w:color="auto"/>
              <w:right w:val="single" w:sz="4" w:space="0" w:color="auto"/>
            </w:tcBorders>
            <w:shd w:val="clear" w:color="000000" w:fill="A6A6A6"/>
            <w:noWrap/>
            <w:vAlign w:val="bottom"/>
            <w:hideMark/>
          </w:tcPr>
          <w:p w14:paraId="10ED3856"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7,20%</w:t>
            </w:r>
          </w:p>
        </w:tc>
        <w:tc>
          <w:tcPr>
            <w:tcW w:w="0" w:type="auto"/>
            <w:tcBorders>
              <w:top w:val="nil"/>
              <w:left w:val="nil"/>
              <w:bottom w:val="single" w:sz="4" w:space="0" w:color="auto"/>
              <w:right w:val="single" w:sz="4" w:space="0" w:color="auto"/>
            </w:tcBorders>
            <w:shd w:val="clear" w:color="000000" w:fill="A6A6A6"/>
            <w:noWrap/>
            <w:vAlign w:val="bottom"/>
            <w:hideMark/>
          </w:tcPr>
          <w:p w14:paraId="7797027F"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1,85</w:t>
            </w:r>
          </w:p>
        </w:tc>
        <w:tc>
          <w:tcPr>
            <w:tcW w:w="0" w:type="auto"/>
            <w:tcBorders>
              <w:top w:val="nil"/>
              <w:left w:val="nil"/>
              <w:bottom w:val="single" w:sz="4" w:space="0" w:color="auto"/>
              <w:right w:val="single" w:sz="4" w:space="0" w:color="auto"/>
            </w:tcBorders>
            <w:shd w:val="clear" w:color="000000" w:fill="A6A6A6"/>
            <w:noWrap/>
            <w:vAlign w:val="bottom"/>
            <w:hideMark/>
          </w:tcPr>
          <w:p w14:paraId="7747B85F"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0,40</w:t>
            </w:r>
          </w:p>
        </w:tc>
        <w:tc>
          <w:tcPr>
            <w:tcW w:w="0" w:type="auto"/>
            <w:tcBorders>
              <w:top w:val="nil"/>
              <w:left w:val="nil"/>
              <w:bottom w:val="single" w:sz="4" w:space="0" w:color="auto"/>
              <w:right w:val="single" w:sz="4" w:space="0" w:color="auto"/>
            </w:tcBorders>
            <w:shd w:val="clear" w:color="000000" w:fill="A6A6A6"/>
            <w:noWrap/>
            <w:vAlign w:val="bottom"/>
            <w:hideMark/>
          </w:tcPr>
          <w:p w14:paraId="157906A1"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3,23</w:t>
            </w:r>
          </w:p>
        </w:tc>
      </w:tr>
      <w:tr w:rsidR="00BA200A" w:rsidRPr="003F3792" w14:paraId="721E04B3" w14:textId="77777777" w:rsidTr="00A65D8F">
        <w:trPr>
          <w:trHeight w:val="288"/>
          <w:jc w:val="center"/>
        </w:trPr>
        <w:tc>
          <w:tcPr>
            <w:tcW w:w="0" w:type="auto"/>
            <w:vMerge w:val="restart"/>
            <w:tcBorders>
              <w:top w:val="nil"/>
              <w:left w:val="single" w:sz="4" w:space="0" w:color="auto"/>
              <w:bottom w:val="single" w:sz="4" w:space="0" w:color="auto"/>
              <w:right w:val="single" w:sz="4" w:space="0" w:color="auto"/>
            </w:tcBorders>
            <w:shd w:val="clear" w:color="auto" w:fill="auto"/>
            <w:noWrap/>
            <w:vAlign w:val="center"/>
            <w:hideMark/>
          </w:tcPr>
          <w:p w14:paraId="220707FC"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ZU5-K137-4HNE</w:t>
            </w:r>
          </w:p>
        </w:tc>
        <w:tc>
          <w:tcPr>
            <w:tcW w:w="0" w:type="auto"/>
            <w:tcBorders>
              <w:top w:val="nil"/>
              <w:left w:val="nil"/>
              <w:bottom w:val="single" w:sz="4" w:space="0" w:color="auto"/>
              <w:right w:val="single" w:sz="4" w:space="0" w:color="auto"/>
            </w:tcBorders>
            <w:shd w:val="clear" w:color="auto" w:fill="auto"/>
            <w:noWrap/>
            <w:vAlign w:val="bottom"/>
            <w:hideMark/>
          </w:tcPr>
          <w:p w14:paraId="02CA1EF3"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0</w:t>
            </w:r>
          </w:p>
        </w:tc>
        <w:tc>
          <w:tcPr>
            <w:tcW w:w="0" w:type="auto"/>
            <w:tcBorders>
              <w:top w:val="nil"/>
              <w:left w:val="nil"/>
              <w:bottom w:val="single" w:sz="4" w:space="0" w:color="auto"/>
              <w:right w:val="single" w:sz="4" w:space="0" w:color="auto"/>
            </w:tcBorders>
            <w:shd w:val="clear" w:color="auto" w:fill="auto"/>
            <w:noWrap/>
            <w:vAlign w:val="bottom"/>
            <w:hideMark/>
          </w:tcPr>
          <w:p w14:paraId="1F11FFEF"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35704</w:t>
            </w:r>
          </w:p>
        </w:tc>
        <w:tc>
          <w:tcPr>
            <w:tcW w:w="0" w:type="auto"/>
            <w:tcBorders>
              <w:top w:val="nil"/>
              <w:left w:val="nil"/>
              <w:bottom w:val="single" w:sz="4" w:space="0" w:color="auto"/>
              <w:right w:val="single" w:sz="4" w:space="0" w:color="auto"/>
            </w:tcBorders>
            <w:shd w:val="clear" w:color="auto" w:fill="auto"/>
            <w:noWrap/>
            <w:vAlign w:val="bottom"/>
            <w:hideMark/>
          </w:tcPr>
          <w:p w14:paraId="10943B63"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44,30%</w:t>
            </w:r>
          </w:p>
        </w:tc>
        <w:tc>
          <w:tcPr>
            <w:tcW w:w="0" w:type="auto"/>
            <w:tcBorders>
              <w:top w:val="nil"/>
              <w:left w:val="nil"/>
              <w:bottom w:val="single" w:sz="4" w:space="0" w:color="auto"/>
              <w:right w:val="single" w:sz="4" w:space="0" w:color="auto"/>
            </w:tcBorders>
            <w:shd w:val="clear" w:color="auto" w:fill="auto"/>
            <w:noWrap/>
            <w:vAlign w:val="bottom"/>
            <w:hideMark/>
          </w:tcPr>
          <w:p w14:paraId="21B6FAFE"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2,14</w:t>
            </w:r>
          </w:p>
        </w:tc>
        <w:tc>
          <w:tcPr>
            <w:tcW w:w="0" w:type="auto"/>
            <w:tcBorders>
              <w:top w:val="nil"/>
              <w:left w:val="nil"/>
              <w:bottom w:val="single" w:sz="4" w:space="0" w:color="auto"/>
              <w:right w:val="single" w:sz="4" w:space="0" w:color="auto"/>
            </w:tcBorders>
            <w:shd w:val="clear" w:color="auto" w:fill="auto"/>
            <w:noWrap/>
            <w:vAlign w:val="bottom"/>
            <w:hideMark/>
          </w:tcPr>
          <w:p w14:paraId="03C79454"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0,36</w:t>
            </w:r>
          </w:p>
        </w:tc>
        <w:tc>
          <w:tcPr>
            <w:tcW w:w="0" w:type="auto"/>
            <w:tcBorders>
              <w:top w:val="nil"/>
              <w:left w:val="nil"/>
              <w:bottom w:val="single" w:sz="4" w:space="0" w:color="auto"/>
              <w:right w:val="single" w:sz="4" w:space="0" w:color="auto"/>
            </w:tcBorders>
            <w:shd w:val="clear" w:color="auto" w:fill="auto"/>
            <w:noWrap/>
            <w:vAlign w:val="bottom"/>
            <w:hideMark/>
          </w:tcPr>
          <w:p w14:paraId="1A921AE2"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3,04</w:t>
            </w:r>
          </w:p>
        </w:tc>
      </w:tr>
      <w:tr w:rsidR="00BA200A" w:rsidRPr="003F3792" w14:paraId="18EA1BA1" w14:textId="77777777" w:rsidTr="00A65D8F">
        <w:trPr>
          <w:trHeight w:val="288"/>
          <w:jc w:val="center"/>
        </w:trPr>
        <w:tc>
          <w:tcPr>
            <w:tcW w:w="0" w:type="auto"/>
            <w:vMerge/>
            <w:tcBorders>
              <w:top w:val="nil"/>
              <w:left w:val="single" w:sz="4" w:space="0" w:color="auto"/>
              <w:bottom w:val="single" w:sz="4" w:space="0" w:color="auto"/>
              <w:right w:val="single" w:sz="4" w:space="0" w:color="auto"/>
            </w:tcBorders>
            <w:vAlign w:val="center"/>
            <w:hideMark/>
          </w:tcPr>
          <w:p w14:paraId="04A73480" w14:textId="77777777" w:rsidR="00BA200A" w:rsidRPr="003F3792" w:rsidRDefault="00BA200A" w:rsidP="00A65D8F">
            <w:pPr>
              <w:spacing w:after="0" w:line="240" w:lineRule="auto"/>
              <w:rPr>
                <w:rFonts w:ascii="Times New Roman" w:eastAsia="Times New Roman" w:hAnsi="Times New Roman" w:cs="Times New Roman"/>
                <w:color w:val="000000"/>
                <w:sz w:val="20"/>
                <w:szCs w:val="20"/>
                <w:lang w:eastAsia="es-CO"/>
              </w:rPr>
            </w:pPr>
          </w:p>
        </w:tc>
        <w:tc>
          <w:tcPr>
            <w:tcW w:w="0" w:type="auto"/>
            <w:tcBorders>
              <w:top w:val="nil"/>
              <w:left w:val="nil"/>
              <w:bottom w:val="single" w:sz="4" w:space="0" w:color="auto"/>
              <w:right w:val="single" w:sz="4" w:space="0" w:color="auto"/>
            </w:tcBorders>
            <w:shd w:val="clear" w:color="000000" w:fill="A6A6A6"/>
            <w:noWrap/>
            <w:vAlign w:val="bottom"/>
            <w:hideMark/>
          </w:tcPr>
          <w:p w14:paraId="1D95D484"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1</w:t>
            </w:r>
          </w:p>
        </w:tc>
        <w:tc>
          <w:tcPr>
            <w:tcW w:w="0" w:type="auto"/>
            <w:tcBorders>
              <w:top w:val="nil"/>
              <w:left w:val="nil"/>
              <w:bottom w:val="single" w:sz="4" w:space="0" w:color="auto"/>
              <w:right w:val="single" w:sz="4" w:space="0" w:color="auto"/>
            </w:tcBorders>
            <w:shd w:val="clear" w:color="000000" w:fill="A6A6A6"/>
            <w:noWrap/>
            <w:vAlign w:val="bottom"/>
            <w:hideMark/>
          </w:tcPr>
          <w:p w14:paraId="18068068"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22899</w:t>
            </w:r>
          </w:p>
        </w:tc>
        <w:tc>
          <w:tcPr>
            <w:tcW w:w="0" w:type="auto"/>
            <w:tcBorders>
              <w:top w:val="nil"/>
              <w:left w:val="nil"/>
              <w:bottom w:val="single" w:sz="4" w:space="0" w:color="auto"/>
              <w:right w:val="single" w:sz="4" w:space="0" w:color="auto"/>
            </w:tcBorders>
            <w:shd w:val="clear" w:color="000000" w:fill="A6A6A6"/>
            <w:noWrap/>
            <w:vAlign w:val="bottom"/>
            <w:hideMark/>
          </w:tcPr>
          <w:p w14:paraId="4C78CEF3"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28,40%</w:t>
            </w:r>
          </w:p>
        </w:tc>
        <w:tc>
          <w:tcPr>
            <w:tcW w:w="0" w:type="auto"/>
            <w:tcBorders>
              <w:top w:val="nil"/>
              <w:left w:val="nil"/>
              <w:bottom w:val="single" w:sz="4" w:space="0" w:color="auto"/>
              <w:right w:val="single" w:sz="4" w:space="0" w:color="auto"/>
            </w:tcBorders>
            <w:shd w:val="clear" w:color="000000" w:fill="A6A6A6"/>
            <w:noWrap/>
            <w:vAlign w:val="bottom"/>
            <w:hideMark/>
          </w:tcPr>
          <w:p w14:paraId="51A830D2"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1,99</w:t>
            </w:r>
          </w:p>
        </w:tc>
        <w:tc>
          <w:tcPr>
            <w:tcW w:w="0" w:type="auto"/>
            <w:tcBorders>
              <w:top w:val="nil"/>
              <w:left w:val="nil"/>
              <w:bottom w:val="single" w:sz="4" w:space="0" w:color="auto"/>
              <w:right w:val="single" w:sz="4" w:space="0" w:color="auto"/>
            </w:tcBorders>
            <w:shd w:val="clear" w:color="000000" w:fill="A6A6A6"/>
            <w:noWrap/>
            <w:vAlign w:val="bottom"/>
            <w:hideMark/>
          </w:tcPr>
          <w:p w14:paraId="3C65BB63"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0,40</w:t>
            </w:r>
          </w:p>
        </w:tc>
        <w:tc>
          <w:tcPr>
            <w:tcW w:w="0" w:type="auto"/>
            <w:tcBorders>
              <w:top w:val="nil"/>
              <w:left w:val="nil"/>
              <w:bottom w:val="single" w:sz="4" w:space="0" w:color="auto"/>
              <w:right w:val="single" w:sz="4" w:space="0" w:color="auto"/>
            </w:tcBorders>
            <w:shd w:val="clear" w:color="000000" w:fill="A6A6A6"/>
            <w:noWrap/>
            <w:vAlign w:val="bottom"/>
            <w:hideMark/>
          </w:tcPr>
          <w:p w14:paraId="25D2894D"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3,53</w:t>
            </w:r>
          </w:p>
        </w:tc>
      </w:tr>
      <w:tr w:rsidR="00BA200A" w:rsidRPr="003F3792" w14:paraId="4C2FF2D2" w14:textId="77777777" w:rsidTr="00A65D8F">
        <w:trPr>
          <w:trHeight w:val="300"/>
          <w:jc w:val="center"/>
        </w:trPr>
        <w:tc>
          <w:tcPr>
            <w:tcW w:w="0" w:type="auto"/>
            <w:vMerge w:val="restart"/>
            <w:tcBorders>
              <w:top w:val="nil"/>
              <w:left w:val="single" w:sz="4" w:space="0" w:color="auto"/>
              <w:bottom w:val="single" w:sz="4" w:space="0" w:color="auto"/>
              <w:right w:val="single" w:sz="4" w:space="0" w:color="auto"/>
            </w:tcBorders>
            <w:shd w:val="clear" w:color="auto" w:fill="auto"/>
            <w:noWrap/>
            <w:vAlign w:val="center"/>
            <w:hideMark/>
          </w:tcPr>
          <w:p w14:paraId="68329BFE"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lastRenderedPageBreak/>
              <w:t>ZU5-K137/138-4HNE</w:t>
            </w:r>
          </w:p>
        </w:tc>
        <w:tc>
          <w:tcPr>
            <w:tcW w:w="0" w:type="auto"/>
            <w:tcBorders>
              <w:top w:val="nil"/>
              <w:left w:val="nil"/>
              <w:bottom w:val="single" w:sz="4" w:space="0" w:color="auto"/>
              <w:right w:val="single" w:sz="4" w:space="0" w:color="auto"/>
            </w:tcBorders>
            <w:shd w:val="clear" w:color="auto" w:fill="auto"/>
            <w:noWrap/>
            <w:vAlign w:val="bottom"/>
            <w:hideMark/>
          </w:tcPr>
          <w:p w14:paraId="78975B6D"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0</w:t>
            </w:r>
          </w:p>
        </w:tc>
        <w:tc>
          <w:tcPr>
            <w:tcW w:w="0" w:type="auto"/>
            <w:tcBorders>
              <w:top w:val="nil"/>
              <w:left w:val="nil"/>
              <w:bottom w:val="single" w:sz="4" w:space="0" w:color="auto"/>
              <w:right w:val="single" w:sz="4" w:space="0" w:color="auto"/>
            </w:tcBorders>
            <w:shd w:val="clear" w:color="auto" w:fill="auto"/>
            <w:noWrap/>
            <w:vAlign w:val="bottom"/>
            <w:hideMark/>
          </w:tcPr>
          <w:p w14:paraId="619B63F9"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50563</w:t>
            </w:r>
          </w:p>
        </w:tc>
        <w:tc>
          <w:tcPr>
            <w:tcW w:w="0" w:type="auto"/>
            <w:tcBorders>
              <w:top w:val="nil"/>
              <w:left w:val="nil"/>
              <w:bottom w:val="single" w:sz="4" w:space="0" w:color="auto"/>
              <w:right w:val="single" w:sz="4" w:space="0" w:color="auto"/>
            </w:tcBorders>
            <w:shd w:val="clear" w:color="auto" w:fill="auto"/>
            <w:noWrap/>
            <w:vAlign w:val="bottom"/>
            <w:hideMark/>
          </w:tcPr>
          <w:p w14:paraId="21573F92"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40,40%</w:t>
            </w:r>
          </w:p>
        </w:tc>
        <w:tc>
          <w:tcPr>
            <w:tcW w:w="0" w:type="auto"/>
            <w:tcBorders>
              <w:top w:val="nil"/>
              <w:left w:val="nil"/>
              <w:bottom w:val="single" w:sz="4" w:space="0" w:color="auto"/>
              <w:right w:val="single" w:sz="4" w:space="0" w:color="auto"/>
            </w:tcBorders>
            <w:shd w:val="clear" w:color="auto" w:fill="auto"/>
            <w:noWrap/>
            <w:vAlign w:val="bottom"/>
            <w:hideMark/>
          </w:tcPr>
          <w:p w14:paraId="2B2E7E09"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2,54</w:t>
            </w:r>
          </w:p>
        </w:tc>
        <w:tc>
          <w:tcPr>
            <w:tcW w:w="0" w:type="auto"/>
            <w:tcBorders>
              <w:top w:val="nil"/>
              <w:left w:val="nil"/>
              <w:bottom w:val="single" w:sz="4" w:space="0" w:color="auto"/>
              <w:right w:val="single" w:sz="4" w:space="0" w:color="auto"/>
            </w:tcBorders>
            <w:shd w:val="clear" w:color="auto" w:fill="auto"/>
            <w:noWrap/>
            <w:vAlign w:val="bottom"/>
            <w:hideMark/>
          </w:tcPr>
          <w:p w14:paraId="31A5E960"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0,53</w:t>
            </w:r>
          </w:p>
        </w:tc>
        <w:tc>
          <w:tcPr>
            <w:tcW w:w="0" w:type="auto"/>
            <w:tcBorders>
              <w:top w:val="nil"/>
              <w:left w:val="nil"/>
              <w:bottom w:val="single" w:sz="4" w:space="0" w:color="auto"/>
              <w:right w:val="single" w:sz="4" w:space="0" w:color="auto"/>
            </w:tcBorders>
            <w:shd w:val="clear" w:color="auto" w:fill="auto"/>
            <w:noWrap/>
            <w:vAlign w:val="bottom"/>
            <w:hideMark/>
          </w:tcPr>
          <w:p w14:paraId="44F6D401"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3,67</w:t>
            </w:r>
          </w:p>
        </w:tc>
      </w:tr>
      <w:tr w:rsidR="00BA200A" w:rsidRPr="003F3792" w14:paraId="09AD0809" w14:textId="77777777" w:rsidTr="00A65D8F">
        <w:trPr>
          <w:trHeight w:val="288"/>
          <w:jc w:val="center"/>
        </w:trPr>
        <w:tc>
          <w:tcPr>
            <w:tcW w:w="0" w:type="auto"/>
            <w:vMerge/>
            <w:tcBorders>
              <w:top w:val="nil"/>
              <w:left w:val="single" w:sz="4" w:space="0" w:color="auto"/>
              <w:bottom w:val="single" w:sz="4" w:space="0" w:color="auto"/>
              <w:right w:val="single" w:sz="4" w:space="0" w:color="auto"/>
            </w:tcBorders>
            <w:vAlign w:val="center"/>
            <w:hideMark/>
          </w:tcPr>
          <w:p w14:paraId="66832E90" w14:textId="77777777" w:rsidR="00BA200A" w:rsidRPr="003F3792" w:rsidRDefault="00BA200A" w:rsidP="00A65D8F">
            <w:pPr>
              <w:spacing w:after="0" w:line="240" w:lineRule="auto"/>
              <w:rPr>
                <w:rFonts w:ascii="Times New Roman" w:eastAsia="Times New Roman" w:hAnsi="Times New Roman" w:cs="Times New Roman"/>
                <w:color w:val="000000"/>
                <w:sz w:val="20"/>
                <w:szCs w:val="20"/>
                <w:lang w:eastAsia="es-CO"/>
              </w:rPr>
            </w:pPr>
          </w:p>
        </w:tc>
        <w:tc>
          <w:tcPr>
            <w:tcW w:w="0" w:type="auto"/>
            <w:tcBorders>
              <w:top w:val="nil"/>
              <w:left w:val="nil"/>
              <w:bottom w:val="single" w:sz="4" w:space="0" w:color="auto"/>
              <w:right w:val="single" w:sz="4" w:space="0" w:color="auto"/>
            </w:tcBorders>
            <w:shd w:val="clear" w:color="000000" w:fill="A6A6A6"/>
            <w:noWrap/>
            <w:vAlign w:val="bottom"/>
            <w:hideMark/>
          </w:tcPr>
          <w:p w14:paraId="519E4711"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1</w:t>
            </w:r>
          </w:p>
        </w:tc>
        <w:tc>
          <w:tcPr>
            <w:tcW w:w="0" w:type="auto"/>
            <w:tcBorders>
              <w:top w:val="nil"/>
              <w:left w:val="nil"/>
              <w:bottom w:val="single" w:sz="4" w:space="0" w:color="auto"/>
              <w:right w:val="single" w:sz="4" w:space="0" w:color="auto"/>
            </w:tcBorders>
            <w:shd w:val="clear" w:color="000000" w:fill="A6A6A6"/>
            <w:noWrap/>
            <w:vAlign w:val="bottom"/>
            <w:hideMark/>
          </w:tcPr>
          <w:p w14:paraId="40194193"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20391</w:t>
            </w:r>
          </w:p>
        </w:tc>
        <w:tc>
          <w:tcPr>
            <w:tcW w:w="0" w:type="auto"/>
            <w:tcBorders>
              <w:top w:val="nil"/>
              <w:left w:val="nil"/>
              <w:bottom w:val="single" w:sz="4" w:space="0" w:color="auto"/>
              <w:right w:val="single" w:sz="4" w:space="0" w:color="auto"/>
            </w:tcBorders>
            <w:shd w:val="clear" w:color="000000" w:fill="A6A6A6"/>
            <w:noWrap/>
            <w:vAlign w:val="bottom"/>
            <w:hideMark/>
          </w:tcPr>
          <w:p w14:paraId="23F57B8C"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16,30%</w:t>
            </w:r>
          </w:p>
        </w:tc>
        <w:tc>
          <w:tcPr>
            <w:tcW w:w="0" w:type="auto"/>
            <w:tcBorders>
              <w:top w:val="nil"/>
              <w:left w:val="nil"/>
              <w:bottom w:val="single" w:sz="4" w:space="0" w:color="auto"/>
              <w:right w:val="single" w:sz="4" w:space="0" w:color="auto"/>
            </w:tcBorders>
            <w:shd w:val="clear" w:color="000000" w:fill="A6A6A6"/>
            <w:noWrap/>
            <w:vAlign w:val="bottom"/>
            <w:hideMark/>
          </w:tcPr>
          <w:p w14:paraId="1B9166DB"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2,39</w:t>
            </w:r>
          </w:p>
        </w:tc>
        <w:tc>
          <w:tcPr>
            <w:tcW w:w="0" w:type="auto"/>
            <w:tcBorders>
              <w:top w:val="nil"/>
              <w:left w:val="nil"/>
              <w:bottom w:val="single" w:sz="4" w:space="0" w:color="auto"/>
              <w:right w:val="single" w:sz="4" w:space="0" w:color="auto"/>
            </w:tcBorders>
            <w:shd w:val="clear" w:color="000000" w:fill="A6A6A6"/>
            <w:noWrap/>
            <w:vAlign w:val="bottom"/>
            <w:hideMark/>
          </w:tcPr>
          <w:p w14:paraId="34238D7E"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0,57</w:t>
            </w:r>
          </w:p>
        </w:tc>
        <w:tc>
          <w:tcPr>
            <w:tcW w:w="0" w:type="auto"/>
            <w:tcBorders>
              <w:top w:val="nil"/>
              <w:left w:val="nil"/>
              <w:bottom w:val="single" w:sz="4" w:space="0" w:color="auto"/>
              <w:right w:val="single" w:sz="4" w:space="0" w:color="auto"/>
            </w:tcBorders>
            <w:shd w:val="clear" w:color="000000" w:fill="A6A6A6"/>
            <w:noWrap/>
            <w:vAlign w:val="bottom"/>
            <w:hideMark/>
          </w:tcPr>
          <w:p w14:paraId="52F7DB83"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3,29</w:t>
            </w:r>
          </w:p>
        </w:tc>
      </w:tr>
      <w:tr w:rsidR="00BA200A" w:rsidRPr="003F3792" w14:paraId="6B4C6A12" w14:textId="77777777" w:rsidTr="00A65D8F">
        <w:trPr>
          <w:trHeight w:val="288"/>
          <w:jc w:val="center"/>
        </w:trPr>
        <w:tc>
          <w:tcPr>
            <w:tcW w:w="0" w:type="auto"/>
            <w:vMerge w:val="restart"/>
            <w:tcBorders>
              <w:top w:val="nil"/>
              <w:left w:val="single" w:sz="4" w:space="0" w:color="auto"/>
              <w:bottom w:val="single" w:sz="4" w:space="0" w:color="auto"/>
              <w:right w:val="single" w:sz="4" w:space="0" w:color="auto"/>
            </w:tcBorders>
            <w:shd w:val="clear" w:color="auto" w:fill="auto"/>
            <w:noWrap/>
            <w:vAlign w:val="center"/>
            <w:hideMark/>
          </w:tcPr>
          <w:p w14:paraId="4E19F3C5"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ZU5-R19-4HNE</w:t>
            </w:r>
          </w:p>
        </w:tc>
        <w:tc>
          <w:tcPr>
            <w:tcW w:w="0" w:type="auto"/>
            <w:tcBorders>
              <w:top w:val="nil"/>
              <w:left w:val="nil"/>
              <w:bottom w:val="single" w:sz="4" w:space="0" w:color="auto"/>
              <w:right w:val="single" w:sz="4" w:space="0" w:color="auto"/>
            </w:tcBorders>
            <w:shd w:val="clear" w:color="auto" w:fill="auto"/>
            <w:noWrap/>
            <w:vAlign w:val="bottom"/>
            <w:hideMark/>
          </w:tcPr>
          <w:p w14:paraId="54A9B6BD"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0</w:t>
            </w:r>
          </w:p>
        </w:tc>
        <w:tc>
          <w:tcPr>
            <w:tcW w:w="0" w:type="auto"/>
            <w:tcBorders>
              <w:top w:val="nil"/>
              <w:left w:val="nil"/>
              <w:bottom w:val="single" w:sz="4" w:space="0" w:color="auto"/>
              <w:right w:val="single" w:sz="4" w:space="0" w:color="auto"/>
            </w:tcBorders>
            <w:shd w:val="clear" w:color="auto" w:fill="auto"/>
            <w:noWrap/>
            <w:vAlign w:val="bottom"/>
            <w:hideMark/>
          </w:tcPr>
          <w:p w14:paraId="0DD45943"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39097</w:t>
            </w:r>
          </w:p>
        </w:tc>
        <w:tc>
          <w:tcPr>
            <w:tcW w:w="0" w:type="auto"/>
            <w:tcBorders>
              <w:top w:val="nil"/>
              <w:left w:val="nil"/>
              <w:bottom w:val="single" w:sz="4" w:space="0" w:color="auto"/>
              <w:right w:val="single" w:sz="4" w:space="0" w:color="auto"/>
            </w:tcBorders>
            <w:shd w:val="clear" w:color="auto" w:fill="auto"/>
            <w:noWrap/>
            <w:vAlign w:val="bottom"/>
            <w:hideMark/>
          </w:tcPr>
          <w:p w14:paraId="267128B2"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38,30%</w:t>
            </w:r>
          </w:p>
        </w:tc>
        <w:tc>
          <w:tcPr>
            <w:tcW w:w="0" w:type="auto"/>
            <w:tcBorders>
              <w:top w:val="nil"/>
              <w:left w:val="nil"/>
              <w:bottom w:val="single" w:sz="4" w:space="0" w:color="auto"/>
              <w:right w:val="single" w:sz="4" w:space="0" w:color="auto"/>
            </w:tcBorders>
            <w:shd w:val="clear" w:color="auto" w:fill="auto"/>
            <w:noWrap/>
            <w:vAlign w:val="bottom"/>
            <w:hideMark/>
          </w:tcPr>
          <w:p w14:paraId="5E3307D5"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2,33</w:t>
            </w:r>
          </w:p>
        </w:tc>
        <w:tc>
          <w:tcPr>
            <w:tcW w:w="0" w:type="auto"/>
            <w:tcBorders>
              <w:top w:val="nil"/>
              <w:left w:val="nil"/>
              <w:bottom w:val="single" w:sz="4" w:space="0" w:color="auto"/>
              <w:right w:val="single" w:sz="4" w:space="0" w:color="auto"/>
            </w:tcBorders>
            <w:shd w:val="clear" w:color="auto" w:fill="auto"/>
            <w:noWrap/>
            <w:vAlign w:val="bottom"/>
            <w:hideMark/>
          </w:tcPr>
          <w:p w14:paraId="66C0680B"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0,42</w:t>
            </w:r>
          </w:p>
        </w:tc>
        <w:tc>
          <w:tcPr>
            <w:tcW w:w="0" w:type="auto"/>
            <w:tcBorders>
              <w:top w:val="nil"/>
              <w:left w:val="nil"/>
              <w:bottom w:val="single" w:sz="4" w:space="0" w:color="auto"/>
              <w:right w:val="single" w:sz="4" w:space="0" w:color="auto"/>
            </w:tcBorders>
            <w:shd w:val="clear" w:color="auto" w:fill="auto"/>
            <w:noWrap/>
            <w:vAlign w:val="bottom"/>
            <w:hideMark/>
          </w:tcPr>
          <w:p w14:paraId="7E645CE3"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2,96</w:t>
            </w:r>
          </w:p>
        </w:tc>
      </w:tr>
      <w:tr w:rsidR="00BA200A" w:rsidRPr="003F3792" w14:paraId="6BC0C7FD" w14:textId="77777777" w:rsidTr="00A65D8F">
        <w:trPr>
          <w:trHeight w:val="288"/>
          <w:jc w:val="center"/>
        </w:trPr>
        <w:tc>
          <w:tcPr>
            <w:tcW w:w="0" w:type="auto"/>
            <w:vMerge/>
            <w:tcBorders>
              <w:top w:val="nil"/>
              <w:left w:val="single" w:sz="4" w:space="0" w:color="auto"/>
              <w:bottom w:val="single" w:sz="4" w:space="0" w:color="auto"/>
              <w:right w:val="single" w:sz="4" w:space="0" w:color="auto"/>
            </w:tcBorders>
            <w:vAlign w:val="center"/>
            <w:hideMark/>
          </w:tcPr>
          <w:p w14:paraId="6D8E2D3F" w14:textId="77777777" w:rsidR="00BA200A" w:rsidRPr="003F3792" w:rsidRDefault="00BA200A" w:rsidP="00A65D8F">
            <w:pPr>
              <w:spacing w:after="0" w:line="240" w:lineRule="auto"/>
              <w:rPr>
                <w:rFonts w:ascii="Times New Roman" w:eastAsia="Times New Roman" w:hAnsi="Times New Roman" w:cs="Times New Roman"/>
                <w:color w:val="000000"/>
                <w:sz w:val="20"/>
                <w:szCs w:val="20"/>
                <w:lang w:eastAsia="es-CO"/>
              </w:rPr>
            </w:pPr>
          </w:p>
        </w:tc>
        <w:tc>
          <w:tcPr>
            <w:tcW w:w="0" w:type="auto"/>
            <w:tcBorders>
              <w:top w:val="nil"/>
              <w:left w:val="nil"/>
              <w:bottom w:val="single" w:sz="4" w:space="0" w:color="auto"/>
              <w:right w:val="single" w:sz="4" w:space="0" w:color="auto"/>
            </w:tcBorders>
            <w:shd w:val="clear" w:color="000000" w:fill="A6A6A6"/>
            <w:noWrap/>
            <w:vAlign w:val="bottom"/>
            <w:hideMark/>
          </w:tcPr>
          <w:p w14:paraId="026ABBB5"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1</w:t>
            </w:r>
          </w:p>
        </w:tc>
        <w:tc>
          <w:tcPr>
            <w:tcW w:w="0" w:type="auto"/>
            <w:tcBorders>
              <w:top w:val="nil"/>
              <w:left w:val="nil"/>
              <w:bottom w:val="single" w:sz="4" w:space="0" w:color="auto"/>
              <w:right w:val="single" w:sz="4" w:space="0" w:color="auto"/>
            </w:tcBorders>
            <w:shd w:val="clear" w:color="000000" w:fill="A6A6A6"/>
            <w:noWrap/>
            <w:vAlign w:val="bottom"/>
            <w:hideMark/>
          </w:tcPr>
          <w:p w14:paraId="53AFBEEF"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25610</w:t>
            </w:r>
          </w:p>
        </w:tc>
        <w:tc>
          <w:tcPr>
            <w:tcW w:w="0" w:type="auto"/>
            <w:tcBorders>
              <w:top w:val="nil"/>
              <w:left w:val="nil"/>
              <w:bottom w:val="single" w:sz="4" w:space="0" w:color="auto"/>
              <w:right w:val="single" w:sz="4" w:space="0" w:color="auto"/>
            </w:tcBorders>
            <w:shd w:val="clear" w:color="000000" w:fill="A6A6A6"/>
            <w:noWrap/>
            <w:vAlign w:val="bottom"/>
            <w:hideMark/>
          </w:tcPr>
          <w:p w14:paraId="183CA8CD"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25,10%</w:t>
            </w:r>
          </w:p>
        </w:tc>
        <w:tc>
          <w:tcPr>
            <w:tcW w:w="0" w:type="auto"/>
            <w:tcBorders>
              <w:top w:val="nil"/>
              <w:left w:val="nil"/>
              <w:bottom w:val="single" w:sz="4" w:space="0" w:color="auto"/>
              <w:right w:val="single" w:sz="4" w:space="0" w:color="auto"/>
            </w:tcBorders>
            <w:shd w:val="clear" w:color="000000" w:fill="A6A6A6"/>
            <w:noWrap/>
            <w:vAlign w:val="bottom"/>
            <w:hideMark/>
          </w:tcPr>
          <w:p w14:paraId="6A248002"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2,21</w:t>
            </w:r>
          </w:p>
        </w:tc>
        <w:tc>
          <w:tcPr>
            <w:tcW w:w="0" w:type="auto"/>
            <w:tcBorders>
              <w:top w:val="nil"/>
              <w:left w:val="nil"/>
              <w:bottom w:val="single" w:sz="4" w:space="0" w:color="auto"/>
              <w:right w:val="single" w:sz="4" w:space="0" w:color="auto"/>
            </w:tcBorders>
            <w:shd w:val="clear" w:color="000000" w:fill="A6A6A6"/>
            <w:noWrap/>
            <w:vAlign w:val="bottom"/>
            <w:hideMark/>
          </w:tcPr>
          <w:p w14:paraId="154FCE21"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0,40</w:t>
            </w:r>
          </w:p>
        </w:tc>
        <w:tc>
          <w:tcPr>
            <w:tcW w:w="0" w:type="auto"/>
            <w:tcBorders>
              <w:top w:val="nil"/>
              <w:left w:val="nil"/>
              <w:bottom w:val="single" w:sz="4" w:space="0" w:color="auto"/>
              <w:right w:val="single" w:sz="4" w:space="0" w:color="auto"/>
            </w:tcBorders>
            <w:shd w:val="clear" w:color="000000" w:fill="A6A6A6"/>
            <w:noWrap/>
            <w:vAlign w:val="bottom"/>
            <w:hideMark/>
          </w:tcPr>
          <w:p w14:paraId="31A39611"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2,98</w:t>
            </w:r>
          </w:p>
        </w:tc>
      </w:tr>
      <w:tr w:rsidR="00BA200A" w:rsidRPr="003F3792" w14:paraId="2CFD913C" w14:textId="77777777" w:rsidTr="00A65D8F">
        <w:trPr>
          <w:trHeight w:val="288"/>
          <w:jc w:val="center"/>
        </w:trPr>
        <w:tc>
          <w:tcPr>
            <w:tcW w:w="0" w:type="auto"/>
            <w:vMerge w:val="restart"/>
            <w:tcBorders>
              <w:top w:val="nil"/>
              <w:left w:val="single" w:sz="4" w:space="0" w:color="auto"/>
              <w:bottom w:val="single" w:sz="4" w:space="0" w:color="auto"/>
              <w:right w:val="single" w:sz="4" w:space="0" w:color="auto"/>
            </w:tcBorders>
            <w:shd w:val="clear" w:color="auto" w:fill="auto"/>
            <w:noWrap/>
            <w:vAlign w:val="center"/>
            <w:hideMark/>
          </w:tcPr>
          <w:p w14:paraId="5DC52F7E"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ZU5-R41-4HNE</w:t>
            </w:r>
          </w:p>
        </w:tc>
        <w:tc>
          <w:tcPr>
            <w:tcW w:w="0" w:type="auto"/>
            <w:tcBorders>
              <w:top w:val="nil"/>
              <w:left w:val="nil"/>
              <w:bottom w:val="single" w:sz="4" w:space="0" w:color="auto"/>
              <w:right w:val="single" w:sz="4" w:space="0" w:color="auto"/>
            </w:tcBorders>
            <w:shd w:val="clear" w:color="auto" w:fill="auto"/>
            <w:noWrap/>
            <w:vAlign w:val="bottom"/>
            <w:hideMark/>
          </w:tcPr>
          <w:p w14:paraId="70BBD4E7"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0</w:t>
            </w:r>
          </w:p>
        </w:tc>
        <w:tc>
          <w:tcPr>
            <w:tcW w:w="0" w:type="auto"/>
            <w:tcBorders>
              <w:top w:val="nil"/>
              <w:left w:val="nil"/>
              <w:bottom w:val="single" w:sz="4" w:space="0" w:color="auto"/>
              <w:right w:val="single" w:sz="4" w:space="0" w:color="auto"/>
            </w:tcBorders>
            <w:shd w:val="clear" w:color="auto" w:fill="auto"/>
            <w:noWrap/>
            <w:vAlign w:val="bottom"/>
            <w:hideMark/>
          </w:tcPr>
          <w:p w14:paraId="70E3A3D7"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106821</w:t>
            </w:r>
          </w:p>
        </w:tc>
        <w:tc>
          <w:tcPr>
            <w:tcW w:w="0" w:type="auto"/>
            <w:tcBorders>
              <w:top w:val="nil"/>
              <w:left w:val="nil"/>
              <w:bottom w:val="single" w:sz="4" w:space="0" w:color="auto"/>
              <w:right w:val="single" w:sz="4" w:space="0" w:color="auto"/>
            </w:tcBorders>
            <w:shd w:val="clear" w:color="auto" w:fill="auto"/>
            <w:noWrap/>
            <w:vAlign w:val="bottom"/>
            <w:hideMark/>
          </w:tcPr>
          <w:p w14:paraId="68116E1B"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69,30%</w:t>
            </w:r>
          </w:p>
        </w:tc>
        <w:tc>
          <w:tcPr>
            <w:tcW w:w="0" w:type="auto"/>
            <w:tcBorders>
              <w:top w:val="nil"/>
              <w:left w:val="nil"/>
              <w:bottom w:val="single" w:sz="4" w:space="0" w:color="auto"/>
              <w:right w:val="single" w:sz="4" w:space="0" w:color="auto"/>
            </w:tcBorders>
            <w:shd w:val="clear" w:color="auto" w:fill="auto"/>
            <w:noWrap/>
            <w:vAlign w:val="bottom"/>
            <w:hideMark/>
          </w:tcPr>
          <w:p w14:paraId="7FB9FD83"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2,47</w:t>
            </w:r>
          </w:p>
        </w:tc>
        <w:tc>
          <w:tcPr>
            <w:tcW w:w="0" w:type="auto"/>
            <w:tcBorders>
              <w:top w:val="nil"/>
              <w:left w:val="nil"/>
              <w:bottom w:val="single" w:sz="4" w:space="0" w:color="auto"/>
              <w:right w:val="single" w:sz="4" w:space="0" w:color="auto"/>
            </w:tcBorders>
            <w:shd w:val="clear" w:color="auto" w:fill="auto"/>
            <w:noWrap/>
            <w:vAlign w:val="bottom"/>
            <w:hideMark/>
          </w:tcPr>
          <w:p w14:paraId="1D3F8686"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0,43</w:t>
            </w:r>
          </w:p>
        </w:tc>
        <w:tc>
          <w:tcPr>
            <w:tcW w:w="0" w:type="auto"/>
            <w:tcBorders>
              <w:top w:val="nil"/>
              <w:left w:val="nil"/>
              <w:bottom w:val="single" w:sz="4" w:space="0" w:color="auto"/>
              <w:right w:val="single" w:sz="4" w:space="0" w:color="auto"/>
            </w:tcBorders>
            <w:shd w:val="clear" w:color="auto" w:fill="auto"/>
            <w:noWrap/>
            <w:vAlign w:val="bottom"/>
            <w:hideMark/>
          </w:tcPr>
          <w:p w14:paraId="291886F1"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3,39</w:t>
            </w:r>
          </w:p>
        </w:tc>
      </w:tr>
      <w:tr w:rsidR="00BA200A" w:rsidRPr="003F3792" w14:paraId="3F42B0C6" w14:textId="77777777" w:rsidTr="00A65D8F">
        <w:trPr>
          <w:trHeight w:val="288"/>
          <w:jc w:val="center"/>
        </w:trPr>
        <w:tc>
          <w:tcPr>
            <w:tcW w:w="0" w:type="auto"/>
            <w:vMerge/>
            <w:tcBorders>
              <w:top w:val="nil"/>
              <w:left w:val="single" w:sz="4" w:space="0" w:color="auto"/>
              <w:bottom w:val="single" w:sz="4" w:space="0" w:color="auto"/>
              <w:right w:val="single" w:sz="4" w:space="0" w:color="auto"/>
            </w:tcBorders>
            <w:vAlign w:val="center"/>
            <w:hideMark/>
          </w:tcPr>
          <w:p w14:paraId="16B981CB" w14:textId="77777777" w:rsidR="00BA200A" w:rsidRPr="003F3792" w:rsidRDefault="00BA200A" w:rsidP="00A65D8F">
            <w:pPr>
              <w:spacing w:after="0" w:line="240" w:lineRule="auto"/>
              <w:rPr>
                <w:rFonts w:ascii="Times New Roman" w:eastAsia="Times New Roman" w:hAnsi="Times New Roman" w:cs="Times New Roman"/>
                <w:color w:val="000000"/>
                <w:sz w:val="20"/>
                <w:szCs w:val="20"/>
                <w:lang w:eastAsia="es-CO"/>
              </w:rPr>
            </w:pPr>
          </w:p>
        </w:tc>
        <w:tc>
          <w:tcPr>
            <w:tcW w:w="0" w:type="auto"/>
            <w:tcBorders>
              <w:top w:val="nil"/>
              <w:left w:val="nil"/>
              <w:bottom w:val="single" w:sz="4" w:space="0" w:color="auto"/>
              <w:right w:val="single" w:sz="4" w:space="0" w:color="auto"/>
            </w:tcBorders>
            <w:shd w:val="clear" w:color="000000" w:fill="A6A6A6"/>
            <w:noWrap/>
            <w:vAlign w:val="bottom"/>
            <w:hideMark/>
          </w:tcPr>
          <w:p w14:paraId="65B4F7CD"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1</w:t>
            </w:r>
          </w:p>
        </w:tc>
        <w:tc>
          <w:tcPr>
            <w:tcW w:w="0" w:type="auto"/>
            <w:tcBorders>
              <w:top w:val="nil"/>
              <w:left w:val="nil"/>
              <w:bottom w:val="single" w:sz="4" w:space="0" w:color="auto"/>
              <w:right w:val="single" w:sz="4" w:space="0" w:color="auto"/>
            </w:tcBorders>
            <w:shd w:val="clear" w:color="000000" w:fill="A6A6A6"/>
            <w:noWrap/>
            <w:vAlign w:val="bottom"/>
            <w:hideMark/>
          </w:tcPr>
          <w:p w14:paraId="6A935002"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14473</w:t>
            </w:r>
          </w:p>
        </w:tc>
        <w:tc>
          <w:tcPr>
            <w:tcW w:w="0" w:type="auto"/>
            <w:tcBorders>
              <w:top w:val="nil"/>
              <w:left w:val="nil"/>
              <w:bottom w:val="single" w:sz="4" w:space="0" w:color="auto"/>
              <w:right w:val="single" w:sz="4" w:space="0" w:color="auto"/>
            </w:tcBorders>
            <w:shd w:val="clear" w:color="000000" w:fill="A6A6A6"/>
            <w:noWrap/>
            <w:vAlign w:val="bottom"/>
            <w:hideMark/>
          </w:tcPr>
          <w:p w14:paraId="30714314"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9,40%</w:t>
            </w:r>
          </w:p>
        </w:tc>
        <w:tc>
          <w:tcPr>
            <w:tcW w:w="0" w:type="auto"/>
            <w:tcBorders>
              <w:top w:val="nil"/>
              <w:left w:val="nil"/>
              <w:bottom w:val="single" w:sz="4" w:space="0" w:color="auto"/>
              <w:right w:val="single" w:sz="4" w:space="0" w:color="auto"/>
            </w:tcBorders>
            <w:shd w:val="clear" w:color="000000" w:fill="A6A6A6"/>
            <w:noWrap/>
            <w:vAlign w:val="bottom"/>
            <w:hideMark/>
          </w:tcPr>
          <w:p w14:paraId="042734C1"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2,32</w:t>
            </w:r>
          </w:p>
        </w:tc>
        <w:tc>
          <w:tcPr>
            <w:tcW w:w="0" w:type="auto"/>
            <w:tcBorders>
              <w:top w:val="nil"/>
              <w:left w:val="nil"/>
              <w:bottom w:val="single" w:sz="4" w:space="0" w:color="auto"/>
              <w:right w:val="single" w:sz="4" w:space="0" w:color="auto"/>
            </w:tcBorders>
            <w:shd w:val="clear" w:color="000000" w:fill="A6A6A6"/>
            <w:noWrap/>
            <w:vAlign w:val="bottom"/>
            <w:hideMark/>
          </w:tcPr>
          <w:p w14:paraId="6F1F8576"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0,40</w:t>
            </w:r>
          </w:p>
        </w:tc>
        <w:tc>
          <w:tcPr>
            <w:tcW w:w="0" w:type="auto"/>
            <w:tcBorders>
              <w:top w:val="nil"/>
              <w:left w:val="nil"/>
              <w:bottom w:val="single" w:sz="4" w:space="0" w:color="auto"/>
              <w:right w:val="single" w:sz="4" w:space="0" w:color="auto"/>
            </w:tcBorders>
            <w:shd w:val="clear" w:color="000000" w:fill="A6A6A6"/>
            <w:noWrap/>
            <w:vAlign w:val="bottom"/>
            <w:hideMark/>
          </w:tcPr>
          <w:p w14:paraId="274FE64C"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3,42</w:t>
            </w:r>
          </w:p>
        </w:tc>
      </w:tr>
      <w:tr w:rsidR="00BA200A" w:rsidRPr="003F3792" w14:paraId="1A8361A7" w14:textId="77777777" w:rsidTr="00A65D8F">
        <w:trPr>
          <w:trHeight w:val="288"/>
          <w:jc w:val="center"/>
        </w:trPr>
        <w:tc>
          <w:tcPr>
            <w:tcW w:w="0" w:type="auto"/>
            <w:vMerge w:val="restart"/>
            <w:tcBorders>
              <w:top w:val="nil"/>
              <w:left w:val="single" w:sz="4" w:space="0" w:color="auto"/>
              <w:bottom w:val="single" w:sz="4" w:space="0" w:color="auto"/>
              <w:right w:val="single" w:sz="4" w:space="0" w:color="auto"/>
            </w:tcBorders>
            <w:shd w:val="clear" w:color="auto" w:fill="auto"/>
            <w:noWrap/>
            <w:vAlign w:val="center"/>
            <w:hideMark/>
          </w:tcPr>
          <w:p w14:paraId="7C847A7C"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ZU5-R63-4HNE</w:t>
            </w:r>
          </w:p>
        </w:tc>
        <w:tc>
          <w:tcPr>
            <w:tcW w:w="0" w:type="auto"/>
            <w:tcBorders>
              <w:top w:val="nil"/>
              <w:left w:val="nil"/>
              <w:bottom w:val="single" w:sz="4" w:space="0" w:color="auto"/>
              <w:right w:val="single" w:sz="4" w:space="0" w:color="auto"/>
            </w:tcBorders>
            <w:shd w:val="clear" w:color="auto" w:fill="auto"/>
            <w:noWrap/>
            <w:vAlign w:val="bottom"/>
            <w:hideMark/>
          </w:tcPr>
          <w:p w14:paraId="015BF018"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0</w:t>
            </w:r>
          </w:p>
        </w:tc>
        <w:tc>
          <w:tcPr>
            <w:tcW w:w="0" w:type="auto"/>
            <w:tcBorders>
              <w:top w:val="nil"/>
              <w:left w:val="nil"/>
              <w:bottom w:val="single" w:sz="4" w:space="0" w:color="auto"/>
              <w:right w:val="single" w:sz="4" w:space="0" w:color="auto"/>
            </w:tcBorders>
            <w:shd w:val="clear" w:color="auto" w:fill="auto"/>
            <w:noWrap/>
            <w:vAlign w:val="bottom"/>
            <w:hideMark/>
          </w:tcPr>
          <w:p w14:paraId="3F1684BD"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98468</w:t>
            </w:r>
          </w:p>
        </w:tc>
        <w:tc>
          <w:tcPr>
            <w:tcW w:w="0" w:type="auto"/>
            <w:tcBorders>
              <w:top w:val="nil"/>
              <w:left w:val="nil"/>
              <w:bottom w:val="single" w:sz="4" w:space="0" w:color="auto"/>
              <w:right w:val="single" w:sz="4" w:space="0" w:color="auto"/>
            </w:tcBorders>
            <w:shd w:val="clear" w:color="auto" w:fill="auto"/>
            <w:noWrap/>
            <w:vAlign w:val="bottom"/>
            <w:hideMark/>
          </w:tcPr>
          <w:p w14:paraId="5DEF0D18"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74,20%</w:t>
            </w:r>
          </w:p>
        </w:tc>
        <w:tc>
          <w:tcPr>
            <w:tcW w:w="0" w:type="auto"/>
            <w:tcBorders>
              <w:top w:val="nil"/>
              <w:left w:val="nil"/>
              <w:bottom w:val="single" w:sz="4" w:space="0" w:color="auto"/>
              <w:right w:val="single" w:sz="4" w:space="0" w:color="auto"/>
            </w:tcBorders>
            <w:shd w:val="clear" w:color="auto" w:fill="auto"/>
            <w:noWrap/>
            <w:vAlign w:val="bottom"/>
            <w:hideMark/>
          </w:tcPr>
          <w:p w14:paraId="36D62D22"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2,05</w:t>
            </w:r>
          </w:p>
        </w:tc>
        <w:tc>
          <w:tcPr>
            <w:tcW w:w="0" w:type="auto"/>
            <w:tcBorders>
              <w:top w:val="nil"/>
              <w:left w:val="nil"/>
              <w:bottom w:val="single" w:sz="4" w:space="0" w:color="auto"/>
              <w:right w:val="single" w:sz="4" w:space="0" w:color="auto"/>
            </w:tcBorders>
            <w:shd w:val="clear" w:color="auto" w:fill="auto"/>
            <w:noWrap/>
            <w:vAlign w:val="bottom"/>
            <w:hideMark/>
          </w:tcPr>
          <w:p w14:paraId="518E3BE8"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0,37</w:t>
            </w:r>
          </w:p>
        </w:tc>
        <w:tc>
          <w:tcPr>
            <w:tcW w:w="0" w:type="auto"/>
            <w:tcBorders>
              <w:top w:val="nil"/>
              <w:left w:val="nil"/>
              <w:bottom w:val="single" w:sz="4" w:space="0" w:color="auto"/>
              <w:right w:val="single" w:sz="4" w:space="0" w:color="auto"/>
            </w:tcBorders>
            <w:shd w:val="clear" w:color="auto" w:fill="auto"/>
            <w:noWrap/>
            <w:vAlign w:val="bottom"/>
            <w:hideMark/>
          </w:tcPr>
          <w:p w14:paraId="589D02DB"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2,92</w:t>
            </w:r>
          </w:p>
        </w:tc>
      </w:tr>
      <w:tr w:rsidR="00BA200A" w:rsidRPr="003F3792" w14:paraId="508CB7D5" w14:textId="77777777" w:rsidTr="00A65D8F">
        <w:trPr>
          <w:trHeight w:val="288"/>
          <w:jc w:val="center"/>
        </w:trPr>
        <w:tc>
          <w:tcPr>
            <w:tcW w:w="0" w:type="auto"/>
            <w:vMerge/>
            <w:tcBorders>
              <w:top w:val="nil"/>
              <w:left w:val="single" w:sz="4" w:space="0" w:color="auto"/>
              <w:bottom w:val="single" w:sz="4" w:space="0" w:color="auto"/>
              <w:right w:val="single" w:sz="4" w:space="0" w:color="auto"/>
            </w:tcBorders>
            <w:vAlign w:val="center"/>
            <w:hideMark/>
          </w:tcPr>
          <w:p w14:paraId="3D461231" w14:textId="77777777" w:rsidR="00BA200A" w:rsidRPr="003F3792" w:rsidRDefault="00BA200A" w:rsidP="00A65D8F">
            <w:pPr>
              <w:spacing w:after="0" w:line="240" w:lineRule="auto"/>
              <w:rPr>
                <w:rFonts w:ascii="Times New Roman" w:eastAsia="Times New Roman" w:hAnsi="Times New Roman" w:cs="Times New Roman"/>
                <w:color w:val="000000"/>
                <w:sz w:val="20"/>
                <w:szCs w:val="20"/>
                <w:lang w:eastAsia="es-CO"/>
              </w:rPr>
            </w:pPr>
          </w:p>
        </w:tc>
        <w:tc>
          <w:tcPr>
            <w:tcW w:w="0" w:type="auto"/>
            <w:tcBorders>
              <w:top w:val="nil"/>
              <w:left w:val="nil"/>
              <w:bottom w:val="single" w:sz="4" w:space="0" w:color="auto"/>
              <w:right w:val="single" w:sz="4" w:space="0" w:color="auto"/>
            </w:tcBorders>
            <w:shd w:val="clear" w:color="000000" w:fill="A6A6A6"/>
            <w:noWrap/>
            <w:vAlign w:val="bottom"/>
            <w:hideMark/>
          </w:tcPr>
          <w:p w14:paraId="4434C96D"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1</w:t>
            </w:r>
          </w:p>
        </w:tc>
        <w:tc>
          <w:tcPr>
            <w:tcW w:w="0" w:type="auto"/>
            <w:tcBorders>
              <w:top w:val="nil"/>
              <w:left w:val="nil"/>
              <w:bottom w:val="single" w:sz="4" w:space="0" w:color="auto"/>
              <w:right w:val="single" w:sz="4" w:space="0" w:color="auto"/>
            </w:tcBorders>
            <w:shd w:val="clear" w:color="000000" w:fill="A6A6A6"/>
            <w:noWrap/>
            <w:vAlign w:val="bottom"/>
            <w:hideMark/>
          </w:tcPr>
          <w:p w14:paraId="38203C74"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12843</w:t>
            </w:r>
          </w:p>
        </w:tc>
        <w:tc>
          <w:tcPr>
            <w:tcW w:w="0" w:type="auto"/>
            <w:tcBorders>
              <w:top w:val="nil"/>
              <w:left w:val="nil"/>
              <w:bottom w:val="single" w:sz="4" w:space="0" w:color="auto"/>
              <w:right w:val="single" w:sz="4" w:space="0" w:color="auto"/>
            </w:tcBorders>
            <w:shd w:val="clear" w:color="000000" w:fill="A6A6A6"/>
            <w:noWrap/>
            <w:vAlign w:val="bottom"/>
            <w:hideMark/>
          </w:tcPr>
          <w:p w14:paraId="47BC1085"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9,70%</w:t>
            </w:r>
          </w:p>
        </w:tc>
        <w:tc>
          <w:tcPr>
            <w:tcW w:w="0" w:type="auto"/>
            <w:tcBorders>
              <w:top w:val="nil"/>
              <w:left w:val="nil"/>
              <w:bottom w:val="single" w:sz="4" w:space="0" w:color="auto"/>
              <w:right w:val="single" w:sz="4" w:space="0" w:color="auto"/>
            </w:tcBorders>
            <w:shd w:val="clear" w:color="000000" w:fill="A6A6A6"/>
            <w:noWrap/>
            <w:vAlign w:val="bottom"/>
            <w:hideMark/>
          </w:tcPr>
          <w:p w14:paraId="14D2AB1E"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2,01</w:t>
            </w:r>
          </w:p>
        </w:tc>
        <w:tc>
          <w:tcPr>
            <w:tcW w:w="0" w:type="auto"/>
            <w:tcBorders>
              <w:top w:val="nil"/>
              <w:left w:val="nil"/>
              <w:bottom w:val="single" w:sz="4" w:space="0" w:color="auto"/>
              <w:right w:val="single" w:sz="4" w:space="0" w:color="auto"/>
            </w:tcBorders>
            <w:shd w:val="clear" w:color="000000" w:fill="A6A6A6"/>
            <w:noWrap/>
            <w:vAlign w:val="bottom"/>
            <w:hideMark/>
          </w:tcPr>
          <w:p w14:paraId="70FB477B"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0,34</w:t>
            </w:r>
          </w:p>
        </w:tc>
        <w:tc>
          <w:tcPr>
            <w:tcW w:w="0" w:type="auto"/>
            <w:tcBorders>
              <w:top w:val="nil"/>
              <w:left w:val="nil"/>
              <w:bottom w:val="single" w:sz="4" w:space="0" w:color="auto"/>
              <w:right w:val="single" w:sz="4" w:space="0" w:color="auto"/>
            </w:tcBorders>
            <w:shd w:val="clear" w:color="000000" w:fill="A6A6A6"/>
            <w:noWrap/>
            <w:vAlign w:val="bottom"/>
            <w:hideMark/>
          </w:tcPr>
          <w:p w14:paraId="72F2329D"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2,81</w:t>
            </w:r>
          </w:p>
        </w:tc>
      </w:tr>
      <w:tr w:rsidR="00BA200A" w:rsidRPr="003F3792" w14:paraId="78455EEB" w14:textId="77777777" w:rsidTr="00A65D8F">
        <w:trPr>
          <w:trHeight w:val="288"/>
          <w:jc w:val="center"/>
        </w:trPr>
        <w:tc>
          <w:tcPr>
            <w:tcW w:w="0" w:type="auto"/>
            <w:vMerge w:val="restart"/>
            <w:tcBorders>
              <w:top w:val="nil"/>
              <w:left w:val="single" w:sz="4" w:space="0" w:color="auto"/>
              <w:bottom w:val="single" w:sz="4" w:space="0" w:color="auto"/>
              <w:right w:val="single" w:sz="4" w:space="0" w:color="auto"/>
            </w:tcBorders>
            <w:shd w:val="clear" w:color="auto" w:fill="auto"/>
            <w:noWrap/>
            <w:vAlign w:val="center"/>
            <w:hideMark/>
          </w:tcPr>
          <w:p w14:paraId="41753787"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ZU5-R139-4HNE</w:t>
            </w:r>
          </w:p>
        </w:tc>
        <w:tc>
          <w:tcPr>
            <w:tcW w:w="0" w:type="auto"/>
            <w:tcBorders>
              <w:top w:val="nil"/>
              <w:left w:val="nil"/>
              <w:bottom w:val="single" w:sz="4" w:space="0" w:color="auto"/>
              <w:right w:val="single" w:sz="4" w:space="0" w:color="auto"/>
            </w:tcBorders>
            <w:shd w:val="clear" w:color="auto" w:fill="auto"/>
            <w:noWrap/>
            <w:vAlign w:val="bottom"/>
            <w:hideMark/>
          </w:tcPr>
          <w:p w14:paraId="48E00504"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0</w:t>
            </w:r>
          </w:p>
        </w:tc>
        <w:tc>
          <w:tcPr>
            <w:tcW w:w="0" w:type="auto"/>
            <w:tcBorders>
              <w:top w:val="nil"/>
              <w:left w:val="nil"/>
              <w:bottom w:val="single" w:sz="4" w:space="0" w:color="auto"/>
              <w:right w:val="single" w:sz="4" w:space="0" w:color="auto"/>
            </w:tcBorders>
            <w:shd w:val="clear" w:color="auto" w:fill="auto"/>
            <w:noWrap/>
            <w:vAlign w:val="bottom"/>
            <w:hideMark/>
          </w:tcPr>
          <w:p w14:paraId="552D5586"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31521</w:t>
            </w:r>
          </w:p>
        </w:tc>
        <w:tc>
          <w:tcPr>
            <w:tcW w:w="0" w:type="auto"/>
            <w:tcBorders>
              <w:top w:val="nil"/>
              <w:left w:val="nil"/>
              <w:bottom w:val="single" w:sz="4" w:space="0" w:color="auto"/>
              <w:right w:val="single" w:sz="4" w:space="0" w:color="auto"/>
            </w:tcBorders>
            <w:shd w:val="clear" w:color="auto" w:fill="auto"/>
            <w:noWrap/>
            <w:vAlign w:val="bottom"/>
            <w:hideMark/>
          </w:tcPr>
          <w:p w14:paraId="4736E52C"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20,10%</w:t>
            </w:r>
          </w:p>
        </w:tc>
        <w:tc>
          <w:tcPr>
            <w:tcW w:w="0" w:type="auto"/>
            <w:tcBorders>
              <w:top w:val="nil"/>
              <w:left w:val="nil"/>
              <w:bottom w:val="single" w:sz="4" w:space="0" w:color="auto"/>
              <w:right w:val="single" w:sz="4" w:space="0" w:color="auto"/>
            </w:tcBorders>
            <w:shd w:val="clear" w:color="auto" w:fill="auto"/>
            <w:noWrap/>
            <w:vAlign w:val="bottom"/>
            <w:hideMark/>
          </w:tcPr>
          <w:p w14:paraId="2002AD9E"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1,75</w:t>
            </w:r>
          </w:p>
        </w:tc>
        <w:tc>
          <w:tcPr>
            <w:tcW w:w="0" w:type="auto"/>
            <w:tcBorders>
              <w:top w:val="nil"/>
              <w:left w:val="nil"/>
              <w:bottom w:val="single" w:sz="4" w:space="0" w:color="auto"/>
              <w:right w:val="single" w:sz="4" w:space="0" w:color="auto"/>
            </w:tcBorders>
            <w:shd w:val="clear" w:color="auto" w:fill="auto"/>
            <w:noWrap/>
            <w:vAlign w:val="bottom"/>
            <w:hideMark/>
          </w:tcPr>
          <w:p w14:paraId="21CB37B4"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0,56</w:t>
            </w:r>
          </w:p>
        </w:tc>
        <w:tc>
          <w:tcPr>
            <w:tcW w:w="0" w:type="auto"/>
            <w:tcBorders>
              <w:top w:val="nil"/>
              <w:left w:val="nil"/>
              <w:bottom w:val="single" w:sz="4" w:space="0" w:color="auto"/>
              <w:right w:val="single" w:sz="4" w:space="0" w:color="auto"/>
            </w:tcBorders>
            <w:shd w:val="clear" w:color="auto" w:fill="auto"/>
            <w:noWrap/>
            <w:vAlign w:val="bottom"/>
            <w:hideMark/>
          </w:tcPr>
          <w:p w14:paraId="0C24BBCD"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3,53</w:t>
            </w:r>
          </w:p>
        </w:tc>
      </w:tr>
      <w:tr w:rsidR="00BA200A" w:rsidRPr="003F3792" w14:paraId="283152B1" w14:textId="77777777" w:rsidTr="00A65D8F">
        <w:trPr>
          <w:trHeight w:val="288"/>
          <w:jc w:val="center"/>
        </w:trPr>
        <w:tc>
          <w:tcPr>
            <w:tcW w:w="0" w:type="auto"/>
            <w:vMerge/>
            <w:tcBorders>
              <w:top w:val="nil"/>
              <w:left w:val="single" w:sz="4" w:space="0" w:color="auto"/>
              <w:bottom w:val="single" w:sz="4" w:space="0" w:color="auto"/>
              <w:right w:val="single" w:sz="4" w:space="0" w:color="auto"/>
            </w:tcBorders>
            <w:vAlign w:val="center"/>
            <w:hideMark/>
          </w:tcPr>
          <w:p w14:paraId="18574719" w14:textId="77777777" w:rsidR="00BA200A" w:rsidRPr="003F3792" w:rsidRDefault="00BA200A" w:rsidP="00A65D8F">
            <w:pPr>
              <w:spacing w:after="0" w:line="240" w:lineRule="auto"/>
              <w:rPr>
                <w:rFonts w:ascii="Times New Roman" w:eastAsia="Times New Roman" w:hAnsi="Times New Roman" w:cs="Times New Roman"/>
                <w:color w:val="000000"/>
                <w:sz w:val="20"/>
                <w:szCs w:val="20"/>
                <w:lang w:eastAsia="es-CO"/>
              </w:rPr>
            </w:pPr>
          </w:p>
        </w:tc>
        <w:tc>
          <w:tcPr>
            <w:tcW w:w="0" w:type="auto"/>
            <w:tcBorders>
              <w:top w:val="nil"/>
              <w:left w:val="nil"/>
              <w:bottom w:val="single" w:sz="4" w:space="0" w:color="auto"/>
              <w:right w:val="single" w:sz="4" w:space="0" w:color="auto"/>
            </w:tcBorders>
            <w:shd w:val="clear" w:color="000000" w:fill="A6A6A6"/>
            <w:noWrap/>
            <w:vAlign w:val="bottom"/>
            <w:hideMark/>
          </w:tcPr>
          <w:p w14:paraId="674F48F2"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1</w:t>
            </w:r>
          </w:p>
        </w:tc>
        <w:tc>
          <w:tcPr>
            <w:tcW w:w="0" w:type="auto"/>
            <w:tcBorders>
              <w:top w:val="nil"/>
              <w:left w:val="nil"/>
              <w:bottom w:val="single" w:sz="4" w:space="0" w:color="auto"/>
              <w:right w:val="single" w:sz="4" w:space="0" w:color="auto"/>
            </w:tcBorders>
            <w:shd w:val="clear" w:color="000000" w:fill="A6A6A6"/>
            <w:noWrap/>
            <w:vAlign w:val="bottom"/>
            <w:hideMark/>
          </w:tcPr>
          <w:p w14:paraId="67AE54F6"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27612</w:t>
            </w:r>
          </w:p>
        </w:tc>
        <w:tc>
          <w:tcPr>
            <w:tcW w:w="0" w:type="auto"/>
            <w:tcBorders>
              <w:top w:val="nil"/>
              <w:left w:val="nil"/>
              <w:bottom w:val="single" w:sz="4" w:space="0" w:color="auto"/>
              <w:right w:val="single" w:sz="4" w:space="0" w:color="auto"/>
            </w:tcBorders>
            <w:shd w:val="clear" w:color="000000" w:fill="A6A6A6"/>
            <w:noWrap/>
            <w:vAlign w:val="bottom"/>
            <w:hideMark/>
          </w:tcPr>
          <w:p w14:paraId="25FE5489"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17,60%</w:t>
            </w:r>
          </w:p>
        </w:tc>
        <w:tc>
          <w:tcPr>
            <w:tcW w:w="0" w:type="auto"/>
            <w:tcBorders>
              <w:top w:val="nil"/>
              <w:left w:val="nil"/>
              <w:bottom w:val="single" w:sz="4" w:space="0" w:color="auto"/>
              <w:right w:val="single" w:sz="4" w:space="0" w:color="auto"/>
            </w:tcBorders>
            <w:shd w:val="clear" w:color="000000" w:fill="A6A6A6"/>
            <w:noWrap/>
            <w:vAlign w:val="bottom"/>
            <w:hideMark/>
          </w:tcPr>
          <w:p w14:paraId="28FDC637"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2,50</w:t>
            </w:r>
          </w:p>
        </w:tc>
        <w:tc>
          <w:tcPr>
            <w:tcW w:w="0" w:type="auto"/>
            <w:tcBorders>
              <w:top w:val="nil"/>
              <w:left w:val="nil"/>
              <w:bottom w:val="single" w:sz="4" w:space="0" w:color="auto"/>
              <w:right w:val="single" w:sz="4" w:space="0" w:color="auto"/>
            </w:tcBorders>
            <w:shd w:val="clear" w:color="000000" w:fill="A6A6A6"/>
            <w:noWrap/>
            <w:vAlign w:val="bottom"/>
            <w:hideMark/>
          </w:tcPr>
          <w:p w14:paraId="2AA9F988"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0,59</w:t>
            </w:r>
          </w:p>
        </w:tc>
        <w:tc>
          <w:tcPr>
            <w:tcW w:w="0" w:type="auto"/>
            <w:tcBorders>
              <w:top w:val="nil"/>
              <w:left w:val="nil"/>
              <w:bottom w:val="single" w:sz="4" w:space="0" w:color="auto"/>
              <w:right w:val="single" w:sz="4" w:space="0" w:color="auto"/>
            </w:tcBorders>
            <w:shd w:val="clear" w:color="000000" w:fill="A6A6A6"/>
            <w:noWrap/>
            <w:vAlign w:val="bottom"/>
            <w:hideMark/>
          </w:tcPr>
          <w:p w14:paraId="55D6B02B"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3,88</w:t>
            </w:r>
          </w:p>
        </w:tc>
      </w:tr>
      <w:tr w:rsidR="00BA200A" w:rsidRPr="003F3792" w14:paraId="1F7F81A2" w14:textId="77777777" w:rsidTr="00A65D8F">
        <w:trPr>
          <w:trHeight w:val="288"/>
          <w:jc w:val="center"/>
        </w:trPr>
        <w:tc>
          <w:tcPr>
            <w:tcW w:w="0" w:type="auto"/>
            <w:vMerge w:val="restart"/>
            <w:tcBorders>
              <w:top w:val="nil"/>
              <w:left w:val="single" w:sz="4" w:space="0" w:color="auto"/>
              <w:bottom w:val="single" w:sz="4" w:space="0" w:color="auto"/>
              <w:right w:val="single" w:sz="4" w:space="0" w:color="auto"/>
            </w:tcBorders>
            <w:shd w:val="clear" w:color="auto" w:fill="auto"/>
            <w:noWrap/>
            <w:vAlign w:val="center"/>
            <w:hideMark/>
          </w:tcPr>
          <w:p w14:paraId="073E0774"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ZU5-H20-4HNE</w:t>
            </w:r>
          </w:p>
        </w:tc>
        <w:tc>
          <w:tcPr>
            <w:tcW w:w="0" w:type="auto"/>
            <w:tcBorders>
              <w:top w:val="nil"/>
              <w:left w:val="nil"/>
              <w:bottom w:val="single" w:sz="4" w:space="0" w:color="auto"/>
              <w:right w:val="single" w:sz="4" w:space="0" w:color="auto"/>
            </w:tcBorders>
            <w:shd w:val="clear" w:color="auto" w:fill="auto"/>
            <w:noWrap/>
            <w:vAlign w:val="bottom"/>
            <w:hideMark/>
          </w:tcPr>
          <w:p w14:paraId="71B094A0"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0</w:t>
            </w:r>
          </w:p>
        </w:tc>
        <w:tc>
          <w:tcPr>
            <w:tcW w:w="0" w:type="auto"/>
            <w:tcBorders>
              <w:top w:val="nil"/>
              <w:left w:val="nil"/>
              <w:bottom w:val="single" w:sz="4" w:space="0" w:color="auto"/>
              <w:right w:val="single" w:sz="4" w:space="0" w:color="auto"/>
            </w:tcBorders>
            <w:shd w:val="clear" w:color="auto" w:fill="auto"/>
            <w:noWrap/>
            <w:vAlign w:val="bottom"/>
            <w:hideMark/>
          </w:tcPr>
          <w:p w14:paraId="1E42B3C4"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43287</w:t>
            </w:r>
          </w:p>
        </w:tc>
        <w:tc>
          <w:tcPr>
            <w:tcW w:w="0" w:type="auto"/>
            <w:tcBorders>
              <w:top w:val="nil"/>
              <w:left w:val="nil"/>
              <w:bottom w:val="single" w:sz="4" w:space="0" w:color="auto"/>
              <w:right w:val="single" w:sz="4" w:space="0" w:color="auto"/>
            </w:tcBorders>
            <w:shd w:val="clear" w:color="auto" w:fill="auto"/>
            <w:noWrap/>
            <w:vAlign w:val="bottom"/>
            <w:hideMark/>
          </w:tcPr>
          <w:p w14:paraId="7FF72092"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45,70%</w:t>
            </w:r>
          </w:p>
        </w:tc>
        <w:tc>
          <w:tcPr>
            <w:tcW w:w="0" w:type="auto"/>
            <w:tcBorders>
              <w:top w:val="nil"/>
              <w:left w:val="nil"/>
              <w:bottom w:val="single" w:sz="4" w:space="0" w:color="auto"/>
              <w:right w:val="single" w:sz="4" w:space="0" w:color="auto"/>
            </w:tcBorders>
            <w:shd w:val="clear" w:color="auto" w:fill="auto"/>
            <w:noWrap/>
            <w:vAlign w:val="bottom"/>
            <w:hideMark/>
          </w:tcPr>
          <w:p w14:paraId="46A96DFC"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1,88</w:t>
            </w:r>
          </w:p>
        </w:tc>
        <w:tc>
          <w:tcPr>
            <w:tcW w:w="0" w:type="auto"/>
            <w:tcBorders>
              <w:top w:val="nil"/>
              <w:left w:val="nil"/>
              <w:bottom w:val="single" w:sz="4" w:space="0" w:color="auto"/>
              <w:right w:val="single" w:sz="4" w:space="0" w:color="auto"/>
            </w:tcBorders>
            <w:shd w:val="clear" w:color="auto" w:fill="auto"/>
            <w:noWrap/>
            <w:vAlign w:val="bottom"/>
            <w:hideMark/>
          </w:tcPr>
          <w:p w14:paraId="6CED3A94"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0,36</w:t>
            </w:r>
          </w:p>
        </w:tc>
        <w:tc>
          <w:tcPr>
            <w:tcW w:w="0" w:type="auto"/>
            <w:tcBorders>
              <w:top w:val="nil"/>
              <w:left w:val="nil"/>
              <w:bottom w:val="single" w:sz="4" w:space="0" w:color="auto"/>
              <w:right w:val="single" w:sz="4" w:space="0" w:color="auto"/>
            </w:tcBorders>
            <w:shd w:val="clear" w:color="auto" w:fill="auto"/>
            <w:noWrap/>
            <w:vAlign w:val="bottom"/>
            <w:hideMark/>
          </w:tcPr>
          <w:p w14:paraId="63ED3E65"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2,56</w:t>
            </w:r>
          </w:p>
        </w:tc>
      </w:tr>
      <w:tr w:rsidR="00BA200A" w:rsidRPr="003F3792" w14:paraId="50B7D907" w14:textId="77777777" w:rsidTr="00A65D8F">
        <w:trPr>
          <w:trHeight w:val="288"/>
          <w:jc w:val="center"/>
        </w:trPr>
        <w:tc>
          <w:tcPr>
            <w:tcW w:w="0" w:type="auto"/>
            <w:vMerge/>
            <w:tcBorders>
              <w:top w:val="nil"/>
              <w:left w:val="single" w:sz="4" w:space="0" w:color="auto"/>
              <w:bottom w:val="single" w:sz="4" w:space="0" w:color="auto"/>
              <w:right w:val="single" w:sz="4" w:space="0" w:color="auto"/>
            </w:tcBorders>
            <w:vAlign w:val="center"/>
            <w:hideMark/>
          </w:tcPr>
          <w:p w14:paraId="799CEEA0" w14:textId="77777777" w:rsidR="00BA200A" w:rsidRPr="003F3792" w:rsidRDefault="00BA200A" w:rsidP="00A65D8F">
            <w:pPr>
              <w:spacing w:after="0" w:line="240" w:lineRule="auto"/>
              <w:rPr>
                <w:rFonts w:ascii="Times New Roman" w:eastAsia="Times New Roman" w:hAnsi="Times New Roman" w:cs="Times New Roman"/>
                <w:color w:val="000000"/>
                <w:sz w:val="20"/>
                <w:szCs w:val="20"/>
                <w:lang w:eastAsia="es-CO"/>
              </w:rPr>
            </w:pPr>
          </w:p>
        </w:tc>
        <w:tc>
          <w:tcPr>
            <w:tcW w:w="0" w:type="auto"/>
            <w:tcBorders>
              <w:top w:val="nil"/>
              <w:left w:val="nil"/>
              <w:bottom w:val="single" w:sz="4" w:space="0" w:color="auto"/>
              <w:right w:val="single" w:sz="4" w:space="0" w:color="auto"/>
            </w:tcBorders>
            <w:shd w:val="clear" w:color="000000" w:fill="A6A6A6"/>
            <w:noWrap/>
            <w:vAlign w:val="bottom"/>
            <w:hideMark/>
          </w:tcPr>
          <w:p w14:paraId="147B7AF8"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1</w:t>
            </w:r>
          </w:p>
        </w:tc>
        <w:tc>
          <w:tcPr>
            <w:tcW w:w="0" w:type="auto"/>
            <w:tcBorders>
              <w:top w:val="nil"/>
              <w:left w:val="nil"/>
              <w:bottom w:val="single" w:sz="4" w:space="0" w:color="auto"/>
              <w:right w:val="single" w:sz="4" w:space="0" w:color="auto"/>
            </w:tcBorders>
            <w:shd w:val="clear" w:color="000000" w:fill="A6A6A6"/>
            <w:noWrap/>
            <w:vAlign w:val="bottom"/>
            <w:hideMark/>
          </w:tcPr>
          <w:p w14:paraId="602945E5"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18071</w:t>
            </w:r>
          </w:p>
        </w:tc>
        <w:tc>
          <w:tcPr>
            <w:tcW w:w="0" w:type="auto"/>
            <w:tcBorders>
              <w:top w:val="nil"/>
              <w:left w:val="nil"/>
              <w:bottom w:val="single" w:sz="4" w:space="0" w:color="auto"/>
              <w:right w:val="single" w:sz="4" w:space="0" w:color="auto"/>
            </w:tcBorders>
            <w:shd w:val="clear" w:color="000000" w:fill="A6A6A6"/>
            <w:noWrap/>
            <w:vAlign w:val="bottom"/>
            <w:hideMark/>
          </w:tcPr>
          <w:p w14:paraId="2A6B5F2C"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19,10%</w:t>
            </w:r>
          </w:p>
        </w:tc>
        <w:tc>
          <w:tcPr>
            <w:tcW w:w="0" w:type="auto"/>
            <w:tcBorders>
              <w:top w:val="nil"/>
              <w:left w:val="nil"/>
              <w:bottom w:val="single" w:sz="4" w:space="0" w:color="auto"/>
              <w:right w:val="single" w:sz="4" w:space="0" w:color="auto"/>
            </w:tcBorders>
            <w:shd w:val="clear" w:color="000000" w:fill="A6A6A6"/>
            <w:noWrap/>
            <w:vAlign w:val="bottom"/>
            <w:hideMark/>
          </w:tcPr>
          <w:p w14:paraId="742EF3EC"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1,70</w:t>
            </w:r>
          </w:p>
        </w:tc>
        <w:tc>
          <w:tcPr>
            <w:tcW w:w="0" w:type="auto"/>
            <w:tcBorders>
              <w:top w:val="nil"/>
              <w:left w:val="nil"/>
              <w:bottom w:val="single" w:sz="4" w:space="0" w:color="auto"/>
              <w:right w:val="single" w:sz="4" w:space="0" w:color="auto"/>
            </w:tcBorders>
            <w:shd w:val="clear" w:color="000000" w:fill="A6A6A6"/>
            <w:noWrap/>
            <w:vAlign w:val="bottom"/>
            <w:hideMark/>
          </w:tcPr>
          <w:p w14:paraId="485095E0"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0,33</w:t>
            </w:r>
          </w:p>
        </w:tc>
        <w:tc>
          <w:tcPr>
            <w:tcW w:w="0" w:type="auto"/>
            <w:tcBorders>
              <w:top w:val="nil"/>
              <w:left w:val="nil"/>
              <w:bottom w:val="single" w:sz="4" w:space="0" w:color="auto"/>
              <w:right w:val="single" w:sz="4" w:space="0" w:color="auto"/>
            </w:tcBorders>
            <w:shd w:val="clear" w:color="000000" w:fill="A6A6A6"/>
            <w:noWrap/>
            <w:vAlign w:val="bottom"/>
            <w:hideMark/>
          </w:tcPr>
          <w:p w14:paraId="56929701" w14:textId="77777777" w:rsidR="00BA200A" w:rsidRPr="003F3792" w:rsidRDefault="00BA200A" w:rsidP="00A65D8F">
            <w:pPr>
              <w:spacing w:after="0" w:line="240" w:lineRule="auto"/>
              <w:jc w:val="center"/>
              <w:rPr>
                <w:rFonts w:ascii="Times New Roman" w:eastAsia="Times New Roman" w:hAnsi="Times New Roman" w:cs="Times New Roman"/>
                <w:color w:val="000000"/>
                <w:sz w:val="20"/>
                <w:szCs w:val="20"/>
                <w:lang w:eastAsia="es-CO"/>
              </w:rPr>
            </w:pPr>
            <w:r w:rsidRPr="00BB02C6">
              <w:rPr>
                <w:rFonts w:ascii="Times New Roman" w:eastAsia="Times New Roman" w:hAnsi="Times New Roman" w:cs="Times New Roman"/>
                <w:color w:val="000000"/>
                <w:sz w:val="20"/>
                <w:szCs w:val="20"/>
                <w:lang w:eastAsia="es-CO"/>
              </w:rPr>
              <w:t>2,95</w:t>
            </w:r>
          </w:p>
        </w:tc>
      </w:tr>
    </w:tbl>
    <w:p w14:paraId="380DCF50" w14:textId="77777777" w:rsidR="00BA200A" w:rsidRPr="002F1CA2" w:rsidRDefault="00BA200A" w:rsidP="00BA200A">
      <w:pPr>
        <w:autoSpaceDE w:val="0"/>
        <w:autoSpaceDN w:val="0"/>
        <w:adjustRightInd w:val="0"/>
        <w:jc w:val="both"/>
        <w:rPr>
          <w:rFonts w:cstheme="minorHAnsi"/>
          <w:sz w:val="20"/>
          <w:szCs w:val="20"/>
          <w:lang w:val="en-GB"/>
        </w:rPr>
      </w:pPr>
      <w:r w:rsidRPr="002F1CA2">
        <w:rPr>
          <w:rFonts w:cstheme="minorHAnsi"/>
          <w:sz w:val="20"/>
          <w:szCs w:val="20"/>
          <w:vertAlign w:val="superscript"/>
          <w:lang w:val="en-GB"/>
        </w:rPr>
        <w:t>a</w:t>
      </w:r>
      <w:r w:rsidRPr="002F1CA2">
        <w:rPr>
          <w:rFonts w:cstheme="minorHAnsi"/>
          <w:sz w:val="20"/>
          <w:szCs w:val="20"/>
          <w:lang w:val="en-GB"/>
        </w:rPr>
        <w:t xml:space="preserve">AvgDist and </w:t>
      </w:r>
      <w:r w:rsidRPr="002F1CA2">
        <w:rPr>
          <w:rFonts w:cstheme="minorHAnsi"/>
          <w:sz w:val="20"/>
          <w:szCs w:val="20"/>
          <w:vertAlign w:val="superscript"/>
          <w:lang w:val="en-GB"/>
        </w:rPr>
        <w:t>b</w:t>
      </w:r>
      <w:r w:rsidRPr="002F1CA2">
        <w:rPr>
          <w:rFonts w:cstheme="minorHAnsi"/>
          <w:sz w:val="20"/>
          <w:szCs w:val="20"/>
          <w:lang w:val="en-GB"/>
        </w:rPr>
        <w:t xml:space="preserve">Stdev are the average distance and standard deviation (in Å) between all frames in the cluster, respectively.  </w:t>
      </w:r>
      <w:r w:rsidRPr="002F1CA2">
        <w:rPr>
          <w:rFonts w:cstheme="minorHAnsi"/>
          <w:sz w:val="20"/>
          <w:szCs w:val="20"/>
          <w:vertAlign w:val="superscript"/>
          <w:lang w:val="en-GB"/>
        </w:rPr>
        <w:t>c</w:t>
      </w:r>
      <w:r w:rsidRPr="002F1CA2">
        <w:rPr>
          <w:rFonts w:cstheme="minorHAnsi"/>
          <w:sz w:val="20"/>
          <w:szCs w:val="20"/>
          <w:lang w:val="en-GB"/>
        </w:rPr>
        <w:t xml:space="preserve">AvgCdist is the average distance (in Å) of the cluster to every other cluster. </w:t>
      </w:r>
    </w:p>
    <w:p w14:paraId="04D70DE0" w14:textId="77777777" w:rsidR="00BA200A" w:rsidRPr="002F1CA2" w:rsidRDefault="00BA200A" w:rsidP="00BA200A">
      <w:pPr>
        <w:autoSpaceDE w:val="0"/>
        <w:autoSpaceDN w:val="0"/>
        <w:adjustRightInd w:val="0"/>
        <w:spacing w:after="0" w:line="240" w:lineRule="auto"/>
        <w:jc w:val="both"/>
        <w:rPr>
          <w:rFonts w:cstheme="minorHAnsi"/>
          <w:sz w:val="2"/>
          <w:szCs w:val="2"/>
          <w:lang w:val="en-GB"/>
        </w:rPr>
      </w:pPr>
    </w:p>
    <w:p w14:paraId="493C0DBC" w14:textId="77777777" w:rsidR="00BA200A" w:rsidRPr="002F1CA2" w:rsidRDefault="00BA200A" w:rsidP="00BA200A">
      <w:pPr>
        <w:spacing w:after="120" w:line="360" w:lineRule="auto"/>
        <w:jc w:val="both"/>
        <w:rPr>
          <w:rFonts w:ascii="Gadugi" w:hAnsi="Gadugi" w:cs="Times New Roman"/>
          <w:bCs/>
          <w:sz w:val="24"/>
          <w:szCs w:val="24"/>
          <w:shd w:val="clear" w:color="auto" w:fill="FFFFFF"/>
          <w:lang w:val="en-GB"/>
        </w:rPr>
      </w:pPr>
      <w:r w:rsidRPr="002F1CA2">
        <w:rPr>
          <w:rFonts w:ascii="Gadugi" w:hAnsi="Gadugi" w:cs="Times New Roman"/>
          <w:bCs/>
          <w:sz w:val="24"/>
          <w:szCs w:val="24"/>
          <w:shd w:val="clear" w:color="auto" w:fill="FFFFFF"/>
          <w:lang w:val="en-GB"/>
        </w:rPr>
        <w:t xml:space="preserve">On the other hand, an additional measure of convergence for MD simulations is the study of the change in the population for each cluster.  When the population for the top cluster is static, we can expect to have reached a converged or close to converged ensemble </w:t>
      </w:r>
      <w:r w:rsidRPr="00BB02C6">
        <w:rPr>
          <w:rFonts w:ascii="Gadugi" w:hAnsi="Gadugi" w:cs="Times New Roman"/>
          <w:bCs/>
          <w:sz w:val="24"/>
          <w:szCs w:val="24"/>
          <w:shd w:val="clear" w:color="auto" w:fill="FFFFFF"/>
        </w:rPr>
        <w:fldChar w:fldCharType="begin" w:fldLock="1"/>
      </w:r>
      <w:r w:rsidRPr="002F1CA2">
        <w:rPr>
          <w:rFonts w:ascii="Gadugi" w:hAnsi="Gadugi" w:cs="Times New Roman"/>
          <w:bCs/>
          <w:sz w:val="24"/>
          <w:szCs w:val="24"/>
          <w:shd w:val="clear" w:color="auto" w:fill="FFFFFF"/>
          <w:lang w:val="en-GB"/>
        </w:rPr>
        <w:instrText>ADDIN CSL_CITATION { "citationItems" : [ { "id" : "ITEM-1", "itemData" : { "DOI" : "10.1021/jp4125099", "ISBN" : "1520-5207 (Electronic)\\r1520-5207 (Linking)", "ISSN" : "15206106", "PMID" : "24625009", "abstract" : "Many problems studied via molecular dynamics require accurate estimates of various thermodynamic properties, such as the free energies of different states of a system, which in turn requires well-converged sampling of the ensemble of possible structures. Enhanced sampling techniques are often applied to provide faster convergence than is possible with traditional molecular dynamics simulations. Hamiltonian replica exchange molecular dynamics (H-REMD) is a particularly attractive method, as it allows the incorporation of a variety of enhanced sampling techniques through modifications to the various Hamiltonians. In this work, we study the enhanced sampling of the RNA tetranucleotide r(GACC) provided by H-REMD combined with accelerated molecular dynamics (aMD), where a boosting potential is applied to torsions, and compare this to the enhanced sampling provided by H-REMD in which torsion potential barrier heights are scaled down to lower force constants. We show that H-REMD and multidimensional REMD (M-REMD) combined with aMD does indeed enhance sampling for r(GACC), and that the addition of the temperature dimension in the M-REMD simulations is necessary to efficiently sample rare conformations. Interestingly, we find that the rate of convergence can be improved in a single H-REMD dimension by simply increasing the number of replicas from 8 to 24 without increasing the maximum level of bias. The results also indicate that factors beyond replica spacing, such as round trip times and time spent at each replica, must be considered in order to achieve optimal sampling efficiency.", "author" : [ { "dropping-particle" : "", "family" : "Roe", "given" : "Daniel R.", "non-dropping-particle" : "", "parse-names" : false, "suffix" : "" }, { "dropping-particle" : "", "family" : "Bergonzo", "given" : "Christina", "non-dropping-particle" : "", "parse-names" : false, "suffix" : "" }, { "dropping-particle" : "", "family" : "Cheatham", "given" : "Thomas E.", "non-dropping-particle" : "", "parse-names" : false, "suffix" : "" } ], "container-title" : "Journal of Physical Chemistry B", "id" : "ITEM-1", "issue" : "13", "issued" : { "date-parts" : [ [ "2014" ] ] }, "page" : "3543-3552", "title" : "Evaluation of enhanced sampling provided by accelerated molecular dynamics with hamiltonian replica exchange methods", "type" : "article-journal", "volume" : "118" }, "uris" : [ "http://www.mendeley.com/documents/?uuid=d3f5120c-1efb-4810-93ea-3fb6152a2e5a", "http://www.mendeley.com/documents/?uuid=8d4aa30d-2acf-4da5-b6f9-a5e17bee38ac" ] } ], "mendeley" : { "formattedCitation" : "[32]", "plainTextFormattedCitation" : "[32]", "previouslyFormattedCitation" : "[32]" }, "properties" : {  }, "schema" : "https://github.com/citation-style-language/schema/raw/master/csl-citation.json" }</w:instrText>
      </w:r>
      <w:r w:rsidRPr="00BB02C6">
        <w:rPr>
          <w:rFonts w:ascii="Gadugi" w:hAnsi="Gadugi" w:cs="Times New Roman"/>
          <w:bCs/>
          <w:sz w:val="24"/>
          <w:szCs w:val="24"/>
          <w:shd w:val="clear" w:color="auto" w:fill="FFFFFF"/>
        </w:rPr>
        <w:fldChar w:fldCharType="separate"/>
      </w:r>
      <w:r w:rsidRPr="002F1CA2">
        <w:rPr>
          <w:rFonts w:ascii="Gadugi" w:hAnsi="Gadugi" w:cs="Times New Roman"/>
          <w:bCs/>
          <w:noProof/>
          <w:sz w:val="24"/>
          <w:szCs w:val="24"/>
          <w:shd w:val="clear" w:color="auto" w:fill="FFFFFF"/>
          <w:lang w:val="en-GB"/>
        </w:rPr>
        <w:t>[32]</w:t>
      </w:r>
      <w:r w:rsidRPr="00BB02C6">
        <w:rPr>
          <w:rFonts w:ascii="Gadugi" w:hAnsi="Gadugi" w:cs="Times New Roman"/>
          <w:bCs/>
          <w:sz w:val="24"/>
          <w:szCs w:val="24"/>
          <w:shd w:val="clear" w:color="auto" w:fill="FFFFFF"/>
        </w:rPr>
        <w:fldChar w:fldCharType="end"/>
      </w:r>
      <w:r w:rsidRPr="002F1CA2">
        <w:rPr>
          <w:rFonts w:ascii="Gadugi" w:hAnsi="Gadugi" w:cs="Times New Roman"/>
          <w:bCs/>
          <w:sz w:val="24"/>
          <w:szCs w:val="24"/>
          <w:shd w:val="clear" w:color="auto" w:fill="FFFFFF"/>
          <w:lang w:val="en-GB"/>
        </w:rPr>
        <w:t>. The results here reported present a population count over different frames (as observed in Fig S1 and S2 of  supplementary material 3 section 3) where it is shown that the modified ZU5-ANK domain on lysine was partially converged respect to the unmodified domain (Figure S1). Thus, especially in the ZU5-K44-HNE, ZU5-K137-HNE and ZU5-K137/138-HNE modifications of the domain, while the modified on arginine and histidine all were converged except for the modified on ARG139 (ZU5-R139-HNE).</w:t>
      </w:r>
    </w:p>
    <w:p w14:paraId="1FE7CA74" w14:textId="79CBF4A5" w:rsidR="00BA200A" w:rsidRPr="002F1CA2" w:rsidRDefault="00BA200A" w:rsidP="00BA200A">
      <w:pPr>
        <w:spacing w:after="120" w:line="360" w:lineRule="auto"/>
        <w:jc w:val="both"/>
        <w:rPr>
          <w:rFonts w:ascii="Gadugi" w:hAnsi="Gadugi" w:cs="Times New Roman"/>
          <w:bCs/>
          <w:sz w:val="24"/>
          <w:szCs w:val="24"/>
          <w:shd w:val="clear" w:color="auto" w:fill="FFFFFF"/>
          <w:lang w:val="en-GB"/>
        </w:rPr>
      </w:pPr>
      <w:r w:rsidRPr="002F1CA2">
        <w:rPr>
          <w:rFonts w:ascii="Gadugi" w:hAnsi="Gadugi" w:cs="Times New Roman"/>
          <w:bCs/>
          <w:sz w:val="24"/>
          <w:szCs w:val="24"/>
          <w:shd w:val="clear" w:color="auto" w:fill="FFFFFF"/>
          <w:lang w:val="en-GB"/>
        </w:rPr>
        <w:t xml:space="preserve">The cluster analysis confirmed that the modifications on lysine caused major and </w:t>
      </w:r>
      <w:r w:rsidR="00070045" w:rsidRPr="002F1CA2">
        <w:rPr>
          <w:rFonts w:ascii="Gadugi" w:hAnsi="Gadugi" w:cs="Times New Roman"/>
          <w:bCs/>
          <w:sz w:val="24"/>
          <w:szCs w:val="24"/>
          <w:shd w:val="clear" w:color="auto" w:fill="FFFFFF"/>
          <w:lang w:val="en-GB"/>
        </w:rPr>
        <w:t>significant structural</w:t>
      </w:r>
      <w:r w:rsidRPr="002F1CA2">
        <w:rPr>
          <w:rFonts w:ascii="Gadugi" w:hAnsi="Gadugi" w:cs="Times New Roman"/>
          <w:bCs/>
          <w:sz w:val="24"/>
          <w:szCs w:val="24"/>
          <w:shd w:val="clear" w:color="auto" w:fill="FFFFFF"/>
          <w:lang w:val="en-GB"/>
        </w:rPr>
        <w:t xml:space="preserve"> changes as was previously described with the analysis of RMSD, especially for the systems ZU5-K137-HNE</w:t>
      </w:r>
      <w:r w:rsidR="00070045" w:rsidRPr="002F1CA2">
        <w:rPr>
          <w:rFonts w:ascii="Gadugi" w:hAnsi="Gadugi" w:cs="Times New Roman"/>
          <w:bCs/>
          <w:sz w:val="24"/>
          <w:szCs w:val="24"/>
          <w:shd w:val="clear" w:color="auto" w:fill="FFFFFF"/>
          <w:lang w:val="en-GB"/>
        </w:rPr>
        <w:t>, ZU5</w:t>
      </w:r>
      <w:r w:rsidRPr="002F1CA2">
        <w:rPr>
          <w:rFonts w:ascii="Gadugi" w:hAnsi="Gadugi" w:cs="Times New Roman"/>
          <w:bCs/>
          <w:sz w:val="24"/>
          <w:szCs w:val="24"/>
          <w:shd w:val="clear" w:color="auto" w:fill="FFFFFF"/>
          <w:lang w:val="en-GB"/>
        </w:rPr>
        <w:t>-K137/138-HNE and ZU5-R139-HNE.See figure S1D, S1E and S2D of supplementary material 3 section 3.</w:t>
      </w:r>
    </w:p>
    <w:p w14:paraId="1A4E7FDC" w14:textId="77777777" w:rsidR="00BA200A" w:rsidRPr="002F1CA2" w:rsidRDefault="00BA200A" w:rsidP="00BA200A">
      <w:pPr>
        <w:spacing w:after="120" w:line="360" w:lineRule="auto"/>
        <w:jc w:val="both"/>
        <w:rPr>
          <w:rFonts w:ascii="Times New Roman" w:hAnsi="Times New Roman" w:cs="Times New Roman"/>
          <w:bCs/>
          <w:shd w:val="clear" w:color="auto" w:fill="FFFFFF"/>
          <w:lang w:val="en-GB"/>
        </w:rPr>
      </w:pPr>
    </w:p>
    <w:p w14:paraId="508BEBD8" w14:textId="77777777" w:rsidR="00BA200A" w:rsidRPr="002F1CA2" w:rsidRDefault="00BA200A" w:rsidP="00BA200A">
      <w:pPr>
        <w:pStyle w:val="Subttulo"/>
        <w:jc w:val="both"/>
        <w:rPr>
          <w:rFonts w:ascii="Gadugi" w:hAnsi="Gadugi"/>
          <w:b/>
          <w:bCs/>
          <w:sz w:val="24"/>
          <w:szCs w:val="24"/>
          <w:shd w:val="clear" w:color="auto" w:fill="FFFFFF"/>
          <w:lang w:val="en-GB"/>
        </w:rPr>
      </w:pPr>
    </w:p>
    <w:p w14:paraId="22E39DE7" w14:textId="77777777" w:rsidR="00BA200A" w:rsidRPr="002F1CA2" w:rsidRDefault="00BA200A" w:rsidP="00BA200A">
      <w:pPr>
        <w:rPr>
          <w:lang w:val="en-GB"/>
        </w:rPr>
      </w:pPr>
    </w:p>
    <w:p w14:paraId="18611348" w14:textId="7E951E5F" w:rsidR="00BA200A" w:rsidRPr="002F1CA2" w:rsidRDefault="00EB745E" w:rsidP="00EB745E">
      <w:pPr>
        <w:pStyle w:val="Subttulo"/>
        <w:jc w:val="both"/>
        <w:outlineLvl w:val="2"/>
        <w:rPr>
          <w:rFonts w:ascii="Gadugi" w:hAnsi="Gadugi"/>
          <w:b/>
          <w:bCs/>
          <w:sz w:val="24"/>
          <w:szCs w:val="24"/>
          <w:shd w:val="clear" w:color="auto" w:fill="FFFFFF"/>
          <w:lang w:val="en-GB"/>
        </w:rPr>
      </w:pPr>
      <w:bookmarkStart w:id="124" w:name="_Toc13134399"/>
      <w:r>
        <w:rPr>
          <w:rFonts w:ascii="Gadugi" w:hAnsi="Gadugi"/>
          <w:b/>
          <w:bCs/>
          <w:sz w:val="24"/>
          <w:szCs w:val="24"/>
          <w:shd w:val="clear" w:color="auto" w:fill="FFFFFF"/>
          <w:lang w:val="en-GB"/>
        </w:rPr>
        <w:lastRenderedPageBreak/>
        <w:t>8</w:t>
      </w:r>
      <w:r w:rsidR="00BA200A" w:rsidRPr="002F1CA2">
        <w:rPr>
          <w:rFonts w:ascii="Gadugi" w:hAnsi="Gadugi"/>
          <w:b/>
          <w:bCs/>
          <w:sz w:val="24"/>
          <w:szCs w:val="24"/>
          <w:shd w:val="clear" w:color="auto" w:fill="FFFFFF"/>
          <w:lang w:val="en-GB"/>
        </w:rPr>
        <w:t xml:space="preserve">.1.4.3 </w:t>
      </w:r>
      <w:r w:rsidR="00BA200A" w:rsidRPr="002F1CA2">
        <w:rPr>
          <w:rFonts w:ascii="Gadugi" w:hAnsi="Gadugi"/>
          <w:b/>
          <w:sz w:val="24"/>
          <w:szCs w:val="24"/>
          <w:lang w:val="en-GB"/>
        </w:rPr>
        <w:t>Principal component analysis (PCA) of unmodified and modified ZU5-ANK domains.</w:t>
      </w:r>
      <w:bookmarkEnd w:id="124"/>
    </w:p>
    <w:p w14:paraId="5F2D79FC" w14:textId="4FD4F831" w:rsidR="00BA200A" w:rsidRPr="002F1CA2" w:rsidRDefault="00BA200A" w:rsidP="00BA200A">
      <w:pPr>
        <w:spacing w:after="120" w:line="360" w:lineRule="auto"/>
        <w:jc w:val="both"/>
        <w:rPr>
          <w:rFonts w:ascii="Gadugi" w:hAnsi="Gadugi" w:cs="Times New Roman"/>
          <w:bCs/>
          <w:sz w:val="24"/>
          <w:szCs w:val="24"/>
          <w:shd w:val="clear" w:color="auto" w:fill="FFFFFF"/>
          <w:lang w:val="en-GB"/>
        </w:rPr>
      </w:pPr>
      <w:r w:rsidRPr="002F1CA2">
        <w:rPr>
          <w:rFonts w:ascii="Gadugi" w:hAnsi="Gadugi" w:cs="Times New Roman"/>
          <w:bCs/>
          <w:sz w:val="24"/>
          <w:szCs w:val="24"/>
          <w:shd w:val="clear" w:color="auto" w:fill="FFFFFF"/>
          <w:lang w:val="en-GB"/>
        </w:rPr>
        <w:t xml:space="preserve">PCA has emerged as one of the most widely employed techniques to </w:t>
      </w:r>
      <w:r w:rsidR="00070045" w:rsidRPr="002F1CA2">
        <w:rPr>
          <w:rFonts w:ascii="Gadugi" w:hAnsi="Gadugi" w:cs="Times New Roman"/>
          <w:bCs/>
          <w:sz w:val="24"/>
          <w:szCs w:val="24"/>
          <w:shd w:val="clear" w:color="auto" w:fill="FFFFFF"/>
          <w:lang w:val="en-GB"/>
        </w:rPr>
        <w:t>analyse</w:t>
      </w:r>
      <w:r w:rsidRPr="002F1CA2">
        <w:rPr>
          <w:rFonts w:ascii="Gadugi" w:hAnsi="Gadugi" w:cs="Times New Roman"/>
          <w:bCs/>
          <w:sz w:val="24"/>
          <w:szCs w:val="24"/>
          <w:shd w:val="clear" w:color="auto" w:fill="FFFFFF"/>
          <w:lang w:val="en-GB"/>
        </w:rPr>
        <w:t xml:space="preserve"> protein movements. In MD studies, it is mainly applied to change from a description based on local atomic coordinates to one provided by collective coordinates, called the PC-modes. These PC-modes are the eigenvectors of the covariance matrix, which is calculated with the configurations sampled from a MD trajectory</w:t>
      </w:r>
      <w:r w:rsidRPr="00D35992">
        <w:rPr>
          <w:rFonts w:ascii="Gadugi" w:hAnsi="Gadugi" w:cs="Times New Roman"/>
          <w:bCs/>
          <w:sz w:val="24"/>
          <w:szCs w:val="24"/>
          <w:shd w:val="clear" w:color="auto" w:fill="FFFFFF"/>
        </w:rPr>
        <w:fldChar w:fldCharType="begin" w:fldLock="1"/>
      </w:r>
      <w:r w:rsidRPr="002F1CA2">
        <w:rPr>
          <w:rFonts w:ascii="Gadugi" w:hAnsi="Gadugi" w:cs="Times New Roman"/>
          <w:bCs/>
          <w:sz w:val="24"/>
          <w:szCs w:val="24"/>
          <w:shd w:val="clear" w:color="auto" w:fill="FFFFFF"/>
          <w:lang w:val="en-GB"/>
        </w:rPr>
        <w:instrText>ADDIN CSL_CITATION { "citationItems" : [ { "id" : "ITEM-1", "itemData" : { "DOI" : "10.1021/acs.jcim.6b00646", "author" : [ { "dropping-particle" : "", "family" : "Cossio-pe", "given" : "Rodrigo", "non-dropping-particle" : "", "parse-names" : false, "suffix" : "" }, { "dropping-particle" : "", "family" : "Palma", "given" : "Juliana", "non-dropping-particle" : "", "parse-names" : false, "suffix" : "" }, { "dropping-particle" : "", "family" : "Pierdominici-sottile", "given" : "Gustavo", "non-dropping-particle" : "", "parse-names" : false, "suffix" : "" } ], "container-title" : "Journal Chemical Information and Modeling", "id" : "ITEM-1", "issued" : { "date-parts" : [ [ "2017" ] ] }, "page" : "826-834", "title" : "Consistent Principal Component Modes from Molecular Dynamics Simulations of Proteins", "type" : "article-journal", "volume" : "57" }, "uris" : [ "http://www.mendeley.com/documents/?uuid=d8ce0364-f4d5-4b2f-9527-ed0bc7cac030" ] } ], "mendeley" : { "formattedCitation" : "[41]", "plainTextFormattedCitation" : "[41]", "previouslyFormattedCitation" : "[41]" }, "properties" : {  }, "schema" : "https://github.com/citation-style-language/schema/raw/master/csl-citation.json" }</w:instrText>
      </w:r>
      <w:r w:rsidRPr="00D35992">
        <w:rPr>
          <w:rFonts w:ascii="Gadugi" w:hAnsi="Gadugi" w:cs="Times New Roman"/>
          <w:bCs/>
          <w:sz w:val="24"/>
          <w:szCs w:val="24"/>
          <w:shd w:val="clear" w:color="auto" w:fill="FFFFFF"/>
        </w:rPr>
        <w:fldChar w:fldCharType="separate"/>
      </w:r>
      <w:r w:rsidRPr="002F1CA2">
        <w:rPr>
          <w:rFonts w:ascii="Gadugi" w:hAnsi="Gadugi" w:cs="Times New Roman"/>
          <w:bCs/>
          <w:noProof/>
          <w:sz w:val="24"/>
          <w:szCs w:val="24"/>
          <w:shd w:val="clear" w:color="auto" w:fill="FFFFFF"/>
          <w:lang w:val="en-GB"/>
        </w:rPr>
        <w:t>[41]</w:t>
      </w:r>
      <w:r w:rsidRPr="00D35992">
        <w:rPr>
          <w:rFonts w:ascii="Gadugi" w:hAnsi="Gadugi" w:cs="Times New Roman"/>
          <w:bCs/>
          <w:sz w:val="24"/>
          <w:szCs w:val="24"/>
          <w:shd w:val="clear" w:color="auto" w:fill="FFFFFF"/>
        </w:rPr>
        <w:fldChar w:fldCharType="end"/>
      </w:r>
      <w:r w:rsidRPr="002F1CA2">
        <w:rPr>
          <w:rFonts w:ascii="Gadugi" w:hAnsi="Gadugi" w:cs="Times New Roman"/>
          <w:bCs/>
          <w:sz w:val="24"/>
          <w:szCs w:val="24"/>
          <w:shd w:val="clear" w:color="auto" w:fill="FFFFFF"/>
          <w:lang w:val="en-GB"/>
        </w:rPr>
        <w:t>. In this sense, PCA analysis were performed to extract the essential dynamical motions by filtering global slow motions from the fast motions to study different unmodified and 4-HNE-modified  ZU5-ANK domains on different amino acids such as Lys, Arg and His.</w:t>
      </w:r>
    </w:p>
    <w:p w14:paraId="6EADA7AA" w14:textId="341B0EFF" w:rsidR="00BA200A" w:rsidRPr="002F1CA2" w:rsidRDefault="00BA200A" w:rsidP="00BA200A">
      <w:pPr>
        <w:spacing w:after="120" w:line="360" w:lineRule="auto"/>
        <w:jc w:val="both"/>
        <w:rPr>
          <w:rFonts w:ascii="Gadugi" w:hAnsi="Gadugi" w:cs="Times New Roman"/>
          <w:bCs/>
          <w:sz w:val="24"/>
          <w:szCs w:val="24"/>
          <w:shd w:val="clear" w:color="auto" w:fill="FFFFFF"/>
          <w:lang w:val="en-GB"/>
        </w:rPr>
      </w:pPr>
      <w:r w:rsidRPr="002F1CA2">
        <w:rPr>
          <w:rFonts w:ascii="Gadugi" w:hAnsi="Gadugi" w:cs="Times New Roman"/>
          <w:bCs/>
          <w:sz w:val="24"/>
          <w:szCs w:val="24"/>
          <w:shd w:val="clear" w:color="auto" w:fill="FFFFFF"/>
          <w:lang w:val="en-GB"/>
        </w:rPr>
        <w:t>Histograms for the projection 1 of coordinates along the first eigenvector (</w:t>
      </w:r>
      <w:r w:rsidR="00070045" w:rsidRPr="002F1CA2">
        <w:rPr>
          <w:rFonts w:ascii="Gadugi" w:hAnsi="Gadugi" w:cs="Times New Roman"/>
          <w:bCs/>
          <w:sz w:val="24"/>
          <w:szCs w:val="24"/>
          <w:shd w:val="clear" w:color="auto" w:fill="FFFFFF"/>
          <w:lang w:val="en-GB"/>
        </w:rPr>
        <w:t>i.e.</w:t>
      </w:r>
      <w:r w:rsidRPr="002F1CA2">
        <w:rPr>
          <w:rFonts w:ascii="Gadugi" w:hAnsi="Gadugi" w:cs="Times New Roman"/>
          <w:bCs/>
          <w:sz w:val="24"/>
          <w:szCs w:val="24"/>
          <w:shd w:val="clear" w:color="auto" w:fill="FFFFFF"/>
          <w:lang w:val="en-GB"/>
        </w:rPr>
        <w:t xml:space="preserve">, the eigenvectors with the highest eigenvalues) for each simulation of unmodified and 4-HNE-modified ZU5-ANK are showed in Figure 4.  The grade of overlap between PC Projection 1 shown the changes in the collective movements of all </w:t>
      </w:r>
      <w:r w:rsidR="00070045" w:rsidRPr="002F1CA2">
        <w:rPr>
          <w:rFonts w:ascii="Gadugi" w:hAnsi="Gadugi" w:cs="Times New Roman"/>
          <w:bCs/>
          <w:sz w:val="24"/>
          <w:szCs w:val="24"/>
          <w:shd w:val="clear" w:color="auto" w:fill="FFFFFF"/>
          <w:lang w:val="en-GB"/>
        </w:rPr>
        <w:t>atoms</w:t>
      </w:r>
      <w:r w:rsidRPr="002F1CA2">
        <w:rPr>
          <w:rFonts w:ascii="Gadugi" w:hAnsi="Gadugi" w:cs="Times New Roman"/>
          <w:bCs/>
          <w:sz w:val="24"/>
          <w:szCs w:val="24"/>
          <w:shd w:val="clear" w:color="auto" w:fill="FFFFFF"/>
          <w:lang w:val="en-GB"/>
        </w:rPr>
        <w:t xml:space="preserve"> from ZU5-ANK domain native compared with </w:t>
      </w:r>
      <w:r w:rsidR="00070045" w:rsidRPr="002F1CA2">
        <w:rPr>
          <w:rFonts w:ascii="Gadugi" w:hAnsi="Gadugi" w:cs="Times New Roman"/>
          <w:bCs/>
          <w:sz w:val="24"/>
          <w:szCs w:val="24"/>
          <w:shd w:val="clear" w:color="auto" w:fill="FFFFFF"/>
          <w:lang w:val="en-GB"/>
        </w:rPr>
        <w:t>each 4HNE</w:t>
      </w:r>
      <w:r w:rsidRPr="002F1CA2">
        <w:rPr>
          <w:rFonts w:ascii="Gadugi" w:hAnsi="Gadugi" w:cs="Times New Roman"/>
          <w:bCs/>
          <w:sz w:val="24"/>
          <w:szCs w:val="24"/>
          <w:shd w:val="clear" w:color="auto" w:fill="FFFFFF"/>
          <w:lang w:val="en-GB"/>
        </w:rPr>
        <w:t xml:space="preserve">-modified domain on </w:t>
      </w:r>
      <w:r w:rsidR="00070045" w:rsidRPr="002F1CA2">
        <w:rPr>
          <w:rFonts w:ascii="Gadugi" w:hAnsi="Gadugi" w:cs="Times New Roman"/>
          <w:bCs/>
          <w:sz w:val="24"/>
          <w:szCs w:val="24"/>
          <w:shd w:val="clear" w:color="auto" w:fill="FFFFFF"/>
          <w:lang w:val="en-GB"/>
        </w:rPr>
        <w:t>Lys,</w:t>
      </w:r>
      <w:r w:rsidRPr="002F1CA2">
        <w:rPr>
          <w:rFonts w:ascii="Gadugi" w:hAnsi="Gadugi" w:cs="Times New Roman"/>
          <w:bCs/>
          <w:sz w:val="24"/>
          <w:szCs w:val="24"/>
          <w:shd w:val="clear" w:color="auto" w:fill="FFFFFF"/>
          <w:lang w:val="en-GB"/>
        </w:rPr>
        <w:t xml:space="preserve"> </w:t>
      </w:r>
      <w:r w:rsidR="00070045" w:rsidRPr="002F1CA2">
        <w:rPr>
          <w:rFonts w:ascii="Gadugi" w:hAnsi="Gadugi" w:cs="Times New Roman"/>
          <w:bCs/>
          <w:sz w:val="24"/>
          <w:szCs w:val="24"/>
          <w:shd w:val="clear" w:color="auto" w:fill="FFFFFF"/>
          <w:lang w:val="en-GB"/>
        </w:rPr>
        <w:t>Arg and</w:t>
      </w:r>
      <w:r w:rsidRPr="002F1CA2">
        <w:rPr>
          <w:rFonts w:ascii="Gadugi" w:hAnsi="Gadugi" w:cs="Times New Roman"/>
          <w:bCs/>
          <w:sz w:val="24"/>
          <w:szCs w:val="24"/>
          <w:shd w:val="clear" w:color="auto" w:fill="FFFFFF"/>
          <w:lang w:val="en-GB"/>
        </w:rPr>
        <w:t xml:space="preserve"> His residues (See Fig 4A, 4B and 4C </w:t>
      </w:r>
      <w:r w:rsidR="00070045" w:rsidRPr="002F1CA2">
        <w:rPr>
          <w:rFonts w:ascii="Gadugi" w:hAnsi="Gadugi" w:cs="Times New Roman"/>
          <w:bCs/>
          <w:sz w:val="24"/>
          <w:szCs w:val="24"/>
          <w:shd w:val="clear" w:color="auto" w:fill="FFFFFF"/>
          <w:lang w:val="en-GB"/>
        </w:rPr>
        <w:t>respectively)</w:t>
      </w:r>
      <w:r w:rsidRPr="002F1CA2">
        <w:rPr>
          <w:rFonts w:ascii="Gadugi" w:hAnsi="Gadugi" w:cs="Times New Roman"/>
          <w:bCs/>
          <w:sz w:val="24"/>
          <w:szCs w:val="24"/>
          <w:shd w:val="clear" w:color="auto" w:fill="FFFFFF"/>
          <w:lang w:val="en-GB"/>
        </w:rPr>
        <w:t xml:space="preserve">. In comparison with the projections of the native ZU5-ANKdomain </w:t>
      </w:r>
      <w:r w:rsidR="00070045" w:rsidRPr="002F1CA2">
        <w:rPr>
          <w:rFonts w:ascii="Gadugi" w:hAnsi="Gadugi" w:cs="Times New Roman"/>
          <w:bCs/>
          <w:sz w:val="24"/>
          <w:szCs w:val="24"/>
          <w:shd w:val="clear" w:color="auto" w:fill="FFFFFF"/>
          <w:lang w:val="en-GB"/>
        </w:rPr>
        <w:t>(</w:t>
      </w:r>
      <w:r w:rsidR="00070045" w:rsidRPr="002F1CA2">
        <w:rPr>
          <w:rFonts w:ascii="Gadugi" w:hAnsi="Gadugi" w:cs="AdvOT2e364b11"/>
          <w:sz w:val="24"/>
          <w:szCs w:val="24"/>
          <w:lang w:val="en-GB"/>
        </w:rPr>
        <w:t>which</w:t>
      </w:r>
      <w:r w:rsidRPr="002F1CA2">
        <w:rPr>
          <w:rFonts w:ascii="Gadugi" w:hAnsi="Gadugi" w:cs="Times New Roman"/>
          <w:bCs/>
          <w:sz w:val="24"/>
          <w:szCs w:val="24"/>
          <w:shd w:val="clear" w:color="auto" w:fill="FFFFFF"/>
          <w:lang w:val="en-GB"/>
        </w:rPr>
        <w:t xml:space="preserve"> comprise</w:t>
      </w:r>
      <w:r w:rsidRPr="002F1CA2" w:rsidDel="002F7509">
        <w:rPr>
          <w:rFonts w:ascii="Gadugi" w:hAnsi="Gadugi" w:cs="Times New Roman"/>
          <w:bCs/>
          <w:sz w:val="24"/>
          <w:szCs w:val="24"/>
          <w:shd w:val="clear" w:color="auto" w:fill="FFFFFF"/>
          <w:lang w:val="en-GB"/>
        </w:rPr>
        <w:t xml:space="preserve"> </w:t>
      </w:r>
      <w:r w:rsidRPr="002F1CA2">
        <w:rPr>
          <w:rFonts w:ascii="Gadugi" w:hAnsi="Gadugi" w:cs="Times New Roman"/>
          <w:bCs/>
          <w:sz w:val="24"/>
          <w:szCs w:val="24"/>
          <w:shd w:val="clear" w:color="auto" w:fill="FFFFFF"/>
          <w:lang w:val="en-GB"/>
        </w:rPr>
        <w:t>~ 90 and 60</w:t>
      </w:r>
      <w:r w:rsidRPr="002F1CA2">
        <w:rPr>
          <w:rFonts w:ascii="Gadugi" w:hAnsi="Gadugi" w:cs="AdvOT2e364b11"/>
          <w:sz w:val="24"/>
          <w:szCs w:val="24"/>
          <w:lang w:val="en-GB"/>
        </w:rPr>
        <w:t xml:space="preserve"> </w:t>
      </w:r>
      <w:r w:rsidRPr="002F1CA2">
        <w:rPr>
          <w:rFonts w:ascii="Gadugi" w:hAnsi="Gadugi" w:cs="Times New Roman"/>
          <w:bCs/>
          <w:sz w:val="24"/>
          <w:szCs w:val="24"/>
          <w:shd w:val="clear" w:color="auto" w:fill="FFFFFF"/>
          <w:lang w:val="en-GB"/>
        </w:rPr>
        <w:t xml:space="preserve">of the total </w:t>
      </w:r>
      <w:r w:rsidR="00070045" w:rsidRPr="002F1CA2">
        <w:rPr>
          <w:rFonts w:ascii="Gadugi" w:hAnsi="Gadugi" w:cs="Times New Roman"/>
          <w:bCs/>
          <w:sz w:val="24"/>
          <w:szCs w:val="24"/>
          <w:shd w:val="clear" w:color="auto" w:fill="FFFFFF"/>
          <w:lang w:val="en-GB"/>
        </w:rPr>
        <w:t>motion)</w:t>
      </w:r>
      <w:r w:rsidRPr="002F1CA2">
        <w:rPr>
          <w:rFonts w:ascii="Gadugi" w:hAnsi="Gadugi" w:cs="Times New Roman"/>
          <w:bCs/>
          <w:sz w:val="24"/>
          <w:szCs w:val="24"/>
          <w:shd w:val="clear" w:color="auto" w:fill="FFFFFF"/>
          <w:lang w:val="en-GB"/>
        </w:rPr>
        <w:t xml:space="preserve">, magnitude of the mobility projections in mode 1 from all systems 4-HNE-modified ZU5-ANK on Lys, Arg and His (accounting for -30 and -20 of the total motion) decreased significantly, except to ZU5-K44-HNE. Even more, in Figure 4 can be observed as the projections do not overlap in a common dynamic profile, which put in evidences the change of mobility patterns due 4-HNE modifications on ZU5-ANK domain. </w:t>
      </w:r>
    </w:p>
    <w:p w14:paraId="17060CE9" w14:textId="598C1E90" w:rsidR="00BA200A" w:rsidRPr="002F1CA2" w:rsidRDefault="00BA200A" w:rsidP="00BA200A">
      <w:pPr>
        <w:spacing w:after="120" w:line="360" w:lineRule="auto"/>
        <w:jc w:val="both"/>
        <w:rPr>
          <w:rFonts w:ascii="Gadugi" w:hAnsi="Gadugi" w:cs="Times New Roman"/>
          <w:bCs/>
          <w:sz w:val="24"/>
          <w:szCs w:val="24"/>
          <w:shd w:val="clear" w:color="auto" w:fill="FFFFFF"/>
          <w:lang w:val="en-GB"/>
        </w:rPr>
      </w:pPr>
      <w:r w:rsidRPr="002F1CA2">
        <w:rPr>
          <w:rFonts w:ascii="Gadugi" w:hAnsi="Gadugi" w:cs="Times New Roman"/>
          <w:bCs/>
          <w:sz w:val="24"/>
          <w:szCs w:val="24"/>
          <w:shd w:val="clear" w:color="auto" w:fill="FFFFFF"/>
          <w:lang w:val="en-GB"/>
        </w:rPr>
        <w:t xml:space="preserve">The overall loss in mobility modes of ZU5-ANK domain favors the amplitude (intensity) of the local movements in the three affected areas by HNE-modification, that is, between the residues </w:t>
      </w:r>
      <w:r w:rsidRPr="002F1CA2">
        <w:rPr>
          <w:rFonts w:ascii="Gadugi" w:hAnsi="Gadugi" w:cs="Times New Roman"/>
          <w:sz w:val="24"/>
          <w:szCs w:val="24"/>
          <w:lang w:val="en-GB"/>
        </w:rPr>
        <w:t xml:space="preserve">50-65, 75-95 and 110-140. </w:t>
      </w:r>
      <w:r w:rsidRPr="002F1CA2">
        <w:rPr>
          <w:rFonts w:ascii="Gadugi" w:hAnsi="Gadugi" w:cs="Times New Roman"/>
          <w:bCs/>
          <w:sz w:val="24"/>
          <w:szCs w:val="24"/>
          <w:shd w:val="clear" w:color="auto" w:fill="FFFFFF"/>
          <w:lang w:val="en-GB"/>
        </w:rPr>
        <w:t xml:space="preserve">Differences in amplitude were more pronounced in the modified systems </w:t>
      </w:r>
      <w:r w:rsidRPr="002F1CA2">
        <w:rPr>
          <w:rFonts w:ascii="Gadugi" w:eastAsia="Times New Roman" w:hAnsi="Gadugi" w:cs="Times New Roman"/>
          <w:color w:val="000000"/>
          <w:sz w:val="24"/>
          <w:szCs w:val="24"/>
          <w:lang w:val="en-GB" w:eastAsia="es-CO"/>
        </w:rPr>
        <w:t>ZU5-K47-4HNE, ZU5-K137-4HNE</w:t>
      </w:r>
      <w:r w:rsidR="00070045" w:rsidRPr="002F1CA2">
        <w:rPr>
          <w:rFonts w:ascii="Gadugi" w:eastAsia="Times New Roman" w:hAnsi="Gadugi" w:cs="Times New Roman"/>
          <w:color w:val="000000"/>
          <w:sz w:val="24"/>
          <w:szCs w:val="24"/>
          <w:lang w:val="en-GB" w:eastAsia="es-CO"/>
        </w:rPr>
        <w:t xml:space="preserve">, </w:t>
      </w:r>
      <w:r w:rsidR="00070045" w:rsidRPr="002F1CA2">
        <w:rPr>
          <w:rFonts w:ascii="Gadugi" w:eastAsia="Times New Roman" w:hAnsi="Gadugi" w:cs="Times New Roman"/>
          <w:color w:val="000000"/>
          <w:sz w:val="24"/>
          <w:szCs w:val="24"/>
          <w:lang w:val="en-GB" w:eastAsia="es-CO"/>
        </w:rPr>
        <w:lastRenderedPageBreak/>
        <w:t>ZU5</w:t>
      </w:r>
      <w:r w:rsidRPr="002F1CA2">
        <w:rPr>
          <w:rFonts w:ascii="Gadugi" w:eastAsia="Times New Roman" w:hAnsi="Gadugi" w:cs="Times New Roman"/>
          <w:color w:val="000000"/>
          <w:sz w:val="24"/>
          <w:szCs w:val="24"/>
          <w:lang w:val="en-GB" w:eastAsia="es-CO"/>
        </w:rPr>
        <w:t xml:space="preserve">-K137/138-4HNE and ZU5-R139-HNE, as shown </w:t>
      </w:r>
      <w:r w:rsidRPr="002F1CA2">
        <w:rPr>
          <w:rFonts w:ascii="Gadugi" w:hAnsi="Gadugi" w:cs="Times New Roman"/>
          <w:bCs/>
          <w:sz w:val="24"/>
          <w:szCs w:val="24"/>
          <w:shd w:val="clear" w:color="auto" w:fill="FFFFFF"/>
          <w:lang w:val="en-GB"/>
        </w:rPr>
        <w:t>in the panels D, E and F of figure 4. Videos of th</w:t>
      </w:r>
      <w:r w:rsidR="005E254D">
        <w:rPr>
          <w:rFonts w:ascii="Gadugi" w:hAnsi="Gadugi" w:cs="Times New Roman"/>
          <w:bCs/>
          <w:sz w:val="24"/>
          <w:szCs w:val="24"/>
          <w:shd w:val="clear" w:color="auto" w:fill="FFFFFF"/>
          <w:lang w:val="en-GB"/>
        </w:rPr>
        <w:t xml:space="preserve">e essential movements (PC1) of </w:t>
      </w:r>
      <w:r w:rsidRPr="002F1CA2">
        <w:rPr>
          <w:rFonts w:ascii="Gadugi" w:hAnsi="Gadugi" w:cs="Times New Roman"/>
          <w:bCs/>
          <w:sz w:val="24"/>
          <w:szCs w:val="24"/>
          <w:shd w:val="clear" w:color="auto" w:fill="FFFFFF"/>
          <w:lang w:val="en-GB"/>
        </w:rPr>
        <w:t>unmodified ZU5-</w:t>
      </w:r>
      <w:r w:rsidR="00070045" w:rsidRPr="002F1CA2">
        <w:rPr>
          <w:rFonts w:ascii="Gadugi" w:hAnsi="Gadugi" w:cs="Times New Roman"/>
          <w:bCs/>
          <w:sz w:val="24"/>
          <w:szCs w:val="24"/>
          <w:shd w:val="clear" w:color="auto" w:fill="FFFFFF"/>
          <w:lang w:val="en-GB"/>
        </w:rPr>
        <w:t>ANK,</w:t>
      </w:r>
      <w:r w:rsidRPr="002F1CA2">
        <w:rPr>
          <w:rFonts w:ascii="Gadugi" w:hAnsi="Gadugi" w:cs="Times New Roman"/>
          <w:bCs/>
          <w:sz w:val="24"/>
          <w:szCs w:val="24"/>
          <w:shd w:val="clear" w:color="auto" w:fill="FFFFFF"/>
          <w:lang w:val="en-GB"/>
        </w:rPr>
        <w:t xml:space="preserve"> ZU5-K137-4HNE and ZU5-K137/138-4HNE systems, which are added in supplementary materials 3, show the changes observed at local and global mobility for PC Projections 1 and reinforce the results observed in RMSF analysis (Fig 3).</w:t>
      </w:r>
    </w:p>
    <w:p w14:paraId="5E2A0CB3" w14:textId="77777777" w:rsidR="00BA200A" w:rsidRPr="002F1CA2" w:rsidRDefault="00BA200A" w:rsidP="00BA200A">
      <w:pPr>
        <w:spacing w:after="120" w:line="360" w:lineRule="auto"/>
        <w:jc w:val="both"/>
        <w:rPr>
          <w:rFonts w:ascii="Gadugi" w:hAnsi="Gadugi" w:cs="Times New Roman"/>
          <w:bCs/>
          <w:sz w:val="24"/>
          <w:szCs w:val="24"/>
          <w:shd w:val="clear" w:color="auto" w:fill="FFFFFF"/>
          <w:lang w:val="en-GB"/>
        </w:rPr>
      </w:pPr>
      <w:r w:rsidRPr="002F1CA2">
        <w:rPr>
          <w:rFonts w:ascii="Gadugi" w:hAnsi="Gadugi" w:cs="Times New Roman"/>
          <w:bCs/>
          <w:sz w:val="24"/>
          <w:szCs w:val="24"/>
          <w:shd w:val="clear" w:color="auto" w:fill="FFFFFF"/>
          <w:lang w:val="en-GB"/>
        </w:rPr>
        <w:t>Therefore, PCA analysis confirms that adduction with 4-HNE reduces the global mobility of ZU5-ANK domain, but increment the amplitude of local zones, included the modification site. These effects could influence on the correct functioning of this adapter protein and affects the global stiffness of membrane cytoskeleton of the human red blood cells [40].</w:t>
      </w:r>
    </w:p>
    <w:p w14:paraId="0E3628DD" w14:textId="77777777" w:rsidR="00BA200A" w:rsidRPr="003F3792" w:rsidRDefault="00BA200A" w:rsidP="00BA200A">
      <w:pPr>
        <w:spacing w:after="120"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noProof/>
          <w:sz w:val="20"/>
          <w:szCs w:val="20"/>
          <w:shd w:val="clear" w:color="auto" w:fill="FFFFFF"/>
          <w:lang w:eastAsia="es-CO"/>
        </w:rPr>
        <w:drawing>
          <wp:inline distT="0" distB="0" distL="0" distR="0" wp14:anchorId="046FB2E2" wp14:editId="4C2E44DE">
            <wp:extent cx="6453931" cy="3136682"/>
            <wp:effectExtent l="0" t="0" r="4445" b="6985"/>
            <wp:docPr id="114" name="Imagen 114" descr="C:\Users\anti\Desktop\Scienti\Fig 4.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ti\Desktop\Scienti\Fig 4.tif"/>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6459018" cy="3139154"/>
                    </a:xfrm>
                    <a:prstGeom prst="rect">
                      <a:avLst/>
                    </a:prstGeom>
                    <a:noFill/>
                    <a:ln>
                      <a:noFill/>
                    </a:ln>
                  </pic:spPr>
                </pic:pic>
              </a:graphicData>
            </a:graphic>
          </wp:inline>
        </w:drawing>
      </w:r>
    </w:p>
    <w:p w14:paraId="4ECA6719" w14:textId="063C442A" w:rsidR="00BA200A" w:rsidRPr="002F1CA2" w:rsidRDefault="00BA200A" w:rsidP="00BA200A">
      <w:pPr>
        <w:spacing w:after="120"/>
        <w:jc w:val="both"/>
        <w:rPr>
          <w:rFonts w:ascii="Bell MT" w:hAnsi="Bell MT" w:cs="Times New Roman"/>
          <w:b/>
          <w:bCs/>
          <w:sz w:val="24"/>
          <w:szCs w:val="24"/>
          <w:shd w:val="clear" w:color="auto" w:fill="FFFFFF"/>
          <w:lang w:val="en-GB"/>
        </w:rPr>
      </w:pPr>
      <w:r w:rsidRPr="002F1CA2">
        <w:rPr>
          <w:rFonts w:ascii="Bell MT" w:hAnsi="Bell MT" w:cs="Helvetica"/>
          <w:b/>
          <w:bCs/>
          <w:sz w:val="24"/>
          <w:szCs w:val="24"/>
          <w:shd w:val="clear" w:color="auto" w:fill="FFFFFF"/>
          <w:lang w:val="en-GB"/>
        </w:rPr>
        <w:t>Figure 4. Histograms of projection (all atoms) and plot mobility (</w:t>
      </w:r>
      <w:r w:rsidRPr="00D0030E">
        <w:rPr>
          <w:rFonts w:ascii="Cambria" w:hAnsi="Cambria" w:cs="Cambria"/>
          <w:b/>
          <w:bCs/>
          <w:sz w:val="24"/>
          <w:szCs w:val="24"/>
          <w:shd w:val="clear" w:color="auto" w:fill="FFFFFF"/>
        </w:rPr>
        <w:t>α</w:t>
      </w:r>
      <w:r w:rsidRPr="002F1CA2">
        <w:rPr>
          <w:rFonts w:ascii="Bell MT" w:hAnsi="Bell MT" w:cs="Times New Roman"/>
          <w:b/>
          <w:bCs/>
          <w:sz w:val="24"/>
          <w:szCs w:val="24"/>
          <w:shd w:val="clear" w:color="auto" w:fill="FFFFFF"/>
          <w:lang w:val="en-GB"/>
        </w:rPr>
        <w:t>-carbon</w:t>
      </w:r>
      <w:r w:rsidRPr="002F1CA2">
        <w:rPr>
          <w:rFonts w:ascii="Bell MT" w:hAnsi="Bell MT" w:cs="Helvetica"/>
          <w:b/>
          <w:bCs/>
          <w:sz w:val="24"/>
          <w:szCs w:val="24"/>
          <w:shd w:val="clear" w:color="auto" w:fill="FFFFFF"/>
          <w:lang w:val="en-GB"/>
        </w:rPr>
        <w:t>) of principal component 1 fo</w:t>
      </w:r>
      <w:r w:rsidRPr="002F1CA2">
        <w:rPr>
          <w:rFonts w:ascii="Bell MT" w:hAnsi="Bell MT" w:cs="Helvetica"/>
          <w:bCs/>
          <w:sz w:val="24"/>
          <w:szCs w:val="24"/>
          <w:shd w:val="clear" w:color="auto" w:fill="FFFFFF"/>
          <w:lang w:val="en-GB"/>
        </w:rPr>
        <w:t xml:space="preserve">r </w:t>
      </w:r>
      <w:r w:rsidRPr="002F1CA2">
        <w:rPr>
          <w:rFonts w:ascii="Bell MT" w:hAnsi="Bell MT" w:cs="Helvetica"/>
          <w:b/>
          <w:bCs/>
          <w:sz w:val="24"/>
          <w:szCs w:val="24"/>
          <w:shd w:val="clear" w:color="auto" w:fill="FFFFFF"/>
          <w:lang w:val="en-GB"/>
        </w:rPr>
        <w:t>unmodified and 4HNE-modified Zu5-Ank systems thus</w:t>
      </w:r>
      <w:r w:rsidRPr="002F1CA2">
        <w:rPr>
          <w:rFonts w:ascii="Bell MT" w:hAnsi="Bell MT" w:cs="Helvetica"/>
          <w:bCs/>
          <w:sz w:val="24"/>
          <w:szCs w:val="24"/>
          <w:shd w:val="clear" w:color="auto" w:fill="FFFFFF"/>
          <w:lang w:val="en-GB"/>
        </w:rPr>
        <w:t xml:space="preserve">. </w:t>
      </w:r>
      <w:r w:rsidRPr="002F1CA2">
        <w:rPr>
          <w:rFonts w:ascii="Bell MT" w:hAnsi="Bell MT" w:cs="Helvetica"/>
          <w:b/>
          <w:bCs/>
          <w:sz w:val="24"/>
          <w:szCs w:val="24"/>
          <w:shd w:val="clear" w:color="auto" w:fill="FFFFFF"/>
          <w:lang w:val="en-GB"/>
        </w:rPr>
        <w:t>Panel A  and D</w:t>
      </w:r>
      <w:r w:rsidRPr="002F1CA2">
        <w:rPr>
          <w:rFonts w:ascii="Bell MT" w:hAnsi="Bell MT" w:cs="Helvetica"/>
          <w:bCs/>
          <w:sz w:val="24"/>
          <w:szCs w:val="24"/>
          <w:shd w:val="clear" w:color="auto" w:fill="FFFFFF"/>
          <w:lang w:val="en-GB"/>
        </w:rPr>
        <w:t xml:space="preserve">  show projection 1 and plot mobility  (RMSF PC</w:t>
      </w:r>
      <w:r w:rsidR="00070045">
        <w:rPr>
          <w:rFonts w:ascii="Bell MT" w:hAnsi="Bell MT" w:cs="Helvetica"/>
          <w:bCs/>
          <w:sz w:val="24"/>
          <w:szCs w:val="24"/>
          <w:shd w:val="clear" w:color="auto" w:fill="FFFFFF"/>
          <w:lang w:val="en-GB"/>
        </w:rPr>
        <w:t xml:space="preserve"> 1) of modified system on lysine</w:t>
      </w:r>
      <w:r w:rsidRPr="002F1CA2">
        <w:rPr>
          <w:rFonts w:ascii="Bell MT" w:hAnsi="Bell MT" w:cs="Helvetica"/>
          <w:bCs/>
          <w:sz w:val="24"/>
          <w:szCs w:val="24"/>
          <w:shd w:val="clear" w:color="auto" w:fill="FFFFFF"/>
          <w:lang w:val="en-GB"/>
        </w:rPr>
        <w:t xml:space="preserve">, ZU5-ANK (black),  ZU5-K44-HNE(red), ZU5-K47-HNE (green), ZU5-K137-HNE(blue), ZU5-K137/138-HNE (magenta). Panel </w:t>
      </w:r>
      <w:r w:rsidRPr="002F1CA2">
        <w:rPr>
          <w:rFonts w:ascii="Bell MT" w:hAnsi="Bell MT" w:cs="Helvetica"/>
          <w:b/>
          <w:bCs/>
          <w:sz w:val="24"/>
          <w:szCs w:val="24"/>
          <w:shd w:val="clear" w:color="auto" w:fill="FFFFFF"/>
          <w:lang w:val="en-GB"/>
        </w:rPr>
        <w:t>B and E</w:t>
      </w:r>
      <w:r w:rsidRPr="002F1CA2">
        <w:rPr>
          <w:rFonts w:ascii="Bell MT" w:hAnsi="Bell MT" w:cs="Helvetica"/>
          <w:bCs/>
          <w:sz w:val="24"/>
          <w:szCs w:val="24"/>
          <w:shd w:val="clear" w:color="auto" w:fill="FFFFFF"/>
          <w:lang w:val="en-GB"/>
        </w:rPr>
        <w:t xml:space="preserve"> show projection 1 and plot mobility (RMSF PC 1)  of modified system on arginine,</w:t>
      </w:r>
      <w:r w:rsidRPr="002F1CA2">
        <w:rPr>
          <w:rFonts w:ascii="Bell MT" w:hAnsi="Bell MT" w:cs="Helvetica"/>
          <w:sz w:val="24"/>
          <w:szCs w:val="24"/>
          <w:lang w:val="en-GB"/>
        </w:rPr>
        <w:t xml:space="preserve"> </w:t>
      </w:r>
      <w:r w:rsidRPr="002F1CA2">
        <w:rPr>
          <w:rFonts w:ascii="Bell MT" w:hAnsi="Bell MT" w:cs="Helvetica"/>
          <w:bCs/>
          <w:sz w:val="24"/>
          <w:szCs w:val="24"/>
          <w:shd w:val="clear" w:color="auto" w:fill="FFFFFF"/>
          <w:lang w:val="en-GB"/>
        </w:rPr>
        <w:t xml:space="preserve">ZU5-R19-HNE(indigo), ZU5-R41-HNE (orange),  ZU5-R63-HNE(brown) and   ZU5-R139-HNE (maroon) and </w:t>
      </w:r>
      <w:r w:rsidRPr="002F1CA2">
        <w:rPr>
          <w:rFonts w:ascii="Bell MT" w:hAnsi="Bell MT" w:cs="Helvetica"/>
          <w:b/>
          <w:bCs/>
          <w:sz w:val="24"/>
          <w:szCs w:val="24"/>
          <w:shd w:val="clear" w:color="auto" w:fill="FFFFFF"/>
          <w:lang w:val="en-GB"/>
        </w:rPr>
        <w:t>panel C and F</w:t>
      </w:r>
      <w:r w:rsidRPr="002F1CA2">
        <w:rPr>
          <w:rFonts w:ascii="Bell MT" w:hAnsi="Bell MT" w:cs="Helvetica"/>
          <w:bCs/>
          <w:sz w:val="24"/>
          <w:szCs w:val="24"/>
          <w:shd w:val="clear" w:color="auto" w:fill="FFFFFF"/>
          <w:lang w:val="en-GB"/>
        </w:rPr>
        <w:t xml:space="preserve"> show projection 1 and plot mobility (RMSF PC 1)  of modified domain on histidine, ZU5-H20-HNE (yellow)</w:t>
      </w:r>
      <w:r w:rsidRPr="002F1CA2">
        <w:rPr>
          <w:rFonts w:ascii="Bell MT" w:hAnsi="Bell MT" w:cs="Times New Roman"/>
          <w:b/>
          <w:bCs/>
          <w:sz w:val="24"/>
          <w:szCs w:val="24"/>
          <w:shd w:val="clear" w:color="auto" w:fill="FFFFFF"/>
          <w:lang w:val="en-GB"/>
        </w:rPr>
        <w:t xml:space="preserve">3.4 </w:t>
      </w:r>
    </w:p>
    <w:p w14:paraId="45E2087E" w14:textId="59862B5E" w:rsidR="00BA200A" w:rsidRPr="002F1CA2" w:rsidRDefault="00EB745E" w:rsidP="00EB745E">
      <w:pPr>
        <w:pStyle w:val="Subttulo"/>
        <w:jc w:val="both"/>
        <w:outlineLvl w:val="2"/>
        <w:rPr>
          <w:rFonts w:ascii="Gadugi" w:hAnsi="Gadugi"/>
          <w:b/>
          <w:sz w:val="24"/>
          <w:szCs w:val="24"/>
          <w:shd w:val="clear" w:color="auto" w:fill="FFFFFF"/>
          <w:lang w:val="en-GB"/>
        </w:rPr>
      </w:pPr>
      <w:bookmarkStart w:id="125" w:name="_Toc13134400"/>
      <w:r>
        <w:rPr>
          <w:rFonts w:ascii="Gadugi" w:hAnsi="Gadugi"/>
          <w:b/>
          <w:sz w:val="24"/>
          <w:szCs w:val="24"/>
          <w:shd w:val="clear" w:color="auto" w:fill="FFFFFF"/>
          <w:lang w:val="en-GB"/>
        </w:rPr>
        <w:lastRenderedPageBreak/>
        <w:t>8</w:t>
      </w:r>
      <w:r w:rsidR="00BA200A" w:rsidRPr="002F1CA2">
        <w:rPr>
          <w:rFonts w:ascii="Gadugi" w:hAnsi="Gadugi"/>
          <w:b/>
          <w:sz w:val="24"/>
          <w:szCs w:val="24"/>
          <w:shd w:val="clear" w:color="auto" w:fill="FFFFFF"/>
          <w:lang w:val="en-GB"/>
        </w:rPr>
        <w:t>.1.4.</w:t>
      </w:r>
      <w:r w:rsidR="00BA200A" w:rsidRPr="002F1CA2">
        <w:rPr>
          <w:rFonts w:ascii="Gadugi" w:hAnsi="Gadugi"/>
          <w:b/>
          <w:sz w:val="24"/>
          <w:lang w:val="en-GB"/>
        </w:rPr>
        <w:t>4 Characterization of Structural Similarity between unmodified and 4-HNE-modi</w:t>
      </w:r>
      <w:r w:rsidR="00BA200A" w:rsidRPr="00BB02C6">
        <w:rPr>
          <w:rFonts w:ascii="Gadugi" w:hAnsi="Gadugi"/>
          <w:b/>
          <w:sz w:val="24"/>
        </w:rPr>
        <w:t>ﬁ</w:t>
      </w:r>
      <w:r w:rsidR="00BA200A" w:rsidRPr="002F1CA2">
        <w:rPr>
          <w:rFonts w:ascii="Gadugi" w:hAnsi="Gadugi"/>
          <w:b/>
          <w:sz w:val="24"/>
          <w:lang w:val="en-GB"/>
        </w:rPr>
        <w:t>eds ZU5-ANK domain.</w:t>
      </w:r>
      <w:bookmarkEnd w:id="125"/>
    </w:p>
    <w:p w14:paraId="0B6C9E85" w14:textId="074DB479" w:rsidR="00BA200A" w:rsidRPr="002F1CA2" w:rsidRDefault="00BA200A" w:rsidP="00BA200A">
      <w:pPr>
        <w:spacing w:line="360" w:lineRule="auto"/>
        <w:jc w:val="both"/>
        <w:rPr>
          <w:rFonts w:ascii="Gadugi" w:hAnsi="Gadugi" w:cs="Times New Roman"/>
          <w:sz w:val="24"/>
          <w:szCs w:val="24"/>
          <w:lang w:val="en-GB"/>
        </w:rPr>
      </w:pPr>
      <w:r w:rsidRPr="002F1CA2">
        <w:rPr>
          <w:rFonts w:ascii="Gadugi" w:hAnsi="Gadugi" w:cs="Times New Roman"/>
          <w:bCs/>
          <w:sz w:val="24"/>
          <w:szCs w:val="24"/>
          <w:shd w:val="clear" w:color="auto" w:fill="FFFFFF"/>
          <w:lang w:val="en-GB"/>
        </w:rPr>
        <w:t>In this section are presented the most significant three-dimensional structural differences found between the unmodified and 4-HNE modified ZU5-ANK domains. Previously, in Figure 3, showed an overlay of the unmodified ZU5-ANK and four modified systems, ZU5-K137-HNE, ZU5-K137/138-HNE, ZU5-R139-HNE and ZU5-H20-HNE, due these systems presented the most significant changes in mobility and conformational stability through RMSD and RMSF analysis. Here, the most representative structures found in the</w:t>
      </w:r>
      <w:r w:rsidR="00EB745E">
        <w:rPr>
          <w:rFonts w:ascii="Gadugi" w:hAnsi="Gadugi" w:cs="Times New Roman"/>
          <w:bCs/>
          <w:sz w:val="24"/>
          <w:szCs w:val="24"/>
          <w:shd w:val="clear" w:color="auto" w:fill="FFFFFF"/>
          <w:lang w:val="en-GB"/>
        </w:rPr>
        <w:t xml:space="preserve"> cluster analysis were used to </w:t>
      </w:r>
      <w:r w:rsidRPr="002F1CA2">
        <w:rPr>
          <w:rFonts w:ascii="Gadugi" w:hAnsi="Gadugi" w:cs="Times New Roman"/>
          <w:bCs/>
          <w:sz w:val="24"/>
          <w:szCs w:val="24"/>
          <w:shd w:val="clear" w:color="auto" w:fill="FFFFFF"/>
          <w:lang w:val="en-GB"/>
        </w:rPr>
        <w:t>reveal major global conformational changes caused by 4-HNE adducts on ZU5-ANK domain</w:t>
      </w:r>
      <w:r w:rsidRPr="002F1CA2">
        <w:rPr>
          <w:rFonts w:ascii="Gadugi" w:hAnsi="Gadugi" w:cs="Times New Roman"/>
          <w:sz w:val="24"/>
          <w:szCs w:val="24"/>
          <w:lang w:val="en-GB"/>
        </w:rPr>
        <w:t xml:space="preserve">. </w:t>
      </w:r>
    </w:p>
    <w:p w14:paraId="610A1880" w14:textId="77777777" w:rsidR="00BA200A" w:rsidRPr="002F1CA2" w:rsidRDefault="00BA200A" w:rsidP="00BA200A">
      <w:pPr>
        <w:spacing w:line="360" w:lineRule="auto"/>
        <w:jc w:val="both"/>
        <w:rPr>
          <w:rFonts w:ascii="Gadugi" w:hAnsi="Gadugi" w:cs="Times New Roman"/>
          <w:bCs/>
          <w:sz w:val="24"/>
          <w:szCs w:val="24"/>
          <w:shd w:val="clear" w:color="auto" w:fill="FFFFFF"/>
          <w:lang w:val="en-GB"/>
        </w:rPr>
      </w:pPr>
      <w:r w:rsidRPr="002F1CA2">
        <w:rPr>
          <w:rFonts w:ascii="Gadugi" w:hAnsi="Gadugi" w:cs="Times New Roman"/>
          <w:bCs/>
          <w:sz w:val="24"/>
          <w:szCs w:val="24"/>
          <w:shd w:val="clear" w:color="auto" w:fill="FFFFFF"/>
          <w:lang w:val="en-GB"/>
        </w:rPr>
        <w:t xml:space="preserve">Global RMSD values </w:t>
      </w:r>
      <w:r w:rsidRPr="002F1CA2">
        <w:rPr>
          <w:rFonts w:ascii="Arial" w:hAnsi="Arial" w:cs="Arial"/>
          <w:bCs/>
          <w:sz w:val="24"/>
          <w:szCs w:val="24"/>
          <w:shd w:val="clear" w:color="auto" w:fill="FFFFFF"/>
          <w:lang w:val="en-GB"/>
        </w:rPr>
        <w:t>​​</w:t>
      </w:r>
      <w:r w:rsidRPr="002F1CA2">
        <w:rPr>
          <w:rFonts w:ascii="Gadugi" w:hAnsi="Gadugi" w:cs="Times New Roman"/>
          <w:bCs/>
          <w:sz w:val="24"/>
          <w:szCs w:val="24"/>
          <w:shd w:val="clear" w:color="auto" w:fill="FFFFFF"/>
          <w:lang w:val="en-GB"/>
        </w:rPr>
        <w:t xml:space="preserve">obtained from the similarity analysis of unmodified ZU5-ANK domain sequences against 4-HNE modified domains are shown in tables of Figure 3 (panel B,C,G and E). The alignments conducted against native ZU5-ANK presented RMSD values of 3.25, 3.91 and 1.98 </w:t>
      </w:r>
      <w:r w:rsidRPr="002F1CA2">
        <w:rPr>
          <w:rFonts w:ascii="Gadugi" w:hAnsi="Gadugi" w:cs="Times New Roman"/>
          <w:sz w:val="24"/>
          <w:szCs w:val="24"/>
          <w:lang w:val="en-GB"/>
        </w:rPr>
        <w:t>Å for modified systems on K-137, K-137/K-138 and R-139, respectively</w:t>
      </w:r>
      <w:r w:rsidRPr="002F1CA2">
        <w:rPr>
          <w:rFonts w:ascii="Gadugi" w:hAnsi="Gadugi" w:cs="Times New Roman"/>
          <w:bCs/>
          <w:sz w:val="24"/>
          <w:szCs w:val="24"/>
          <w:shd w:val="clear" w:color="auto" w:fill="FFFFFF"/>
          <w:lang w:val="en-GB"/>
        </w:rPr>
        <w:t>.</w:t>
      </w:r>
      <w:r w:rsidRPr="002F1CA2">
        <w:rPr>
          <w:rFonts w:ascii="Gadugi" w:hAnsi="Gadugi" w:cs="Times New Roman"/>
          <w:sz w:val="24"/>
          <w:szCs w:val="24"/>
          <w:lang w:val="en-GB"/>
        </w:rPr>
        <w:t xml:space="preserve"> </w:t>
      </w:r>
      <w:r w:rsidRPr="002F1CA2">
        <w:rPr>
          <w:rFonts w:ascii="Gadugi" w:hAnsi="Gadugi" w:cs="Times New Roman"/>
          <w:bCs/>
          <w:sz w:val="24"/>
          <w:szCs w:val="24"/>
          <w:shd w:val="clear" w:color="auto" w:fill="FFFFFF"/>
          <w:lang w:val="en-GB"/>
        </w:rPr>
        <w:t>It is important to note that these conformational changes were located on an alpha helix core, which is important for the interaction with 14,15-</w:t>
      </w:r>
      <w:r w:rsidRPr="00BB02C6">
        <w:rPr>
          <w:rFonts w:ascii="Calibri" w:hAnsi="Calibri" w:cs="Calibri"/>
          <w:bCs/>
          <w:sz w:val="24"/>
          <w:szCs w:val="24"/>
          <w:shd w:val="clear" w:color="auto" w:fill="FFFFFF"/>
        </w:rPr>
        <w:t>β</w:t>
      </w:r>
      <w:r w:rsidRPr="002F1CA2">
        <w:rPr>
          <w:rFonts w:ascii="Gadugi" w:hAnsi="Gadugi" w:cs="Times New Roman"/>
          <w:bCs/>
          <w:sz w:val="24"/>
          <w:szCs w:val="24"/>
          <w:shd w:val="clear" w:color="auto" w:fill="FFFFFF"/>
          <w:lang w:val="en-GB"/>
        </w:rPr>
        <w:t xml:space="preserve">-spectrin repeats . These residues through electrostatic interactions contributing to binding with </w:t>
      </w:r>
      <w:r w:rsidRPr="00BB02C6">
        <w:rPr>
          <w:rFonts w:ascii="Calibri" w:hAnsi="Calibri" w:cs="Calibri"/>
          <w:bCs/>
          <w:sz w:val="24"/>
          <w:szCs w:val="24"/>
          <w:shd w:val="clear" w:color="auto" w:fill="FFFFFF"/>
        </w:rPr>
        <w:t>β</w:t>
      </w:r>
      <w:r w:rsidRPr="002F1CA2">
        <w:rPr>
          <w:rFonts w:ascii="Gadugi" w:hAnsi="Gadugi" w:cs="Times New Roman"/>
          <w:bCs/>
          <w:sz w:val="24"/>
          <w:szCs w:val="24"/>
          <w:shd w:val="clear" w:color="auto" w:fill="FFFFFF"/>
          <w:lang w:val="en-GB"/>
        </w:rPr>
        <w:t>-spectrin, so it is considered that modifications in these residues could affect the ankyrin-spectrin complex</w:t>
      </w:r>
      <w:r w:rsidRPr="00BB02C6">
        <w:rPr>
          <w:rFonts w:ascii="Gadugi" w:hAnsi="Gadugi" w:cs="Times New Roman"/>
          <w:bCs/>
          <w:sz w:val="24"/>
          <w:szCs w:val="24"/>
          <w:shd w:val="clear" w:color="auto" w:fill="FFFFFF"/>
        </w:rPr>
        <w:fldChar w:fldCharType="begin" w:fldLock="1"/>
      </w:r>
      <w:r w:rsidRPr="002F1CA2">
        <w:rPr>
          <w:rFonts w:ascii="Gadugi" w:hAnsi="Gadugi" w:cs="Times New Roman"/>
          <w:bCs/>
          <w:sz w:val="24"/>
          <w:szCs w:val="24"/>
          <w:shd w:val="clear" w:color="auto" w:fill="FFFFFF"/>
          <w:lang w:val="en-GB"/>
        </w:rPr>
        <w:instrText>ADDIN CSL_CITATION { "citationItems" : [ { "id" : "ITEM-1", "itemData" : { "DOI" : "10.1182/blood-2009-11-255604", "ISBN" : "1528-0020 (Electronic) 0006-4971 (Linking)", "ISSN" : "00064971", "PMID" : "20101027", "abstract" : "Maintenance of membrane integrity and organization in the metazoan cell is accomplished through intracellular tethering of membrane proteins to an extensive, flexible protein network. Spectrin, the principal component of this network, is anchored to membrane proteins through the adaptor protein ankyrin. To elucidate the atomic basis for this interaction, we determined a crystal structure of human betaI-spectrin repeats 13 to 15 in complex with the ZU5-ANK domain of human ankyrin R. The structure reveals the role of repeats 14 to 15 in binding, the electrostatic and hydrophobic contributions along the interface, and the necessity for a particular orientation of the spectrin repeats. Using structural and biochemical data as a guide, we characterized the individual proteins and their interactions by binding and thermal stability analyses. In addition to validating the structural model, these data provide insight into the nature of some mutations associated with cell morphology defects, including those found in human diseases such as hereditary spherocytosis and elliptocytosis. Finally, analysis of the ZU5 domain suggests it is a versatile protein-protein interaction module with distinct interaction surfaces. The structure represents not only the first of a spectrin fragment in complex with its binding partner, but also that of an intermolecular complex involving a ZU5 domain.", "author" : [ { "dropping-particle" : "", "family" : "Ipsaro", "given" : "Jonathan J.", "non-dropping-particle" : "", "parse-names" : false, "suffix" : "" }, { "dropping-particle" : "", "family" : "Mondrag\u00f3n", "given" : "Alfonso", "non-dropping-particle" : "", "parse-names" : false, "suffix" : "" } ], "container-title" : "Blood", "id" : "ITEM-1", "issue" : "20", "issued" : { "date-parts" : [ [ "2010" ] ] }, "page" : "4093-4101", "title" : "Structural basis for spectrin recognition by ankyrin", "type" : "article-journal", "volume" : "115" }, "uris" : [ "http://www.mendeley.com/documents/?uuid=a74b4e92-66b6-4d2b-8312-6b93c3128529" ] }, { "id" : "ITEM-2", "itemData"</w:instrText>
      </w:r>
      <w:r>
        <w:rPr>
          <w:rFonts w:ascii="Gadugi" w:hAnsi="Gadugi" w:cs="Times New Roman"/>
          <w:bCs/>
          <w:sz w:val="24"/>
          <w:szCs w:val="24"/>
          <w:shd w:val="clear" w:color="auto" w:fill="FFFFFF"/>
        </w:rPr>
        <w:instrText xml:space="preserve"> : { "DOI" : "10.1182/blood-2008-10-184358", "ISBN" : "2008101843", "ISSN" : "00064971", "PMID" : "19141864", "abstract" : "As key components of the erythrocyte membrane skeleton, spectrin and ankyrin specifically interact to tether the spectrin cytoskeleton to the cell membrane. The structure of the spectrin binding domain of ankyrin and the ankyrin binding domain of spectrin have been solved to elucidate the structural basis for ankyrin-spectrin recognition. The structure of repeats 14 and 15 of spectrin shows that these repeats are similar to all other spectrin repeats. One feature that could account for the preference of ankyrin for these repeats is the presence of a conserved, negatively charged patch on one side of repeat 14. The structure of the ankyrin ZU5 domain shows a novel structure containing a beta core. The structure reveals that the canonical ZU5 consensus sequence is likely to be missing an important region that codes for a beta strand that forms part of the core of the domain. In addition, a positively charged region is suggestive of a binding surface for the negatively charged spectrin repeat 14. Previously reported mutants of ankyrin that map to this region lie mostly on the surface of the protein, although at least one is likely to be part of the core.", "author" : [ { "dropping-particle" : "", "family" : "Ipsaro", "given" : "Jonathan J.", "non-dropping-particle" : "", "parse-names" : false, "suffix" : "" }, { "dropping-particle" : "", "family" : "Huang", "given" : "Lei", "non-dropping-particle" : "", "parse-na</w:instrText>
      </w:r>
      <w:r w:rsidRPr="002F1CA2">
        <w:rPr>
          <w:rFonts w:ascii="Gadugi" w:hAnsi="Gadugi" w:cs="Times New Roman"/>
          <w:bCs/>
          <w:sz w:val="24"/>
          <w:szCs w:val="24"/>
          <w:shd w:val="clear" w:color="auto" w:fill="FFFFFF"/>
          <w:lang w:val="en-GB"/>
        </w:rPr>
        <w:instrText>mes" : false, "suffix" : "" }, { "dropping-particle" : "", "family" : "Mondrag\u00f3n", "given" : "Alfonso", "non-dropping-particle" : "", "parse-names" : false, "suffix" : "" } ], "container-title" : "Blood", "id" : "ITEM-2", "issue" : "22", "issued" : { "date-parts" : [ [ "2009" ] ] }, "page" : "5385-5393", "title" : "Structures of the spectrin-ankyrin interaction binding domains", "type" : "article-journal", "volume" : "113" }, "uris" : [ "http://www.mendeley.com/documents/?uuid=afde1e55-188b-48c6-b79b-364b177c6d50" ] }, { "id" : "ITEM-3", "itemData" : { "DOI" : "10.1016/j.bbrc.2010.01.046.Ankyrin", "author" : [ { "dropping-particle" : "", "family" : "La-Borde1 Penelope J, Stabach Paul R , Simonovic Ivana , Morrow Jon S.", "given" : "and SimonovicMiljan", "non-dropping-particle" : "", "parse-names" : false, "suffix" : "" } ], "container-title" : "Biochem Biophys Res Commun", "id" : "ITEM-3", "issue" : "4", "issued" : { "date-parts" : [ [ "2011" ] ] }, "page" : "490-494", "title" : "Ankyrin Recognizes Both Surface Character and Shape of the 14-15 di-repeat of \u03b2-Spectrin", "type" : "article-journal", "volume" : "392" }, "uris" : [ "http://www.mendeley.com/documents/?uuid=54ff7da4-363e-4d4f-99b9-8ac06d19fca5" ] } ], "mendeley" : { "formattedCitation" : "[5\u20137]", "plainTextFormattedCitation" : "[5\u20137]", "previouslyFormattedCitation" : "[5\u20137]" }, "properties" : {  }, "schema" : "https://github.com/citation-style-language/schema/raw/master/csl-citation.json" }</w:instrText>
      </w:r>
      <w:r w:rsidRPr="00BB02C6">
        <w:rPr>
          <w:rFonts w:ascii="Gadugi" w:hAnsi="Gadugi" w:cs="Times New Roman"/>
          <w:bCs/>
          <w:sz w:val="24"/>
          <w:szCs w:val="24"/>
          <w:shd w:val="clear" w:color="auto" w:fill="FFFFFF"/>
        </w:rPr>
        <w:fldChar w:fldCharType="separate"/>
      </w:r>
      <w:r w:rsidRPr="002F1CA2">
        <w:rPr>
          <w:rFonts w:ascii="Gadugi" w:hAnsi="Gadugi" w:cs="Times New Roman"/>
          <w:bCs/>
          <w:noProof/>
          <w:sz w:val="24"/>
          <w:szCs w:val="24"/>
          <w:shd w:val="clear" w:color="auto" w:fill="FFFFFF"/>
          <w:lang w:val="en-GB"/>
        </w:rPr>
        <w:t>[5–7]</w:t>
      </w:r>
      <w:r w:rsidRPr="00BB02C6">
        <w:rPr>
          <w:rFonts w:ascii="Gadugi" w:hAnsi="Gadugi" w:cs="Times New Roman"/>
          <w:bCs/>
          <w:sz w:val="24"/>
          <w:szCs w:val="24"/>
          <w:shd w:val="clear" w:color="auto" w:fill="FFFFFF"/>
        </w:rPr>
        <w:fldChar w:fldCharType="end"/>
      </w:r>
      <w:r w:rsidRPr="002F1CA2">
        <w:rPr>
          <w:rFonts w:ascii="Gadugi" w:hAnsi="Gadugi" w:cs="Times New Roman"/>
          <w:bCs/>
          <w:sz w:val="24"/>
          <w:szCs w:val="24"/>
          <w:shd w:val="clear" w:color="auto" w:fill="FFFFFF"/>
          <w:lang w:val="en-GB"/>
        </w:rPr>
        <w:t>. Additionally, the alignments of the others modified systems are presented in supplementary material 3.</w:t>
      </w:r>
    </w:p>
    <w:p w14:paraId="77FDA5A3" w14:textId="77777777" w:rsidR="00EB745E" w:rsidRDefault="00BA200A" w:rsidP="00BA200A">
      <w:pPr>
        <w:spacing w:line="360" w:lineRule="auto"/>
        <w:jc w:val="both"/>
        <w:rPr>
          <w:rFonts w:ascii="Gadugi" w:hAnsi="Gadugi" w:cs="Times New Roman"/>
          <w:bCs/>
          <w:sz w:val="24"/>
          <w:szCs w:val="24"/>
          <w:shd w:val="clear" w:color="auto" w:fill="FFFFFF"/>
          <w:lang w:val="en-GB"/>
        </w:rPr>
      </w:pPr>
      <w:r w:rsidRPr="002F1CA2">
        <w:rPr>
          <w:rFonts w:ascii="Gadugi" w:hAnsi="Gadugi" w:cs="Times New Roman"/>
          <w:bCs/>
          <w:sz w:val="24"/>
          <w:szCs w:val="24"/>
          <w:shd w:val="clear" w:color="auto" w:fill="FFFFFF"/>
          <w:lang w:val="en-GB"/>
        </w:rPr>
        <w:t xml:space="preserve">Molecular conformational changes described were further evaluated considering the results obtained previously in RMSF analysis, where was observed that 4HNE-modification on residues K-137, K-138 and R-139 cause fluctuations over others protein regions that containing residues of sticky patch. For this, were measured and drawn the distances among the alpha carbons of the basic amino acids on the </w:t>
      </w:r>
      <w:r w:rsidRPr="002F1CA2">
        <w:rPr>
          <w:rFonts w:ascii="Gadugi" w:hAnsi="Gadugi" w:cs="Times New Roman"/>
          <w:sz w:val="24"/>
          <w:szCs w:val="24"/>
          <w:lang w:val="en-GB"/>
        </w:rPr>
        <w:t xml:space="preserve">small </w:t>
      </w:r>
      <w:r w:rsidRPr="002F1CA2">
        <w:rPr>
          <w:rFonts w:ascii="Gadugi" w:hAnsi="Gadugi" w:cs="Times New Roman"/>
          <w:sz w:val="24"/>
          <w:szCs w:val="24"/>
          <w:lang w:val="en-GB"/>
        </w:rPr>
        <w:lastRenderedPageBreak/>
        <w:t xml:space="preserve">positively charged patch of unmodified ZU5-ANK domain and the 4-HNE modified domains. </w:t>
      </w:r>
    </w:p>
    <w:p w14:paraId="4540C7E1" w14:textId="3E44C73A" w:rsidR="00BA200A" w:rsidRPr="002F1CA2" w:rsidRDefault="00BA200A" w:rsidP="00BA200A">
      <w:pPr>
        <w:spacing w:line="360" w:lineRule="auto"/>
        <w:jc w:val="both"/>
        <w:rPr>
          <w:rFonts w:ascii="Gadugi" w:hAnsi="Gadugi" w:cs="Times New Roman"/>
          <w:bCs/>
          <w:sz w:val="24"/>
          <w:szCs w:val="24"/>
          <w:shd w:val="clear" w:color="auto" w:fill="FFFFFF"/>
          <w:lang w:val="en-GB"/>
        </w:rPr>
      </w:pPr>
      <w:r w:rsidRPr="002F1CA2">
        <w:rPr>
          <w:rFonts w:ascii="Gadugi" w:hAnsi="Gadugi" w:cs="Times New Roman"/>
          <w:bCs/>
          <w:sz w:val="24"/>
          <w:szCs w:val="24"/>
          <w:shd w:val="clear" w:color="auto" w:fill="FFFFFF"/>
          <w:lang w:val="en-GB"/>
        </w:rPr>
        <w:t xml:space="preserve">Distance data obtained for </w:t>
      </w:r>
      <w:r w:rsidRPr="00BB02C6">
        <w:rPr>
          <w:rFonts w:ascii="Calibri" w:hAnsi="Calibri" w:cs="Calibri"/>
          <w:bCs/>
          <w:sz w:val="24"/>
          <w:szCs w:val="24"/>
          <w:shd w:val="clear" w:color="auto" w:fill="FFFFFF"/>
        </w:rPr>
        <w:t>α</w:t>
      </w:r>
      <w:r w:rsidRPr="002F1CA2">
        <w:rPr>
          <w:rFonts w:ascii="Gadugi" w:hAnsi="Gadugi" w:cs="Times New Roman"/>
          <w:bCs/>
          <w:sz w:val="24"/>
          <w:szCs w:val="24"/>
          <w:shd w:val="clear" w:color="auto" w:fill="FFFFFF"/>
          <w:lang w:val="en-GB"/>
        </w:rPr>
        <w:t>-carbon (C</w:t>
      </w:r>
      <w:r w:rsidRPr="00BB02C6">
        <w:rPr>
          <w:rFonts w:ascii="Gadugi" w:hAnsi="Gadugi" w:cs="Times New Roman"/>
          <w:bCs/>
          <w:sz w:val="24"/>
          <w:szCs w:val="24"/>
          <w:shd w:val="clear" w:color="auto" w:fill="FFFFFF"/>
          <w:vertAlign w:val="subscript"/>
        </w:rPr>
        <w:sym w:font="Symbol" w:char="F061"/>
      </w:r>
      <w:r w:rsidRPr="002F1CA2">
        <w:rPr>
          <w:rFonts w:ascii="Gadugi" w:hAnsi="Gadugi" w:cs="Times New Roman"/>
          <w:bCs/>
          <w:sz w:val="24"/>
          <w:szCs w:val="24"/>
          <w:shd w:val="clear" w:color="auto" w:fill="FFFFFF"/>
          <w:lang w:val="en-GB"/>
        </w:rPr>
        <w:t xml:space="preserve"> ) are summarized in table 3. For instance,  between residues R19 and H20 of the domain ZU5-R19-HNE was 10.07 </w:t>
      </w:r>
      <w:r w:rsidRPr="002F1CA2">
        <w:rPr>
          <w:rFonts w:ascii="Gadugi" w:hAnsi="Gadugi" w:cs="Times New Roman"/>
          <w:sz w:val="24"/>
          <w:szCs w:val="24"/>
          <w:lang w:val="en-GB"/>
        </w:rPr>
        <w:t>Å</w:t>
      </w:r>
      <w:r w:rsidRPr="002F1CA2">
        <w:rPr>
          <w:rFonts w:ascii="Gadugi" w:hAnsi="Gadugi" w:cs="Times New Roman"/>
          <w:bCs/>
          <w:sz w:val="24"/>
          <w:szCs w:val="24"/>
          <w:shd w:val="clear" w:color="auto" w:fill="FFFFFF"/>
          <w:lang w:val="en-GB"/>
        </w:rPr>
        <w:t xml:space="preserve"> , likewise for residues H20-R41 on the  ZU5-H20-HNE domain was 14.356 </w:t>
      </w:r>
      <w:r w:rsidRPr="002F1CA2">
        <w:rPr>
          <w:rFonts w:ascii="Gadugi" w:hAnsi="Gadugi" w:cs="Times New Roman"/>
          <w:sz w:val="24"/>
          <w:szCs w:val="24"/>
          <w:lang w:val="en-GB"/>
        </w:rPr>
        <w:t>Å</w:t>
      </w:r>
      <w:r w:rsidRPr="002F1CA2">
        <w:rPr>
          <w:rFonts w:ascii="Gadugi" w:hAnsi="Gadugi" w:cs="Times New Roman"/>
          <w:bCs/>
          <w:sz w:val="24"/>
          <w:szCs w:val="24"/>
          <w:shd w:val="clear" w:color="auto" w:fill="FFFFFF"/>
          <w:lang w:val="en-GB"/>
        </w:rPr>
        <w:t xml:space="preserve"> ; and so for each modified system. Lengthening and shortening caused by the modification over each nucleophilic residue pair were measured in all modified systems. </w:t>
      </w:r>
    </w:p>
    <w:p w14:paraId="6140D7C8" w14:textId="14D2ECDE" w:rsidR="00BA200A" w:rsidRPr="002F1CA2" w:rsidRDefault="00BA200A" w:rsidP="00BA200A">
      <w:pPr>
        <w:spacing w:after="0" w:line="240" w:lineRule="auto"/>
        <w:jc w:val="both"/>
        <w:rPr>
          <w:rFonts w:ascii="Bell MT" w:hAnsi="Bell MT" w:cs="Helvetica"/>
          <w:bCs/>
          <w:sz w:val="24"/>
          <w:szCs w:val="24"/>
          <w:shd w:val="clear" w:color="auto" w:fill="FFFFFF"/>
          <w:lang w:val="en-GB"/>
        </w:rPr>
      </w:pPr>
      <w:r w:rsidRPr="002F1CA2">
        <w:rPr>
          <w:rFonts w:ascii="Bell MT" w:hAnsi="Bell MT" w:cs="Helvetica"/>
          <w:b/>
          <w:bCs/>
          <w:sz w:val="24"/>
          <w:szCs w:val="24"/>
          <w:shd w:val="clear" w:color="auto" w:fill="FFFFFF"/>
          <w:lang w:val="en-GB"/>
        </w:rPr>
        <w:t>Table 3. Distance differences for alpha-carbons of nu</w:t>
      </w:r>
      <w:r w:rsidR="00EB745E">
        <w:rPr>
          <w:rFonts w:ascii="Bell MT" w:hAnsi="Bell MT" w:cs="Helvetica"/>
          <w:b/>
          <w:bCs/>
          <w:sz w:val="24"/>
          <w:szCs w:val="24"/>
          <w:shd w:val="clear" w:color="auto" w:fill="FFFFFF"/>
          <w:lang w:val="en-GB"/>
        </w:rPr>
        <w:t>cleophillic residues of native Vs 4HNE-modified  ZU</w:t>
      </w:r>
      <w:r w:rsidRPr="002F1CA2">
        <w:rPr>
          <w:rFonts w:ascii="Bell MT" w:hAnsi="Bell MT" w:cs="Helvetica"/>
          <w:b/>
          <w:bCs/>
          <w:sz w:val="24"/>
          <w:szCs w:val="24"/>
          <w:shd w:val="clear" w:color="auto" w:fill="FFFFFF"/>
          <w:lang w:val="en-GB"/>
        </w:rPr>
        <w:t xml:space="preserve">5-ANK domain </w:t>
      </w:r>
      <w:r w:rsidRPr="002F1CA2">
        <w:rPr>
          <w:rFonts w:ascii="Bell MT" w:eastAsia="Times New Roman" w:hAnsi="Bell MT" w:cs="Helvetica"/>
          <w:b/>
          <w:bCs/>
          <w:color w:val="000000"/>
          <w:sz w:val="24"/>
          <w:szCs w:val="24"/>
          <w:lang w:val="en-GB" w:eastAsia="es-CO"/>
        </w:rPr>
        <w:t>that interact with 14,15-</w:t>
      </w:r>
      <w:r w:rsidRPr="00D0030E">
        <w:rPr>
          <w:rFonts w:ascii="Cambria" w:eastAsia="Times New Roman" w:hAnsi="Cambria" w:cs="Cambria"/>
          <w:b/>
          <w:bCs/>
          <w:color w:val="000000"/>
          <w:sz w:val="24"/>
          <w:szCs w:val="24"/>
          <w:lang w:eastAsia="es-CO"/>
        </w:rPr>
        <w:t>β</w:t>
      </w:r>
      <w:r w:rsidRPr="002F1CA2">
        <w:rPr>
          <w:rFonts w:ascii="Bell MT" w:eastAsia="Times New Roman" w:hAnsi="Bell MT" w:cs="Helvetica"/>
          <w:b/>
          <w:bCs/>
          <w:color w:val="000000"/>
          <w:sz w:val="24"/>
          <w:szCs w:val="24"/>
          <w:lang w:val="en-GB" w:eastAsia="es-CO"/>
        </w:rPr>
        <w:t>-spectrin repeats</w:t>
      </w:r>
      <w:r w:rsidRPr="002F1CA2">
        <w:rPr>
          <w:rFonts w:ascii="Bell MT" w:hAnsi="Bell MT" w:cs="Helvetica"/>
          <w:bCs/>
          <w:sz w:val="24"/>
          <w:szCs w:val="24"/>
          <w:shd w:val="clear" w:color="auto" w:fill="FFFFFF"/>
          <w:lang w:val="en-GB"/>
        </w:rPr>
        <w:t>.</w:t>
      </w:r>
    </w:p>
    <w:tbl>
      <w:tblPr>
        <w:tblpPr w:leftFromText="141" w:rightFromText="141" w:vertAnchor="text" w:horzAnchor="margin" w:tblpY="63"/>
        <w:tblW w:w="10065" w:type="dxa"/>
        <w:tblLayout w:type="fixed"/>
        <w:tblCellMar>
          <w:left w:w="70" w:type="dxa"/>
          <w:right w:w="70" w:type="dxa"/>
        </w:tblCellMar>
        <w:tblLook w:val="04A0" w:firstRow="1" w:lastRow="0" w:firstColumn="1" w:lastColumn="0" w:noHBand="0" w:noVBand="1"/>
      </w:tblPr>
      <w:tblGrid>
        <w:gridCol w:w="1112"/>
        <w:gridCol w:w="730"/>
        <w:gridCol w:w="709"/>
        <w:gridCol w:w="709"/>
        <w:gridCol w:w="708"/>
        <w:gridCol w:w="710"/>
        <w:gridCol w:w="851"/>
        <w:gridCol w:w="974"/>
        <w:gridCol w:w="868"/>
        <w:gridCol w:w="851"/>
        <w:gridCol w:w="992"/>
        <w:gridCol w:w="851"/>
      </w:tblGrid>
      <w:tr w:rsidR="00EB745E" w:rsidRPr="007D31AE" w14:paraId="0CB980CE" w14:textId="77777777" w:rsidTr="00EB745E">
        <w:trPr>
          <w:trHeight w:val="300"/>
        </w:trPr>
        <w:tc>
          <w:tcPr>
            <w:tcW w:w="1112" w:type="dxa"/>
            <w:vMerge w:val="restart"/>
            <w:tcBorders>
              <w:top w:val="single" w:sz="8" w:space="0" w:color="auto"/>
              <w:left w:val="single" w:sz="8" w:space="0" w:color="auto"/>
              <w:bottom w:val="single" w:sz="8" w:space="0" w:color="000000"/>
              <w:right w:val="single" w:sz="8" w:space="0" w:color="auto"/>
            </w:tcBorders>
            <w:shd w:val="clear" w:color="000000" w:fill="A6A6A6"/>
            <w:vAlign w:val="center"/>
            <w:hideMark/>
          </w:tcPr>
          <w:p w14:paraId="1019A5B4" w14:textId="77777777" w:rsidR="00EB745E" w:rsidRPr="00EB745E" w:rsidRDefault="00EB745E" w:rsidP="00EB745E">
            <w:pPr>
              <w:spacing w:after="0" w:line="240" w:lineRule="auto"/>
              <w:rPr>
                <w:rFonts w:ascii="Bell MT" w:eastAsia="Times New Roman" w:hAnsi="Bell MT" w:cs="Calibri"/>
                <w:b/>
                <w:bCs/>
                <w:color w:val="000000"/>
                <w:sz w:val="16"/>
                <w:szCs w:val="16"/>
                <w:lang w:eastAsia="es-CO"/>
              </w:rPr>
            </w:pPr>
            <w:r w:rsidRPr="00EB745E">
              <w:rPr>
                <w:rFonts w:ascii="Bell MT" w:eastAsia="Times New Roman" w:hAnsi="Bell MT" w:cs="Calibri"/>
                <w:b/>
                <w:bCs/>
                <w:color w:val="000000"/>
                <w:sz w:val="16"/>
                <w:szCs w:val="16"/>
                <w:lang w:eastAsia="es-CO"/>
              </w:rPr>
              <w:t>Zu5-ANK System</w:t>
            </w:r>
          </w:p>
        </w:tc>
        <w:tc>
          <w:tcPr>
            <w:tcW w:w="8953" w:type="dxa"/>
            <w:gridSpan w:val="11"/>
            <w:tcBorders>
              <w:top w:val="single" w:sz="8" w:space="0" w:color="auto"/>
              <w:left w:val="nil"/>
              <w:bottom w:val="single" w:sz="8" w:space="0" w:color="auto"/>
              <w:right w:val="single" w:sz="8" w:space="0" w:color="000000"/>
            </w:tcBorders>
            <w:shd w:val="clear" w:color="000000" w:fill="A6A6A6"/>
            <w:noWrap/>
            <w:vAlign w:val="center"/>
            <w:hideMark/>
          </w:tcPr>
          <w:p w14:paraId="42F6AF8D" w14:textId="77777777" w:rsidR="00EB745E" w:rsidRPr="00EB745E" w:rsidRDefault="00EB745E" w:rsidP="00EB745E">
            <w:pPr>
              <w:spacing w:after="0" w:line="240" w:lineRule="auto"/>
              <w:jc w:val="center"/>
              <w:rPr>
                <w:rFonts w:ascii="Bell MT" w:eastAsia="Times New Roman" w:hAnsi="Bell MT" w:cs="Arial"/>
                <w:b/>
                <w:bCs/>
                <w:color w:val="000000"/>
                <w:sz w:val="18"/>
                <w:szCs w:val="18"/>
                <w:lang w:val="en-GB" w:eastAsia="es-CO"/>
              </w:rPr>
            </w:pPr>
            <w:r w:rsidRPr="00EB745E">
              <w:rPr>
                <w:rFonts w:ascii="Bell MT" w:eastAsia="Times New Roman" w:hAnsi="Bell MT" w:cs="Arial"/>
                <w:b/>
                <w:bCs/>
                <w:color w:val="000000"/>
                <w:sz w:val="18"/>
                <w:szCs w:val="18"/>
                <w:lang w:val="en-GB" w:eastAsia="es-CO"/>
              </w:rPr>
              <w:t>Distances among C</w:t>
            </w:r>
            <w:r w:rsidRPr="00EB745E">
              <w:rPr>
                <w:rFonts w:ascii="Cambria" w:eastAsia="Times New Roman" w:hAnsi="Cambria" w:cs="Cambria"/>
                <w:b/>
                <w:bCs/>
                <w:color w:val="000000"/>
                <w:sz w:val="18"/>
                <w:szCs w:val="18"/>
                <w:lang w:eastAsia="es-CO"/>
              </w:rPr>
              <w:t>α</w:t>
            </w:r>
            <w:r w:rsidRPr="00EB745E">
              <w:rPr>
                <w:rFonts w:ascii="Bell MT" w:eastAsia="Times New Roman" w:hAnsi="Bell MT" w:cs="Arial"/>
                <w:b/>
                <w:bCs/>
                <w:color w:val="000000"/>
                <w:sz w:val="18"/>
                <w:szCs w:val="18"/>
                <w:lang w:val="en-GB" w:eastAsia="es-CO"/>
              </w:rPr>
              <w:t xml:space="preserve"> for pair residues (Å)</w:t>
            </w:r>
          </w:p>
        </w:tc>
      </w:tr>
      <w:tr w:rsidR="00EB745E" w:rsidRPr="00EB745E" w14:paraId="3D2EC416" w14:textId="77777777" w:rsidTr="00EB745E">
        <w:trPr>
          <w:trHeight w:val="300"/>
        </w:trPr>
        <w:tc>
          <w:tcPr>
            <w:tcW w:w="1112" w:type="dxa"/>
            <w:vMerge/>
            <w:tcBorders>
              <w:top w:val="single" w:sz="8" w:space="0" w:color="auto"/>
              <w:left w:val="single" w:sz="8" w:space="0" w:color="auto"/>
              <w:bottom w:val="single" w:sz="8" w:space="0" w:color="000000"/>
              <w:right w:val="single" w:sz="8" w:space="0" w:color="auto"/>
            </w:tcBorders>
            <w:vAlign w:val="center"/>
            <w:hideMark/>
          </w:tcPr>
          <w:p w14:paraId="438F0460" w14:textId="77777777" w:rsidR="00EB745E" w:rsidRPr="00EB745E" w:rsidRDefault="00EB745E" w:rsidP="00EB745E">
            <w:pPr>
              <w:spacing w:after="0" w:line="240" w:lineRule="auto"/>
              <w:rPr>
                <w:rFonts w:ascii="Bell MT" w:eastAsia="Times New Roman" w:hAnsi="Bell MT" w:cs="Calibri"/>
                <w:b/>
                <w:bCs/>
                <w:color w:val="000000"/>
                <w:sz w:val="16"/>
                <w:szCs w:val="16"/>
                <w:lang w:val="en-GB" w:eastAsia="es-CO"/>
              </w:rPr>
            </w:pPr>
          </w:p>
        </w:tc>
        <w:tc>
          <w:tcPr>
            <w:tcW w:w="730" w:type="dxa"/>
            <w:tcBorders>
              <w:top w:val="nil"/>
              <w:left w:val="nil"/>
              <w:bottom w:val="single" w:sz="8" w:space="0" w:color="auto"/>
              <w:right w:val="single" w:sz="8" w:space="0" w:color="auto"/>
            </w:tcBorders>
            <w:shd w:val="clear" w:color="000000" w:fill="A6A6A6"/>
            <w:noWrap/>
            <w:vAlign w:val="center"/>
            <w:hideMark/>
          </w:tcPr>
          <w:p w14:paraId="60A7B0CA" w14:textId="77777777" w:rsidR="00EB745E" w:rsidRPr="00EB745E" w:rsidRDefault="00EB745E" w:rsidP="00EB745E">
            <w:pPr>
              <w:spacing w:after="0" w:line="240" w:lineRule="auto"/>
              <w:jc w:val="center"/>
              <w:rPr>
                <w:rFonts w:ascii="Bell MT" w:eastAsia="Times New Roman" w:hAnsi="Bell MT" w:cs="Calibri"/>
                <w:b/>
                <w:bCs/>
                <w:color w:val="000000"/>
                <w:sz w:val="16"/>
                <w:szCs w:val="16"/>
                <w:lang w:eastAsia="es-CO"/>
              </w:rPr>
            </w:pPr>
            <w:r w:rsidRPr="00EB745E">
              <w:rPr>
                <w:rFonts w:ascii="Bell MT" w:eastAsia="Times New Roman" w:hAnsi="Bell MT" w:cs="Calibri"/>
                <w:b/>
                <w:bCs/>
                <w:color w:val="000000"/>
                <w:sz w:val="16"/>
                <w:szCs w:val="16"/>
                <w:lang w:eastAsia="es-CO"/>
              </w:rPr>
              <w:t>R19-H20</w:t>
            </w:r>
          </w:p>
        </w:tc>
        <w:tc>
          <w:tcPr>
            <w:tcW w:w="709" w:type="dxa"/>
            <w:tcBorders>
              <w:top w:val="nil"/>
              <w:left w:val="nil"/>
              <w:bottom w:val="single" w:sz="8" w:space="0" w:color="auto"/>
              <w:right w:val="single" w:sz="8" w:space="0" w:color="auto"/>
            </w:tcBorders>
            <w:shd w:val="clear" w:color="000000" w:fill="A6A6A6"/>
            <w:noWrap/>
            <w:vAlign w:val="center"/>
            <w:hideMark/>
          </w:tcPr>
          <w:p w14:paraId="1C360E07" w14:textId="77777777" w:rsidR="00EB745E" w:rsidRPr="00EB745E" w:rsidRDefault="00EB745E" w:rsidP="00EB745E">
            <w:pPr>
              <w:spacing w:after="0" w:line="240" w:lineRule="auto"/>
              <w:jc w:val="center"/>
              <w:rPr>
                <w:rFonts w:ascii="Bell MT" w:eastAsia="Times New Roman" w:hAnsi="Bell MT" w:cs="Calibri"/>
                <w:b/>
                <w:bCs/>
                <w:color w:val="000000"/>
                <w:sz w:val="16"/>
                <w:szCs w:val="16"/>
                <w:lang w:eastAsia="es-CO"/>
              </w:rPr>
            </w:pPr>
            <w:r w:rsidRPr="00EB745E">
              <w:rPr>
                <w:rFonts w:ascii="Bell MT" w:eastAsia="Times New Roman" w:hAnsi="Bell MT" w:cs="Calibri"/>
                <w:b/>
                <w:bCs/>
                <w:color w:val="000000"/>
                <w:sz w:val="16"/>
                <w:szCs w:val="16"/>
                <w:lang w:eastAsia="es-CO"/>
              </w:rPr>
              <w:t>H20-R41</w:t>
            </w:r>
          </w:p>
        </w:tc>
        <w:tc>
          <w:tcPr>
            <w:tcW w:w="709" w:type="dxa"/>
            <w:tcBorders>
              <w:top w:val="nil"/>
              <w:left w:val="nil"/>
              <w:bottom w:val="single" w:sz="8" w:space="0" w:color="auto"/>
              <w:right w:val="single" w:sz="8" w:space="0" w:color="auto"/>
            </w:tcBorders>
            <w:shd w:val="clear" w:color="000000" w:fill="A6A6A6"/>
            <w:noWrap/>
            <w:vAlign w:val="center"/>
            <w:hideMark/>
          </w:tcPr>
          <w:p w14:paraId="60C4D172" w14:textId="77777777" w:rsidR="00EB745E" w:rsidRPr="00EB745E" w:rsidRDefault="00EB745E" w:rsidP="00EB745E">
            <w:pPr>
              <w:spacing w:after="0" w:line="240" w:lineRule="auto"/>
              <w:jc w:val="center"/>
              <w:rPr>
                <w:rFonts w:ascii="Bell MT" w:eastAsia="Times New Roman" w:hAnsi="Bell MT" w:cs="Calibri"/>
                <w:b/>
                <w:bCs/>
                <w:color w:val="000000"/>
                <w:sz w:val="16"/>
                <w:szCs w:val="16"/>
                <w:lang w:eastAsia="es-CO"/>
              </w:rPr>
            </w:pPr>
            <w:r w:rsidRPr="00EB745E">
              <w:rPr>
                <w:rFonts w:ascii="Bell MT" w:eastAsia="Times New Roman" w:hAnsi="Bell MT" w:cs="Calibri"/>
                <w:b/>
                <w:bCs/>
                <w:color w:val="000000"/>
                <w:sz w:val="16"/>
                <w:szCs w:val="16"/>
                <w:lang w:eastAsia="es-CO"/>
              </w:rPr>
              <w:t>R41-K44</w:t>
            </w:r>
          </w:p>
        </w:tc>
        <w:tc>
          <w:tcPr>
            <w:tcW w:w="708" w:type="dxa"/>
            <w:tcBorders>
              <w:top w:val="nil"/>
              <w:left w:val="nil"/>
              <w:bottom w:val="single" w:sz="8" w:space="0" w:color="auto"/>
              <w:right w:val="single" w:sz="8" w:space="0" w:color="auto"/>
            </w:tcBorders>
            <w:shd w:val="clear" w:color="000000" w:fill="A6A6A6"/>
            <w:noWrap/>
            <w:vAlign w:val="center"/>
            <w:hideMark/>
          </w:tcPr>
          <w:p w14:paraId="79A3F760" w14:textId="77777777" w:rsidR="00EB745E" w:rsidRPr="00EB745E" w:rsidRDefault="00EB745E" w:rsidP="00EB745E">
            <w:pPr>
              <w:spacing w:after="0" w:line="240" w:lineRule="auto"/>
              <w:jc w:val="center"/>
              <w:rPr>
                <w:rFonts w:ascii="Bell MT" w:eastAsia="Times New Roman" w:hAnsi="Bell MT" w:cs="Calibri"/>
                <w:b/>
                <w:bCs/>
                <w:color w:val="000000"/>
                <w:sz w:val="16"/>
                <w:szCs w:val="16"/>
                <w:lang w:eastAsia="es-CO"/>
              </w:rPr>
            </w:pPr>
            <w:r w:rsidRPr="00EB745E">
              <w:rPr>
                <w:rFonts w:ascii="Bell MT" w:eastAsia="Times New Roman" w:hAnsi="Bell MT" w:cs="Calibri"/>
                <w:b/>
                <w:bCs/>
                <w:color w:val="000000"/>
                <w:sz w:val="16"/>
                <w:szCs w:val="16"/>
                <w:lang w:eastAsia="es-CO"/>
              </w:rPr>
              <w:t>K44-K47</w:t>
            </w:r>
          </w:p>
        </w:tc>
        <w:tc>
          <w:tcPr>
            <w:tcW w:w="710" w:type="dxa"/>
            <w:tcBorders>
              <w:top w:val="nil"/>
              <w:left w:val="nil"/>
              <w:bottom w:val="single" w:sz="8" w:space="0" w:color="auto"/>
              <w:right w:val="single" w:sz="8" w:space="0" w:color="auto"/>
            </w:tcBorders>
            <w:shd w:val="clear" w:color="000000" w:fill="A6A6A6"/>
            <w:noWrap/>
            <w:vAlign w:val="center"/>
            <w:hideMark/>
          </w:tcPr>
          <w:p w14:paraId="22560C79" w14:textId="77777777" w:rsidR="00EB745E" w:rsidRPr="00EB745E" w:rsidRDefault="00EB745E" w:rsidP="00EB745E">
            <w:pPr>
              <w:spacing w:after="0" w:line="240" w:lineRule="auto"/>
              <w:jc w:val="center"/>
              <w:rPr>
                <w:rFonts w:ascii="Bell MT" w:eastAsia="Times New Roman" w:hAnsi="Bell MT" w:cs="Calibri"/>
                <w:b/>
                <w:bCs/>
                <w:color w:val="000000"/>
                <w:sz w:val="16"/>
                <w:szCs w:val="16"/>
                <w:lang w:eastAsia="es-CO"/>
              </w:rPr>
            </w:pPr>
            <w:r w:rsidRPr="00EB745E">
              <w:rPr>
                <w:rFonts w:ascii="Bell MT" w:eastAsia="Times New Roman" w:hAnsi="Bell MT" w:cs="Calibri"/>
                <w:b/>
                <w:bCs/>
                <w:color w:val="000000"/>
                <w:sz w:val="16"/>
                <w:szCs w:val="16"/>
                <w:lang w:eastAsia="es-CO"/>
              </w:rPr>
              <w:t>K47-R63</w:t>
            </w:r>
          </w:p>
        </w:tc>
        <w:tc>
          <w:tcPr>
            <w:tcW w:w="851" w:type="dxa"/>
            <w:tcBorders>
              <w:top w:val="nil"/>
              <w:left w:val="nil"/>
              <w:bottom w:val="single" w:sz="8" w:space="0" w:color="auto"/>
              <w:right w:val="single" w:sz="8" w:space="0" w:color="auto"/>
            </w:tcBorders>
            <w:shd w:val="clear" w:color="000000" w:fill="A6A6A6"/>
            <w:noWrap/>
            <w:vAlign w:val="center"/>
            <w:hideMark/>
          </w:tcPr>
          <w:p w14:paraId="5A293554" w14:textId="77777777" w:rsidR="00EB745E" w:rsidRPr="00EB745E" w:rsidRDefault="00EB745E" w:rsidP="00EB745E">
            <w:pPr>
              <w:spacing w:after="0" w:line="240" w:lineRule="auto"/>
              <w:jc w:val="center"/>
              <w:rPr>
                <w:rFonts w:ascii="Bell MT" w:eastAsia="Times New Roman" w:hAnsi="Bell MT" w:cs="Calibri"/>
                <w:b/>
                <w:bCs/>
                <w:color w:val="000000"/>
                <w:sz w:val="16"/>
                <w:szCs w:val="16"/>
                <w:lang w:eastAsia="es-CO"/>
              </w:rPr>
            </w:pPr>
            <w:r w:rsidRPr="00EB745E">
              <w:rPr>
                <w:rFonts w:ascii="Bell MT" w:eastAsia="Times New Roman" w:hAnsi="Bell MT" w:cs="Calibri"/>
                <w:b/>
                <w:bCs/>
                <w:color w:val="000000"/>
                <w:sz w:val="16"/>
                <w:szCs w:val="16"/>
                <w:lang w:eastAsia="es-CO"/>
              </w:rPr>
              <w:t>R63-K137</w:t>
            </w:r>
          </w:p>
        </w:tc>
        <w:tc>
          <w:tcPr>
            <w:tcW w:w="974" w:type="dxa"/>
            <w:tcBorders>
              <w:top w:val="nil"/>
              <w:left w:val="nil"/>
              <w:bottom w:val="single" w:sz="8" w:space="0" w:color="auto"/>
              <w:right w:val="single" w:sz="8" w:space="0" w:color="auto"/>
            </w:tcBorders>
            <w:shd w:val="clear" w:color="000000" w:fill="A6A6A6"/>
            <w:noWrap/>
            <w:vAlign w:val="center"/>
            <w:hideMark/>
          </w:tcPr>
          <w:p w14:paraId="79EFBA45" w14:textId="77777777" w:rsidR="00EB745E" w:rsidRPr="00EB745E" w:rsidRDefault="00EB745E" w:rsidP="00EB745E">
            <w:pPr>
              <w:spacing w:after="0" w:line="240" w:lineRule="auto"/>
              <w:jc w:val="center"/>
              <w:rPr>
                <w:rFonts w:ascii="Bell MT" w:eastAsia="Times New Roman" w:hAnsi="Bell MT" w:cs="Calibri"/>
                <w:b/>
                <w:bCs/>
                <w:color w:val="000000"/>
                <w:sz w:val="16"/>
                <w:szCs w:val="16"/>
                <w:lang w:eastAsia="es-CO"/>
              </w:rPr>
            </w:pPr>
            <w:r w:rsidRPr="00EB745E">
              <w:rPr>
                <w:rFonts w:ascii="Bell MT" w:eastAsia="Times New Roman" w:hAnsi="Bell MT" w:cs="Calibri"/>
                <w:b/>
                <w:bCs/>
                <w:color w:val="000000"/>
                <w:sz w:val="16"/>
                <w:szCs w:val="16"/>
                <w:lang w:eastAsia="es-CO"/>
              </w:rPr>
              <w:t>K137-K138</w:t>
            </w:r>
          </w:p>
        </w:tc>
        <w:tc>
          <w:tcPr>
            <w:tcW w:w="868" w:type="dxa"/>
            <w:tcBorders>
              <w:top w:val="nil"/>
              <w:left w:val="nil"/>
              <w:bottom w:val="single" w:sz="8" w:space="0" w:color="auto"/>
              <w:right w:val="single" w:sz="8" w:space="0" w:color="auto"/>
            </w:tcBorders>
            <w:shd w:val="clear" w:color="000000" w:fill="A6A6A6"/>
            <w:noWrap/>
            <w:vAlign w:val="center"/>
            <w:hideMark/>
          </w:tcPr>
          <w:p w14:paraId="7CC9D256" w14:textId="77777777" w:rsidR="00EB745E" w:rsidRPr="00EB745E" w:rsidRDefault="00EB745E" w:rsidP="00EB745E">
            <w:pPr>
              <w:spacing w:after="0" w:line="240" w:lineRule="auto"/>
              <w:jc w:val="center"/>
              <w:rPr>
                <w:rFonts w:ascii="Bell MT" w:eastAsia="Times New Roman" w:hAnsi="Bell MT" w:cs="Calibri"/>
                <w:b/>
                <w:bCs/>
                <w:color w:val="000000"/>
                <w:sz w:val="16"/>
                <w:szCs w:val="16"/>
                <w:lang w:eastAsia="es-CO"/>
              </w:rPr>
            </w:pPr>
            <w:r w:rsidRPr="00EB745E">
              <w:rPr>
                <w:rFonts w:ascii="Bell MT" w:eastAsia="Times New Roman" w:hAnsi="Bell MT" w:cs="Calibri"/>
                <w:b/>
                <w:bCs/>
                <w:color w:val="000000"/>
                <w:sz w:val="16"/>
                <w:szCs w:val="16"/>
                <w:lang w:eastAsia="es-CO"/>
              </w:rPr>
              <w:t>K138-R139</w:t>
            </w:r>
          </w:p>
        </w:tc>
        <w:tc>
          <w:tcPr>
            <w:tcW w:w="851" w:type="dxa"/>
            <w:tcBorders>
              <w:top w:val="nil"/>
              <w:left w:val="nil"/>
              <w:bottom w:val="single" w:sz="8" w:space="0" w:color="auto"/>
              <w:right w:val="single" w:sz="8" w:space="0" w:color="auto"/>
            </w:tcBorders>
            <w:shd w:val="clear" w:color="000000" w:fill="A6A6A6"/>
            <w:noWrap/>
            <w:vAlign w:val="center"/>
            <w:hideMark/>
          </w:tcPr>
          <w:p w14:paraId="65973563" w14:textId="77777777" w:rsidR="00EB745E" w:rsidRPr="00EB745E" w:rsidRDefault="00EB745E" w:rsidP="00EB745E">
            <w:pPr>
              <w:spacing w:after="0" w:line="240" w:lineRule="auto"/>
              <w:jc w:val="center"/>
              <w:rPr>
                <w:rFonts w:ascii="Bell MT" w:eastAsia="Times New Roman" w:hAnsi="Bell MT" w:cs="Calibri"/>
                <w:b/>
                <w:bCs/>
                <w:color w:val="000000"/>
                <w:sz w:val="16"/>
                <w:szCs w:val="16"/>
                <w:lang w:eastAsia="es-CO"/>
              </w:rPr>
            </w:pPr>
            <w:r w:rsidRPr="00EB745E">
              <w:rPr>
                <w:rFonts w:ascii="Bell MT" w:eastAsia="Times New Roman" w:hAnsi="Bell MT" w:cs="Calibri"/>
                <w:b/>
                <w:bCs/>
                <w:color w:val="000000"/>
                <w:sz w:val="16"/>
                <w:szCs w:val="16"/>
                <w:lang w:eastAsia="es-CO"/>
              </w:rPr>
              <w:t>R139-R19</w:t>
            </w:r>
          </w:p>
        </w:tc>
        <w:tc>
          <w:tcPr>
            <w:tcW w:w="992" w:type="dxa"/>
            <w:tcBorders>
              <w:top w:val="nil"/>
              <w:left w:val="single" w:sz="8" w:space="0" w:color="auto"/>
              <w:bottom w:val="single" w:sz="8" w:space="0" w:color="000000"/>
              <w:right w:val="single" w:sz="8" w:space="0" w:color="auto"/>
            </w:tcBorders>
            <w:shd w:val="clear" w:color="000000" w:fill="9CC2E5"/>
            <w:noWrap/>
            <w:vAlign w:val="center"/>
            <w:hideMark/>
          </w:tcPr>
          <w:p w14:paraId="74E7F273"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Lengthening (L)</w:t>
            </w:r>
          </w:p>
        </w:tc>
        <w:tc>
          <w:tcPr>
            <w:tcW w:w="851" w:type="dxa"/>
            <w:tcBorders>
              <w:top w:val="nil"/>
              <w:left w:val="single" w:sz="8" w:space="0" w:color="auto"/>
              <w:bottom w:val="single" w:sz="8" w:space="0" w:color="000000"/>
              <w:right w:val="single" w:sz="8" w:space="0" w:color="auto"/>
            </w:tcBorders>
            <w:shd w:val="clear" w:color="000000" w:fill="D4AEC0"/>
            <w:noWrap/>
            <w:vAlign w:val="center"/>
            <w:hideMark/>
          </w:tcPr>
          <w:p w14:paraId="014D1DAB"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Shortening</w:t>
            </w:r>
          </w:p>
          <w:p w14:paraId="0677CE37"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(S)</w:t>
            </w:r>
          </w:p>
        </w:tc>
      </w:tr>
      <w:tr w:rsidR="00EB745E" w:rsidRPr="00EB745E" w14:paraId="64ED71FE" w14:textId="77777777" w:rsidTr="00EB745E">
        <w:trPr>
          <w:trHeight w:val="300"/>
        </w:trPr>
        <w:tc>
          <w:tcPr>
            <w:tcW w:w="1112" w:type="dxa"/>
            <w:tcBorders>
              <w:top w:val="nil"/>
              <w:left w:val="single" w:sz="8" w:space="0" w:color="auto"/>
              <w:bottom w:val="single" w:sz="8" w:space="0" w:color="auto"/>
              <w:right w:val="single" w:sz="8" w:space="0" w:color="auto"/>
            </w:tcBorders>
            <w:shd w:val="clear" w:color="000000" w:fill="A6A6A6"/>
            <w:noWrap/>
            <w:vAlign w:val="center"/>
            <w:hideMark/>
          </w:tcPr>
          <w:p w14:paraId="4625567E"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vertAlign w:val="superscript"/>
                <w:lang w:eastAsia="es-CO"/>
              </w:rPr>
              <w:t>a</w:t>
            </w:r>
            <w:r w:rsidRPr="00EB745E">
              <w:rPr>
                <w:rFonts w:ascii="Bell MT" w:eastAsia="Times New Roman" w:hAnsi="Bell MT" w:cs="Calibri"/>
                <w:b/>
                <w:bCs/>
                <w:color w:val="000000"/>
                <w:sz w:val="14"/>
                <w:szCs w:val="14"/>
                <w:lang w:eastAsia="es-CO"/>
              </w:rPr>
              <w:t>Zu5-ANK-nav</w:t>
            </w:r>
          </w:p>
        </w:tc>
        <w:tc>
          <w:tcPr>
            <w:tcW w:w="730" w:type="dxa"/>
            <w:tcBorders>
              <w:top w:val="nil"/>
              <w:left w:val="nil"/>
              <w:bottom w:val="single" w:sz="8" w:space="0" w:color="auto"/>
              <w:right w:val="single" w:sz="8" w:space="0" w:color="auto"/>
            </w:tcBorders>
            <w:shd w:val="clear" w:color="000000" w:fill="A6A6A6"/>
            <w:noWrap/>
            <w:vAlign w:val="center"/>
            <w:hideMark/>
          </w:tcPr>
          <w:p w14:paraId="2173F9D7" w14:textId="77777777" w:rsidR="00EB745E" w:rsidRPr="00EB745E" w:rsidRDefault="00EB745E" w:rsidP="00EB745E">
            <w:pPr>
              <w:spacing w:after="0" w:line="240" w:lineRule="auto"/>
              <w:jc w:val="center"/>
              <w:rPr>
                <w:rFonts w:ascii="Bell MT" w:eastAsia="Times New Roman" w:hAnsi="Bell MT" w:cs="Calibri"/>
                <w:b/>
                <w:bCs/>
                <w:color w:val="000000"/>
                <w:sz w:val="16"/>
                <w:szCs w:val="16"/>
                <w:lang w:eastAsia="es-CO"/>
              </w:rPr>
            </w:pPr>
            <w:r w:rsidRPr="00EB745E">
              <w:rPr>
                <w:rFonts w:ascii="Bell MT" w:eastAsia="Times New Roman" w:hAnsi="Bell MT" w:cs="Calibri"/>
                <w:b/>
                <w:bCs/>
                <w:color w:val="000000"/>
                <w:sz w:val="16"/>
                <w:szCs w:val="16"/>
                <w:lang w:eastAsia="es-CO"/>
              </w:rPr>
              <w:t>3,855</w:t>
            </w:r>
          </w:p>
        </w:tc>
        <w:tc>
          <w:tcPr>
            <w:tcW w:w="709" w:type="dxa"/>
            <w:tcBorders>
              <w:top w:val="nil"/>
              <w:left w:val="nil"/>
              <w:bottom w:val="single" w:sz="8" w:space="0" w:color="auto"/>
              <w:right w:val="single" w:sz="8" w:space="0" w:color="auto"/>
            </w:tcBorders>
            <w:shd w:val="clear" w:color="000000" w:fill="A6A6A6"/>
            <w:noWrap/>
            <w:vAlign w:val="center"/>
            <w:hideMark/>
          </w:tcPr>
          <w:p w14:paraId="79446D51" w14:textId="77777777" w:rsidR="00EB745E" w:rsidRPr="00EB745E" w:rsidRDefault="00EB745E" w:rsidP="00EB745E">
            <w:pPr>
              <w:spacing w:after="0" w:line="240" w:lineRule="auto"/>
              <w:jc w:val="center"/>
              <w:rPr>
                <w:rFonts w:ascii="Bell MT" w:eastAsia="Times New Roman" w:hAnsi="Bell MT" w:cs="Calibri"/>
                <w:b/>
                <w:bCs/>
                <w:color w:val="000000"/>
                <w:sz w:val="16"/>
                <w:szCs w:val="16"/>
                <w:lang w:eastAsia="es-CO"/>
              </w:rPr>
            </w:pPr>
            <w:r w:rsidRPr="00EB745E">
              <w:rPr>
                <w:rFonts w:ascii="Bell MT" w:eastAsia="Times New Roman" w:hAnsi="Bell MT" w:cs="Calibri"/>
                <w:b/>
                <w:bCs/>
                <w:color w:val="000000"/>
                <w:sz w:val="16"/>
                <w:szCs w:val="16"/>
                <w:lang w:eastAsia="es-CO"/>
              </w:rPr>
              <w:t>13,249</w:t>
            </w:r>
          </w:p>
        </w:tc>
        <w:tc>
          <w:tcPr>
            <w:tcW w:w="709" w:type="dxa"/>
            <w:tcBorders>
              <w:top w:val="nil"/>
              <w:left w:val="nil"/>
              <w:bottom w:val="single" w:sz="8" w:space="0" w:color="auto"/>
              <w:right w:val="single" w:sz="8" w:space="0" w:color="auto"/>
            </w:tcBorders>
            <w:shd w:val="clear" w:color="000000" w:fill="A6A6A6"/>
            <w:noWrap/>
            <w:vAlign w:val="center"/>
            <w:hideMark/>
          </w:tcPr>
          <w:p w14:paraId="5122AFD1" w14:textId="77777777" w:rsidR="00EB745E" w:rsidRPr="00EB745E" w:rsidRDefault="00EB745E" w:rsidP="00EB745E">
            <w:pPr>
              <w:spacing w:after="0" w:line="240" w:lineRule="auto"/>
              <w:jc w:val="center"/>
              <w:rPr>
                <w:rFonts w:ascii="Bell MT" w:eastAsia="Times New Roman" w:hAnsi="Bell MT" w:cs="Calibri"/>
                <w:b/>
                <w:bCs/>
                <w:color w:val="000000"/>
                <w:sz w:val="16"/>
                <w:szCs w:val="16"/>
                <w:lang w:eastAsia="es-CO"/>
              </w:rPr>
            </w:pPr>
            <w:r w:rsidRPr="00EB745E">
              <w:rPr>
                <w:rFonts w:ascii="Bell MT" w:eastAsia="Times New Roman" w:hAnsi="Bell MT" w:cs="Calibri"/>
                <w:b/>
                <w:bCs/>
                <w:color w:val="000000"/>
                <w:sz w:val="16"/>
                <w:szCs w:val="16"/>
                <w:lang w:eastAsia="es-CO"/>
              </w:rPr>
              <w:t>10,068</w:t>
            </w:r>
          </w:p>
        </w:tc>
        <w:tc>
          <w:tcPr>
            <w:tcW w:w="708" w:type="dxa"/>
            <w:tcBorders>
              <w:top w:val="nil"/>
              <w:left w:val="nil"/>
              <w:bottom w:val="single" w:sz="8" w:space="0" w:color="auto"/>
              <w:right w:val="single" w:sz="8" w:space="0" w:color="auto"/>
            </w:tcBorders>
            <w:shd w:val="clear" w:color="000000" w:fill="A6A6A6"/>
            <w:noWrap/>
            <w:vAlign w:val="center"/>
            <w:hideMark/>
          </w:tcPr>
          <w:p w14:paraId="3ABFB447" w14:textId="77777777" w:rsidR="00EB745E" w:rsidRPr="00EB745E" w:rsidRDefault="00EB745E" w:rsidP="00EB745E">
            <w:pPr>
              <w:spacing w:after="0" w:line="240" w:lineRule="auto"/>
              <w:jc w:val="center"/>
              <w:rPr>
                <w:rFonts w:ascii="Bell MT" w:eastAsia="Times New Roman" w:hAnsi="Bell MT" w:cs="Calibri"/>
                <w:b/>
                <w:bCs/>
                <w:color w:val="000000"/>
                <w:sz w:val="16"/>
                <w:szCs w:val="16"/>
                <w:lang w:eastAsia="es-CO"/>
              </w:rPr>
            </w:pPr>
            <w:r w:rsidRPr="00EB745E">
              <w:rPr>
                <w:rFonts w:ascii="Bell MT" w:eastAsia="Times New Roman" w:hAnsi="Bell MT" w:cs="Calibri"/>
                <w:b/>
                <w:bCs/>
                <w:color w:val="000000"/>
                <w:sz w:val="16"/>
                <w:szCs w:val="16"/>
                <w:lang w:eastAsia="es-CO"/>
              </w:rPr>
              <w:t>5,843</w:t>
            </w:r>
          </w:p>
        </w:tc>
        <w:tc>
          <w:tcPr>
            <w:tcW w:w="710" w:type="dxa"/>
            <w:tcBorders>
              <w:top w:val="nil"/>
              <w:left w:val="nil"/>
              <w:bottom w:val="single" w:sz="8" w:space="0" w:color="auto"/>
              <w:right w:val="single" w:sz="8" w:space="0" w:color="auto"/>
            </w:tcBorders>
            <w:shd w:val="clear" w:color="000000" w:fill="A6A6A6"/>
            <w:noWrap/>
            <w:vAlign w:val="center"/>
            <w:hideMark/>
          </w:tcPr>
          <w:p w14:paraId="6773C8FA" w14:textId="77777777" w:rsidR="00EB745E" w:rsidRPr="00EB745E" w:rsidRDefault="00EB745E" w:rsidP="00EB745E">
            <w:pPr>
              <w:spacing w:after="0" w:line="240" w:lineRule="auto"/>
              <w:jc w:val="center"/>
              <w:rPr>
                <w:rFonts w:ascii="Bell MT" w:eastAsia="Times New Roman" w:hAnsi="Bell MT" w:cs="Calibri"/>
                <w:b/>
                <w:bCs/>
                <w:color w:val="000000"/>
                <w:sz w:val="16"/>
                <w:szCs w:val="16"/>
                <w:lang w:eastAsia="es-CO"/>
              </w:rPr>
            </w:pPr>
            <w:r w:rsidRPr="00EB745E">
              <w:rPr>
                <w:rFonts w:ascii="Bell MT" w:eastAsia="Times New Roman" w:hAnsi="Bell MT" w:cs="Calibri"/>
                <w:b/>
                <w:bCs/>
                <w:color w:val="000000"/>
                <w:sz w:val="16"/>
                <w:szCs w:val="16"/>
                <w:lang w:eastAsia="es-CO"/>
              </w:rPr>
              <w:t>12,488</w:t>
            </w:r>
          </w:p>
        </w:tc>
        <w:tc>
          <w:tcPr>
            <w:tcW w:w="851" w:type="dxa"/>
            <w:tcBorders>
              <w:top w:val="nil"/>
              <w:left w:val="nil"/>
              <w:bottom w:val="single" w:sz="8" w:space="0" w:color="auto"/>
              <w:right w:val="single" w:sz="8" w:space="0" w:color="auto"/>
            </w:tcBorders>
            <w:shd w:val="clear" w:color="000000" w:fill="A6A6A6"/>
            <w:noWrap/>
            <w:vAlign w:val="center"/>
            <w:hideMark/>
          </w:tcPr>
          <w:p w14:paraId="5FF22012" w14:textId="77777777" w:rsidR="00EB745E" w:rsidRPr="00EB745E" w:rsidRDefault="00EB745E" w:rsidP="00EB745E">
            <w:pPr>
              <w:spacing w:after="0" w:line="240" w:lineRule="auto"/>
              <w:jc w:val="center"/>
              <w:rPr>
                <w:rFonts w:ascii="Bell MT" w:eastAsia="Times New Roman" w:hAnsi="Bell MT" w:cs="Calibri"/>
                <w:b/>
                <w:bCs/>
                <w:color w:val="000000"/>
                <w:sz w:val="16"/>
                <w:szCs w:val="16"/>
                <w:lang w:eastAsia="es-CO"/>
              </w:rPr>
            </w:pPr>
            <w:r w:rsidRPr="00EB745E">
              <w:rPr>
                <w:rFonts w:ascii="Bell MT" w:eastAsia="Times New Roman" w:hAnsi="Bell MT" w:cs="Calibri"/>
                <w:b/>
                <w:bCs/>
                <w:color w:val="000000"/>
                <w:sz w:val="16"/>
                <w:szCs w:val="16"/>
                <w:lang w:eastAsia="es-CO"/>
              </w:rPr>
              <w:t>18,332</w:t>
            </w:r>
          </w:p>
        </w:tc>
        <w:tc>
          <w:tcPr>
            <w:tcW w:w="974" w:type="dxa"/>
            <w:tcBorders>
              <w:top w:val="nil"/>
              <w:left w:val="nil"/>
              <w:bottom w:val="single" w:sz="8" w:space="0" w:color="auto"/>
              <w:right w:val="single" w:sz="8" w:space="0" w:color="auto"/>
            </w:tcBorders>
            <w:shd w:val="clear" w:color="000000" w:fill="A6A6A6"/>
            <w:noWrap/>
            <w:vAlign w:val="center"/>
            <w:hideMark/>
          </w:tcPr>
          <w:p w14:paraId="66C5390A" w14:textId="77777777" w:rsidR="00EB745E" w:rsidRPr="00EB745E" w:rsidRDefault="00EB745E" w:rsidP="00EB745E">
            <w:pPr>
              <w:spacing w:after="0" w:line="240" w:lineRule="auto"/>
              <w:jc w:val="center"/>
              <w:rPr>
                <w:rFonts w:ascii="Bell MT" w:eastAsia="Times New Roman" w:hAnsi="Bell MT" w:cs="Calibri"/>
                <w:b/>
                <w:bCs/>
                <w:color w:val="000000"/>
                <w:sz w:val="16"/>
                <w:szCs w:val="16"/>
                <w:lang w:eastAsia="es-CO"/>
              </w:rPr>
            </w:pPr>
            <w:r w:rsidRPr="00EB745E">
              <w:rPr>
                <w:rFonts w:ascii="Bell MT" w:eastAsia="Times New Roman" w:hAnsi="Bell MT" w:cs="Calibri"/>
                <w:b/>
                <w:bCs/>
                <w:color w:val="000000"/>
                <w:sz w:val="16"/>
                <w:szCs w:val="16"/>
                <w:lang w:eastAsia="es-CO"/>
              </w:rPr>
              <w:t>3,951</w:t>
            </w:r>
          </w:p>
        </w:tc>
        <w:tc>
          <w:tcPr>
            <w:tcW w:w="868" w:type="dxa"/>
            <w:tcBorders>
              <w:top w:val="nil"/>
              <w:left w:val="nil"/>
              <w:bottom w:val="single" w:sz="8" w:space="0" w:color="auto"/>
              <w:right w:val="single" w:sz="8" w:space="0" w:color="auto"/>
            </w:tcBorders>
            <w:shd w:val="clear" w:color="000000" w:fill="A6A6A6"/>
            <w:noWrap/>
            <w:vAlign w:val="center"/>
            <w:hideMark/>
          </w:tcPr>
          <w:p w14:paraId="372A210E" w14:textId="77777777" w:rsidR="00EB745E" w:rsidRPr="00EB745E" w:rsidRDefault="00EB745E" w:rsidP="00EB745E">
            <w:pPr>
              <w:spacing w:after="0" w:line="240" w:lineRule="auto"/>
              <w:jc w:val="center"/>
              <w:rPr>
                <w:rFonts w:ascii="Bell MT" w:eastAsia="Times New Roman" w:hAnsi="Bell MT" w:cs="Calibri"/>
                <w:b/>
                <w:bCs/>
                <w:color w:val="000000"/>
                <w:sz w:val="16"/>
                <w:szCs w:val="16"/>
                <w:lang w:eastAsia="es-CO"/>
              </w:rPr>
            </w:pPr>
            <w:r w:rsidRPr="00EB745E">
              <w:rPr>
                <w:rFonts w:ascii="Bell MT" w:eastAsia="Times New Roman" w:hAnsi="Bell MT" w:cs="Calibri"/>
                <w:b/>
                <w:bCs/>
                <w:color w:val="000000"/>
                <w:sz w:val="16"/>
                <w:szCs w:val="16"/>
                <w:lang w:eastAsia="es-CO"/>
              </w:rPr>
              <w:t>3,89</w:t>
            </w:r>
          </w:p>
        </w:tc>
        <w:tc>
          <w:tcPr>
            <w:tcW w:w="851" w:type="dxa"/>
            <w:tcBorders>
              <w:top w:val="nil"/>
              <w:left w:val="nil"/>
              <w:bottom w:val="single" w:sz="8" w:space="0" w:color="auto"/>
              <w:right w:val="single" w:sz="8" w:space="0" w:color="auto"/>
            </w:tcBorders>
            <w:shd w:val="clear" w:color="000000" w:fill="A6A6A6"/>
            <w:noWrap/>
            <w:vAlign w:val="center"/>
            <w:hideMark/>
          </w:tcPr>
          <w:p w14:paraId="6642E98E" w14:textId="77777777" w:rsidR="00EB745E" w:rsidRPr="00EB745E" w:rsidRDefault="00EB745E" w:rsidP="00EB745E">
            <w:pPr>
              <w:spacing w:after="0" w:line="240" w:lineRule="auto"/>
              <w:jc w:val="center"/>
              <w:rPr>
                <w:rFonts w:ascii="Bell MT" w:eastAsia="Times New Roman" w:hAnsi="Bell MT" w:cs="Calibri"/>
                <w:b/>
                <w:bCs/>
                <w:color w:val="000000"/>
                <w:sz w:val="16"/>
                <w:szCs w:val="16"/>
                <w:lang w:eastAsia="es-CO"/>
              </w:rPr>
            </w:pPr>
            <w:r w:rsidRPr="00EB745E">
              <w:rPr>
                <w:rFonts w:ascii="Bell MT" w:eastAsia="Times New Roman" w:hAnsi="Bell MT" w:cs="Calibri"/>
                <w:b/>
                <w:bCs/>
                <w:color w:val="000000"/>
                <w:sz w:val="16"/>
                <w:szCs w:val="16"/>
                <w:lang w:eastAsia="es-CO"/>
              </w:rPr>
              <w:t>13,997</w:t>
            </w:r>
          </w:p>
        </w:tc>
        <w:tc>
          <w:tcPr>
            <w:tcW w:w="992" w:type="dxa"/>
            <w:tcBorders>
              <w:top w:val="nil"/>
              <w:left w:val="single" w:sz="8" w:space="0" w:color="auto"/>
              <w:bottom w:val="single" w:sz="8" w:space="0" w:color="000000"/>
              <w:right w:val="single" w:sz="8" w:space="0" w:color="auto"/>
            </w:tcBorders>
            <w:vAlign w:val="center"/>
            <w:hideMark/>
          </w:tcPr>
          <w:p w14:paraId="3006D3C3" w14:textId="77777777" w:rsidR="00EB745E" w:rsidRPr="00EB745E" w:rsidRDefault="00EB745E" w:rsidP="00EB745E">
            <w:pPr>
              <w:spacing w:after="0" w:line="240" w:lineRule="auto"/>
              <w:rPr>
                <w:rFonts w:ascii="Bell MT" w:eastAsia="Times New Roman" w:hAnsi="Bell MT" w:cs="Calibri"/>
                <w:b/>
                <w:bCs/>
                <w:color w:val="000000"/>
                <w:sz w:val="14"/>
                <w:szCs w:val="14"/>
                <w:lang w:eastAsia="es-CO"/>
              </w:rPr>
            </w:pPr>
          </w:p>
        </w:tc>
        <w:tc>
          <w:tcPr>
            <w:tcW w:w="851" w:type="dxa"/>
            <w:tcBorders>
              <w:top w:val="nil"/>
              <w:left w:val="single" w:sz="8" w:space="0" w:color="auto"/>
              <w:bottom w:val="single" w:sz="8" w:space="0" w:color="000000"/>
              <w:right w:val="single" w:sz="8" w:space="0" w:color="auto"/>
            </w:tcBorders>
            <w:vAlign w:val="center"/>
            <w:hideMark/>
          </w:tcPr>
          <w:p w14:paraId="10F6BE41" w14:textId="77777777" w:rsidR="00EB745E" w:rsidRPr="00EB745E" w:rsidRDefault="00EB745E" w:rsidP="00EB745E">
            <w:pPr>
              <w:spacing w:after="0" w:line="240" w:lineRule="auto"/>
              <w:rPr>
                <w:rFonts w:ascii="Bell MT" w:eastAsia="Times New Roman" w:hAnsi="Bell MT" w:cs="Calibri"/>
                <w:b/>
                <w:bCs/>
                <w:color w:val="000000"/>
                <w:sz w:val="14"/>
                <w:szCs w:val="14"/>
                <w:lang w:eastAsia="es-CO"/>
              </w:rPr>
            </w:pPr>
          </w:p>
        </w:tc>
      </w:tr>
      <w:tr w:rsidR="00EB745E" w:rsidRPr="00EB745E" w14:paraId="37F95C02" w14:textId="77777777" w:rsidTr="00EB745E">
        <w:trPr>
          <w:trHeight w:val="300"/>
        </w:trPr>
        <w:tc>
          <w:tcPr>
            <w:tcW w:w="1112"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043B07D3"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ZU5-R19-HNE</w:t>
            </w:r>
          </w:p>
        </w:tc>
        <w:tc>
          <w:tcPr>
            <w:tcW w:w="730" w:type="dxa"/>
            <w:tcBorders>
              <w:top w:val="nil"/>
              <w:left w:val="nil"/>
              <w:bottom w:val="single" w:sz="8" w:space="0" w:color="auto"/>
              <w:right w:val="single" w:sz="8" w:space="0" w:color="auto"/>
            </w:tcBorders>
            <w:shd w:val="clear" w:color="000000" w:fill="9CC2E5"/>
            <w:noWrap/>
            <w:vAlign w:val="center"/>
            <w:hideMark/>
          </w:tcPr>
          <w:p w14:paraId="67A7E85D"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10,07</w:t>
            </w:r>
          </w:p>
        </w:tc>
        <w:tc>
          <w:tcPr>
            <w:tcW w:w="709" w:type="dxa"/>
            <w:tcBorders>
              <w:top w:val="nil"/>
              <w:left w:val="nil"/>
              <w:bottom w:val="single" w:sz="8" w:space="0" w:color="auto"/>
              <w:right w:val="single" w:sz="8" w:space="0" w:color="auto"/>
            </w:tcBorders>
            <w:shd w:val="clear" w:color="000000" w:fill="D4AEC0"/>
            <w:noWrap/>
            <w:vAlign w:val="center"/>
            <w:hideMark/>
          </w:tcPr>
          <w:p w14:paraId="2F8A3943"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12,576</w:t>
            </w:r>
          </w:p>
        </w:tc>
        <w:tc>
          <w:tcPr>
            <w:tcW w:w="709" w:type="dxa"/>
            <w:tcBorders>
              <w:top w:val="nil"/>
              <w:left w:val="nil"/>
              <w:bottom w:val="single" w:sz="8" w:space="0" w:color="auto"/>
              <w:right w:val="single" w:sz="8" w:space="0" w:color="auto"/>
            </w:tcBorders>
            <w:shd w:val="clear" w:color="000000" w:fill="9CC2E5"/>
            <w:noWrap/>
            <w:vAlign w:val="center"/>
            <w:hideMark/>
          </w:tcPr>
          <w:p w14:paraId="64C39462"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10,411</w:t>
            </w:r>
          </w:p>
        </w:tc>
        <w:tc>
          <w:tcPr>
            <w:tcW w:w="708" w:type="dxa"/>
            <w:tcBorders>
              <w:top w:val="nil"/>
              <w:left w:val="nil"/>
              <w:bottom w:val="single" w:sz="8" w:space="0" w:color="auto"/>
              <w:right w:val="single" w:sz="8" w:space="0" w:color="auto"/>
            </w:tcBorders>
            <w:shd w:val="clear" w:color="000000" w:fill="9CC2E5"/>
            <w:noWrap/>
            <w:vAlign w:val="center"/>
            <w:hideMark/>
          </w:tcPr>
          <w:p w14:paraId="3E2053A9"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6,029</w:t>
            </w:r>
          </w:p>
        </w:tc>
        <w:tc>
          <w:tcPr>
            <w:tcW w:w="710" w:type="dxa"/>
            <w:tcBorders>
              <w:top w:val="nil"/>
              <w:left w:val="nil"/>
              <w:bottom w:val="single" w:sz="8" w:space="0" w:color="auto"/>
              <w:right w:val="single" w:sz="8" w:space="0" w:color="auto"/>
            </w:tcBorders>
            <w:shd w:val="clear" w:color="000000" w:fill="9CC2E5"/>
            <w:noWrap/>
            <w:vAlign w:val="center"/>
            <w:hideMark/>
          </w:tcPr>
          <w:p w14:paraId="79364EFC"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13,645</w:t>
            </w:r>
          </w:p>
        </w:tc>
        <w:tc>
          <w:tcPr>
            <w:tcW w:w="851" w:type="dxa"/>
            <w:tcBorders>
              <w:top w:val="nil"/>
              <w:left w:val="nil"/>
              <w:bottom w:val="single" w:sz="8" w:space="0" w:color="auto"/>
              <w:right w:val="single" w:sz="8" w:space="0" w:color="auto"/>
            </w:tcBorders>
            <w:shd w:val="clear" w:color="000000" w:fill="9CC2E5"/>
            <w:noWrap/>
            <w:vAlign w:val="center"/>
            <w:hideMark/>
          </w:tcPr>
          <w:p w14:paraId="33811C86"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18,915</w:t>
            </w:r>
          </w:p>
        </w:tc>
        <w:tc>
          <w:tcPr>
            <w:tcW w:w="974" w:type="dxa"/>
            <w:tcBorders>
              <w:top w:val="nil"/>
              <w:left w:val="nil"/>
              <w:bottom w:val="single" w:sz="8" w:space="0" w:color="auto"/>
              <w:right w:val="single" w:sz="8" w:space="0" w:color="auto"/>
            </w:tcBorders>
            <w:shd w:val="clear" w:color="000000" w:fill="D4AEC0"/>
            <w:noWrap/>
            <w:vAlign w:val="center"/>
            <w:hideMark/>
          </w:tcPr>
          <w:p w14:paraId="7B3007A2"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3,889</w:t>
            </w:r>
          </w:p>
        </w:tc>
        <w:tc>
          <w:tcPr>
            <w:tcW w:w="868" w:type="dxa"/>
            <w:tcBorders>
              <w:top w:val="nil"/>
              <w:left w:val="nil"/>
              <w:bottom w:val="single" w:sz="8" w:space="0" w:color="auto"/>
              <w:right w:val="single" w:sz="8" w:space="0" w:color="auto"/>
            </w:tcBorders>
            <w:shd w:val="clear" w:color="000000" w:fill="9CC2E5"/>
            <w:noWrap/>
            <w:vAlign w:val="center"/>
            <w:hideMark/>
          </w:tcPr>
          <w:p w14:paraId="7CA1D293"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3,997</w:t>
            </w:r>
          </w:p>
        </w:tc>
        <w:tc>
          <w:tcPr>
            <w:tcW w:w="851" w:type="dxa"/>
            <w:tcBorders>
              <w:top w:val="nil"/>
              <w:left w:val="nil"/>
              <w:bottom w:val="single" w:sz="8" w:space="0" w:color="auto"/>
              <w:right w:val="single" w:sz="8" w:space="0" w:color="auto"/>
            </w:tcBorders>
            <w:shd w:val="clear" w:color="000000" w:fill="9CC2E5"/>
            <w:noWrap/>
            <w:vAlign w:val="center"/>
            <w:hideMark/>
          </w:tcPr>
          <w:p w14:paraId="67185400"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13,022</w:t>
            </w:r>
          </w:p>
        </w:tc>
        <w:tc>
          <w:tcPr>
            <w:tcW w:w="992"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2B5B74EB" w14:textId="77777777" w:rsidR="00EB745E" w:rsidRPr="00EB745E" w:rsidRDefault="00EB745E" w:rsidP="00EB745E">
            <w:pPr>
              <w:spacing w:after="0" w:line="240" w:lineRule="auto"/>
              <w:jc w:val="center"/>
              <w:rPr>
                <w:rFonts w:ascii="Bell MT" w:eastAsia="Times New Roman" w:hAnsi="Bell MT" w:cs="Calibri"/>
                <w:color w:val="000000"/>
                <w:sz w:val="14"/>
                <w:szCs w:val="14"/>
                <w:lang w:eastAsia="es-CO"/>
              </w:rPr>
            </w:pPr>
            <w:r w:rsidRPr="00EB745E">
              <w:rPr>
                <w:rFonts w:ascii="Bell MT" w:eastAsia="Times New Roman" w:hAnsi="Bell MT" w:cs="Calibri"/>
                <w:color w:val="000000"/>
                <w:sz w:val="14"/>
                <w:szCs w:val="14"/>
                <w:lang w:eastAsia="es-CO"/>
              </w:rPr>
              <w:t>7</w:t>
            </w:r>
          </w:p>
        </w:tc>
        <w:tc>
          <w:tcPr>
            <w:tcW w:w="851"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6EA12AF1" w14:textId="77777777" w:rsidR="00EB745E" w:rsidRPr="00EB745E" w:rsidRDefault="00EB745E" w:rsidP="00EB745E">
            <w:pPr>
              <w:spacing w:after="0" w:line="240" w:lineRule="auto"/>
              <w:jc w:val="center"/>
              <w:rPr>
                <w:rFonts w:ascii="Bell MT" w:eastAsia="Times New Roman" w:hAnsi="Bell MT" w:cs="Calibri"/>
                <w:color w:val="000000"/>
                <w:sz w:val="14"/>
                <w:szCs w:val="14"/>
                <w:lang w:eastAsia="es-CO"/>
              </w:rPr>
            </w:pPr>
            <w:r w:rsidRPr="00EB745E">
              <w:rPr>
                <w:rFonts w:ascii="Bell MT" w:eastAsia="Times New Roman" w:hAnsi="Bell MT" w:cs="Calibri"/>
                <w:color w:val="000000"/>
                <w:sz w:val="14"/>
                <w:szCs w:val="14"/>
                <w:lang w:eastAsia="es-CO"/>
              </w:rPr>
              <w:t>2</w:t>
            </w:r>
          </w:p>
        </w:tc>
      </w:tr>
      <w:tr w:rsidR="00EB745E" w:rsidRPr="00EB745E" w14:paraId="6AEBB256" w14:textId="77777777" w:rsidTr="00EB745E">
        <w:trPr>
          <w:trHeight w:val="300"/>
        </w:trPr>
        <w:tc>
          <w:tcPr>
            <w:tcW w:w="1112" w:type="dxa"/>
            <w:vMerge/>
            <w:tcBorders>
              <w:top w:val="nil"/>
              <w:left w:val="single" w:sz="8" w:space="0" w:color="auto"/>
              <w:bottom w:val="single" w:sz="8" w:space="0" w:color="000000"/>
              <w:right w:val="single" w:sz="8" w:space="0" w:color="auto"/>
            </w:tcBorders>
            <w:vAlign w:val="center"/>
            <w:hideMark/>
          </w:tcPr>
          <w:p w14:paraId="744B8753" w14:textId="77777777" w:rsidR="00EB745E" w:rsidRPr="00EB745E" w:rsidRDefault="00EB745E" w:rsidP="00EB745E">
            <w:pPr>
              <w:spacing w:after="0" w:line="240" w:lineRule="auto"/>
              <w:rPr>
                <w:rFonts w:ascii="Bell MT" w:eastAsia="Times New Roman" w:hAnsi="Bell MT" w:cs="Calibri"/>
                <w:b/>
                <w:bCs/>
                <w:color w:val="000000"/>
                <w:sz w:val="14"/>
                <w:szCs w:val="14"/>
                <w:lang w:eastAsia="es-CO"/>
              </w:rPr>
            </w:pPr>
          </w:p>
        </w:tc>
        <w:tc>
          <w:tcPr>
            <w:tcW w:w="730" w:type="dxa"/>
            <w:tcBorders>
              <w:top w:val="nil"/>
              <w:left w:val="nil"/>
              <w:bottom w:val="single" w:sz="8" w:space="0" w:color="auto"/>
              <w:right w:val="single" w:sz="8" w:space="0" w:color="auto"/>
            </w:tcBorders>
            <w:shd w:val="clear" w:color="000000" w:fill="9CC2E5"/>
            <w:noWrap/>
            <w:vAlign w:val="center"/>
            <w:hideMark/>
          </w:tcPr>
          <w:p w14:paraId="109369C0"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 xml:space="preserve">L </w:t>
            </w:r>
          </w:p>
        </w:tc>
        <w:tc>
          <w:tcPr>
            <w:tcW w:w="709" w:type="dxa"/>
            <w:tcBorders>
              <w:top w:val="nil"/>
              <w:left w:val="nil"/>
              <w:bottom w:val="single" w:sz="8" w:space="0" w:color="auto"/>
              <w:right w:val="single" w:sz="8" w:space="0" w:color="auto"/>
            </w:tcBorders>
            <w:shd w:val="clear" w:color="000000" w:fill="D4AEC0"/>
            <w:noWrap/>
            <w:vAlign w:val="center"/>
            <w:hideMark/>
          </w:tcPr>
          <w:p w14:paraId="024CA220"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S</w:t>
            </w:r>
          </w:p>
        </w:tc>
        <w:tc>
          <w:tcPr>
            <w:tcW w:w="709" w:type="dxa"/>
            <w:tcBorders>
              <w:top w:val="nil"/>
              <w:left w:val="nil"/>
              <w:bottom w:val="single" w:sz="8" w:space="0" w:color="auto"/>
              <w:right w:val="single" w:sz="8" w:space="0" w:color="auto"/>
            </w:tcBorders>
            <w:shd w:val="clear" w:color="000000" w:fill="9CC2E5"/>
            <w:noWrap/>
            <w:vAlign w:val="center"/>
            <w:hideMark/>
          </w:tcPr>
          <w:p w14:paraId="50F46204"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 xml:space="preserve">L </w:t>
            </w:r>
          </w:p>
        </w:tc>
        <w:tc>
          <w:tcPr>
            <w:tcW w:w="708" w:type="dxa"/>
            <w:tcBorders>
              <w:top w:val="nil"/>
              <w:left w:val="nil"/>
              <w:bottom w:val="single" w:sz="8" w:space="0" w:color="auto"/>
              <w:right w:val="single" w:sz="8" w:space="0" w:color="auto"/>
            </w:tcBorders>
            <w:shd w:val="clear" w:color="000000" w:fill="9CC2E5"/>
            <w:noWrap/>
            <w:vAlign w:val="center"/>
            <w:hideMark/>
          </w:tcPr>
          <w:p w14:paraId="4A611CBB"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 xml:space="preserve">L </w:t>
            </w:r>
          </w:p>
        </w:tc>
        <w:tc>
          <w:tcPr>
            <w:tcW w:w="710" w:type="dxa"/>
            <w:tcBorders>
              <w:top w:val="nil"/>
              <w:left w:val="nil"/>
              <w:bottom w:val="single" w:sz="8" w:space="0" w:color="auto"/>
              <w:right w:val="single" w:sz="8" w:space="0" w:color="auto"/>
            </w:tcBorders>
            <w:shd w:val="clear" w:color="000000" w:fill="9CC2E5"/>
            <w:noWrap/>
            <w:vAlign w:val="center"/>
            <w:hideMark/>
          </w:tcPr>
          <w:p w14:paraId="0A980449"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 xml:space="preserve">L </w:t>
            </w:r>
          </w:p>
        </w:tc>
        <w:tc>
          <w:tcPr>
            <w:tcW w:w="851" w:type="dxa"/>
            <w:tcBorders>
              <w:top w:val="nil"/>
              <w:left w:val="nil"/>
              <w:bottom w:val="single" w:sz="8" w:space="0" w:color="auto"/>
              <w:right w:val="single" w:sz="8" w:space="0" w:color="auto"/>
            </w:tcBorders>
            <w:shd w:val="clear" w:color="000000" w:fill="9CC2E5"/>
            <w:noWrap/>
            <w:vAlign w:val="center"/>
            <w:hideMark/>
          </w:tcPr>
          <w:p w14:paraId="04E9098A"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 xml:space="preserve">L </w:t>
            </w:r>
          </w:p>
        </w:tc>
        <w:tc>
          <w:tcPr>
            <w:tcW w:w="974" w:type="dxa"/>
            <w:tcBorders>
              <w:top w:val="nil"/>
              <w:left w:val="nil"/>
              <w:bottom w:val="single" w:sz="8" w:space="0" w:color="auto"/>
              <w:right w:val="single" w:sz="8" w:space="0" w:color="auto"/>
            </w:tcBorders>
            <w:shd w:val="clear" w:color="000000" w:fill="D4AEC0"/>
            <w:noWrap/>
            <w:vAlign w:val="center"/>
            <w:hideMark/>
          </w:tcPr>
          <w:p w14:paraId="7B1F9C44"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S</w:t>
            </w:r>
          </w:p>
        </w:tc>
        <w:tc>
          <w:tcPr>
            <w:tcW w:w="868" w:type="dxa"/>
            <w:tcBorders>
              <w:top w:val="nil"/>
              <w:left w:val="nil"/>
              <w:bottom w:val="single" w:sz="8" w:space="0" w:color="auto"/>
              <w:right w:val="single" w:sz="8" w:space="0" w:color="auto"/>
            </w:tcBorders>
            <w:shd w:val="clear" w:color="000000" w:fill="9CC2E5"/>
            <w:noWrap/>
            <w:vAlign w:val="center"/>
            <w:hideMark/>
          </w:tcPr>
          <w:p w14:paraId="06BAD232"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 xml:space="preserve">L </w:t>
            </w:r>
          </w:p>
        </w:tc>
        <w:tc>
          <w:tcPr>
            <w:tcW w:w="851" w:type="dxa"/>
            <w:tcBorders>
              <w:top w:val="nil"/>
              <w:left w:val="nil"/>
              <w:bottom w:val="single" w:sz="8" w:space="0" w:color="auto"/>
              <w:right w:val="single" w:sz="8" w:space="0" w:color="auto"/>
            </w:tcBorders>
            <w:shd w:val="clear" w:color="000000" w:fill="9CC2E5"/>
            <w:noWrap/>
            <w:vAlign w:val="center"/>
            <w:hideMark/>
          </w:tcPr>
          <w:p w14:paraId="481E7472"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S</w:t>
            </w:r>
          </w:p>
        </w:tc>
        <w:tc>
          <w:tcPr>
            <w:tcW w:w="992" w:type="dxa"/>
            <w:vMerge/>
            <w:tcBorders>
              <w:top w:val="nil"/>
              <w:left w:val="single" w:sz="8" w:space="0" w:color="auto"/>
              <w:bottom w:val="single" w:sz="8" w:space="0" w:color="000000"/>
              <w:right w:val="single" w:sz="8" w:space="0" w:color="auto"/>
            </w:tcBorders>
            <w:vAlign w:val="center"/>
            <w:hideMark/>
          </w:tcPr>
          <w:p w14:paraId="536620AA" w14:textId="77777777" w:rsidR="00EB745E" w:rsidRPr="00EB745E" w:rsidRDefault="00EB745E" w:rsidP="00EB745E">
            <w:pPr>
              <w:spacing w:after="0" w:line="240" w:lineRule="auto"/>
              <w:rPr>
                <w:rFonts w:ascii="Bell MT" w:eastAsia="Times New Roman" w:hAnsi="Bell MT" w:cs="Calibri"/>
                <w:color w:val="000000"/>
                <w:sz w:val="14"/>
                <w:szCs w:val="14"/>
                <w:lang w:eastAsia="es-CO"/>
              </w:rPr>
            </w:pPr>
          </w:p>
        </w:tc>
        <w:tc>
          <w:tcPr>
            <w:tcW w:w="851" w:type="dxa"/>
            <w:vMerge/>
            <w:tcBorders>
              <w:top w:val="nil"/>
              <w:left w:val="single" w:sz="8" w:space="0" w:color="auto"/>
              <w:bottom w:val="single" w:sz="8" w:space="0" w:color="000000"/>
              <w:right w:val="single" w:sz="8" w:space="0" w:color="auto"/>
            </w:tcBorders>
            <w:vAlign w:val="center"/>
            <w:hideMark/>
          </w:tcPr>
          <w:p w14:paraId="0FFFFF24" w14:textId="77777777" w:rsidR="00EB745E" w:rsidRPr="00EB745E" w:rsidRDefault="00EB745E" w:rsidP="00EB745E">
            <w:pPr>
              <w:spacing w:after="0" w:line="240" w:lineRule="auto"/>
              <w:rPr>
                <w:rFonts w:ascii="Bell MT" w:eastAsia="Times New Roman" w:hAnsi="Bell MT" w:cs="Calibri"/>
                <w:color w:val="000000"/>
                <w:sz w:val="14"/>
                <w:szCs w:val="14"/>
                <w:lang w:eastAsia="es-CO"/>
              </w:rPr>
            </w:pPr>
          </w:p>
        </w:tc>
      </w:tr>
      <w:tr w:rsidR="00EB745E" w:rsidRPr="00EB745E" w14:paraId="7AC0D4F6" w14:textId="77777777" w:rsidTr="00EB745E">
        <w:trPr>
          <w:trHeight w:val="300"/>
        </w:trPr>
        <w:tc>
          <w:tcPr>
            <w:tcW w:w="1112"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6F25782A"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ZU5-H20-HNE</w:t>
            </w:r>
          </w:p>
        </w:tc>
        <w:tc>
          <w:tcPr>
            <w:tcW w:w="730" w:type="dxa"/>
            <w:tcBorders>
              <w:top w:val="nil"/>
              <w:left w:val="nil"/>
              <w:bottom w:val="single" w:sz="8" w:space="0" w:color="auto"/>
              <w:right w:val="single" w:sz="8" w:space="0" w:color="auto"/>
            </w:tcBorders>
            <w:shd w:val="clear" w:color="000000" w:fill="9CC2E5"/>
            <w:noWrap/>
            <w:vAlign w:val="center"/>
            <w:hideMark/>
          </w:tcPr>
          <w:p w14:paraId="0B7FC4E5"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10,103</w:t>
            </w:r>
          </w:p>
        </w:tc>
        <w:tc>
          <w:tcPr>
            <w:tcW w:w="709" w:type="dxa"/>
            <w:tcBorders>
              <w:top w:val="nil"/>
              <w:left w:val="nil"/>
              <w:bottom w:val="single" w:sz="8" w:space="0" w:color="auto"/>
              <w:right w:val="single" w:sz="8" w:space="0" w:color="auto"/>
            </w:tcBorders>
            <w:shd w:val="clear" w:color="000000" w:fill="9CC2E5"/>
            <w:noWrap/>
            <w:vAlign w:val="center"/>
            <w:hideMark/>
          </w:tcPr>
          <w:p w14:paraId="3FB12C61"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14,356</w:t>
            </w:r>
          </w:p>
        </w:tc>
        <w:tc>
          <w:tcPr>
            <w:tcW w:w="709" w:type="dxa"/>
            <w:tcBorders>
              <w:top w:val="nil"/>
              <w:left w:val="nil"/>
              <w:bottom w:val="single" w:sz="8" w:space="0" w:color="auto"/>
              <w:right w:val="single" w:sz="8" w:space="0" w:color="auto"/>
            </w:tcBorders>
            <w:shd w:val="clear" w:color="000000" w:fill="9CC2E5"/>
            <w:noWrap/>
            <w:vAlign w:val="center"/>
            <w:hideMark/>
          </w:tcPr>
          <w:p w14:paraId="0B005F02"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10,255</w:t>
            </w:r>
          </w:p>
        </w:tc>
        <w:tc>
          <w:tcPr>
            <w:tcW w:w="708" w:type="dxa"/>
            <w:tcBorders>
              <w:top w:val="nil"/>
              <w:left w:val="nil"/>
              <w:bottom w:val="single" w:sz="8" w:space="0" w:color="auto"/>
              <w:right w:val="single" w:sz="8" w:space="0" w:color="auto"/>
            </w:tcBorders>
            <w:shd w:val="clear" w:color="000000" w:fill="D4AEC0"/>
            <w:noWrap/>
            <w:vAlign w:val="center"/>
            <w:hideMark/>
          </w:tcPr>
          <w:p w14:paraId="28497412"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5,548</w:t>
            </w:r>
          </w:p>
        </w:tc>
        <w:tc>
          <w:tcPr>
            <w:tcW w:w="710" w:type="dxa"/>
            <w:tcBorders>
              <w:top w:val="nil"/>
              <w:left w:val="nil"/>
              <w:bottom w:val="single" w:sz="8" w:space="0" w:color="auto"/>
              <w:right w:val="single" w:sz="8" w:space="0" w:color="auto"/>
            </w:tcBorders>
            <w:shd w:val="clear" w:color="000000" w:fill="9CC2E5"/>
            <w:noWrap/>
            <w:vAlign w:val="center"/>
            <w:hideMark/>
          </w:tcPr>
          <w:p w14:paraId="24F68DB0"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13,701</w:t>
            </w:r>
          </w:p>
        </w:tc>
        <w:tc>
          <w:tcPr>
            <w:tcW w:w="851" w:type="dxa"/>
            <w:tcBorders>
              <w:top w:val="nil"/>
              <w:left w:val="nil"/>
              <w:bottom w:val="single" w:sz="8" w:space="0" w:color="auto"/>
              <w:right w:val="single" w:sz="8" w:space="0" w:color="auto"/>
            </w:tcBorders>
            <w:shd w:val="clear" w:color="000000" w:fill="9CC2E5"/>
            <w:noWrap/>
            <w:vAlign w:val="center"/>
            <w:hideMark/>
          </w:tcPr>
          <w:p w14:paraId="21A666CA"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18,949</w:t>
            </w:r>
          </w:p>
        </w:tc>
        <w:tc>
          <w:tcPr>
            <w:tcW w:w="974" w:type="dxa"/>
            <w:tcBorders>
              <w:top w:val="nil"/>
              <w:left w:val="nil"/>
              <w:bottom w:val="single" w:sz="8" w:space="0" w:color="auto"/>
              <w:right w:val="single" w:sz="8" w:space="0" w:color="auto"/>
            </w:tcBorders>
            <w:shd w:val="clear" w:color="000000" w:fill="D4AEC0"/>
            <w:noWrap/>
            <w:vAlign w:val="center"/>
            <w:hideMark/>
          </w:tcPr>
          <w:p w14:paraId="07C222A9"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3,949</w:t>
            </w:r>
          </w:p>
        </w:tc>
        <w:tc>
          <w:tcPr>
            <w:tcW w:w="868" w:type="dxa"/>
            <w:tcBorders>
              <w:top w:val="nil"/>
              <w:left w:val="nil"/>
              <w:bottom w:val="single" w:sz="8" w:space="0" w:color="auto"/>
              <w:right w:val="single" w:sz="8" w:space="0" w:color="auto"/>
            </w:tcBorders>
            <w:shd w:val="clear" w:color="000000" w:fill="D4AEC0"/>
            <w:noWrap/>
            <w:vAlign w:val="center"/>
            <w:hideMark/>
          </w:tcPr>
          <w:p w14:paraId="3DB8679D"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3,888</w:t>
            </w:r>
          </w:p>
        </w:tc>
        <w:tc>
          <w:tcPr>
            <w:tcW w:w="851" w:type="dxa"/>
            <w:tcBorders>
              <w:top w:val="nil"/>
              <w:left w:val="nil"/>
              <w:bottom w:val="single" w:sz="8" w:space="0" w:color="auto"/>
              <w:right w:val="single" w:sz="8" w:space="0" w:color="auto"/>
            </w:tcBorders>
            <w:shd w:val="clear" w:color="000000" w:fill="9CC2E5"/>
            <w:noWrap/>
            <w:vAlign w:val="center"/>
            <w:hideMark/>
          </w:tcPr>
          <w:p w14:paraId="666BD10B"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14,968</w:t>
            </w:r>
          </w:p>
        </w:tc>
        <w:tc>
          <w:tcPr>
            <w:tcW w:w="992"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513F791F" w14:textId="77777777" w:rsidR="00EB745E" w:rsidRPr="00EB745E" w:rsidRDefault="00EB745E" w:rsidP="00EB745E">
            <w:pPr>
              <w:spacing w:after="0" w:line="240" w:lineRule="auto"/>
              <w:jc w:val="center"/>
              <w:rPr>
                <w:rFonts w:ascii="Bell MT" w:eastAsia="Times New Roman" w:hAnsi="Bell MT" w:cs="Calibri"/>
                <w:color w:val="000000"/>
                <w:sz w:val="14"/>
                <w:szCs w:val="14"/>
                <w:lang w:eastAsia="es-CO"/>
              </w:rPr>
            </w:pPr>
            <w:r w:rsidRPr="00EB745E">
              <w:rPr>
                <w:rFonts w:ascii="Bell MT" w:eastAsia="Times New Roman" w:hAnsi="Bell MT" w:cs="Calibri"/>
                <w:color w:val="000000"/>
                <w:sz w:val="14"/>
                <w:szCs w:val="14"/>
                <w:lang w:eastAsia="es-CO"/>
              </w:rPr>
              <w:t>6</w:t>
            </w:r>
          </w:p>
        </w:tc>
        <w:tc>
          <w:tcPr>
            <w:tcW w:w="851"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0B168A35" w14:textId="77777777" w:rsidR="00EB745E" w:rsidRPr="00EB745E" w:rsidRDefault="00EB745E" w:rsidP="00EB745E">
            <w:pPr>
              <w:spacing w:after="0" w:line="240" w:lineRule="auto"/>
              <w:jc w:val="center"/>
              <w:rPr>
                <w:rFonts w:ascii="Bell MT" w:eastAsia="Times New Roman" w:hAnsi="Bell MT" w:cs="Calibri"/>
                <w:color w:val="000000"/>
                <w:sz w:val="14"/>
                <w:szCs w:val="14"/>
                <w:lang w:eastAsia="es-CO"/>
              </w:rPr>
            </w:pPr>
            <w:r w:rsidRPr="00EB745E">
              <w:rPr>
                <w:rFonts w:ascii="Bell MT" w:eastAsia="Times New Roman" w:hAnsi="Bell MT" w:cs="Calibri"/>
                <w:color w:val="000000"/>
                <w:sz w:val="14"/>
                <w:szCs w:val="14"/>
                <w:lang w:eastAsia="es-CO"/>
              </w:rPr>
              <w:t>3</w:t>
            </w:r>
          </w:p>
        </w:tc>
      </w:tr>
      <w:tr w:rsidR="00EB745E" w:rsidRPr="00EB745E" w14:paraId="2F03421C" w14:textId="77777777" w:rsidTr="00EB745E">
        <w:trPr>
          <w:trHeight w:val="300"/>
        </w:trPr>
        <w:tc>
          <w:tcPr>
            <w:tcW w:w="1112" w:type="dxa"/>
            <w:vMerge/>
            <w:tcBorders>
              <w:top w:val="nil"/>
              <w:left w:val="single" w:sz="8" w:space="0" w:color="auto"/>
              <w:bottom w:val="single" w:sz="8" w:space="0" w:color="000000"/>
              <w:right w:val="single" w:sz="8" w:space="0" w:color="auto"/>
            </w:tcBorders>
            <w:vAlign w:val="center"/>
            <w:hideMark/>
          </w:tcPr>
          <w:p w14:paraId="52B6ED08" w14:textId="77777777" w:rsidR="00EB745E" w:rsidRPr="00EB745E" w:rsidRDefault="00EB745E" w:rsidP="00EB745E">
            <w:pPr>
              <w:spacing w:after="0" w:line="240" w:lineRule="auto"/>
              <w:rPr>
                <w:rFonts w:ascii="Bell MT" w:eastAsia="Times New Roman" w:hAnsi="Bell MT" w:cs="Calibri"/>
                <w:b/>
                <w:bCs/>
                <w:color w:val="000000"/>
                <w:sz w:val="14"/>
                <w:szCs w:val="14"/>
                <w:lang w:eastAsia="es-CO"/>
              </w:rPr>
            </w:pPr>
          </w:p>
        </w:tc>
        <w:tc>
          <w:tcPr>
            <w:tcW w:w="730" w:type="dxa"/>
            <w:tcBorders>
              <w:top w:val="nil"/>
              <w:left w:val="nil"/>
              <w:bottom w:val="single" w:sz="8" w:space="0" w:color="auto"/>
              <w:right w:val="single" w:sz="8" w:space="0" w:color="auto"/>
            </w:tcBorders>
            <w:shd w:val="clear" w:color="000000" w:fill="9CC2E5"/>
            <w:noWrap/>
            <w:vAlign w:val="center"/>
            <w:hideMark/>
          </w:tcPr>
          <w:p w14:paraId="4EB03BEC"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 xml:space="preserve">L </w:t>
            </w:r>
          </w:p>
        </w:tc>
        <w:tc>
          <w:tcPr>
            <w:tcW w:w="709" w:type="dxa"/>
            <w:tcBorders>
              <w:top w:val="nil"/>
              <w:left w:val="nil"/>
              <w:bottom w:val="single" w:sz="8" w:space="0" w:color="auto"/>
              <w:right w:val="single" w:sz="8" w:space="0" w:color="auto"/>
            </w:tcBorders>
            <w:shd w:val="clear" w:color="000000" w:fill="9CC2E5"/>
            <w:noWrap/>
            <w:vAlign w:val="center"/>
            <w:hideMark/>
          </w:tcPr>
          <w:p w14:paraId="59F7BBC7"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 xml:space="preserve">L </w:t>
            </w:r>
          </w:p>
        </w:tc>
        <w:tc>
          <w:tcPr>
            <w:tcW w:w="709" w:type="dxa"/>
            <w:tcBorders>
              <w:top w:val="nil"/>
              <w:left w:val="nil"/>
              <w:bottom w:val="single" w:sz="8" w:space="0" w:color="auto"/>
              <w:right w:val="single" w:sz="8" w:space="0" w:color="auto"/>
            </w:tcBorders>
            <w:shd w:val="clear" w:color="000000" w:fill="9CC2E5"/>
            <w:noWrap/>
            <w:vAlign w:val="center"/>
            <w:hideMark/>
          </w:tcPr>
          <w:p w14:paraId="0FEBA27A"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 xml:space="preserve">L </w:t>
            </w:r>
          </w:p>
        </w:tc>
        <w:tc>
          <w:tcPr>
            <w:tcW w:w="708" w:type="dxa"/>
            <w:tcBorders>
              <w:top w:val="nil"/>
              <w:left w:val="nil"/>
              <w:bottom w:val="single" w:sz="8" w:space="0" w:color="auto"/>
              <w:right w:val="single" w:sz="8" w:space="0" w:color="auto"/>
            </w:tcBorders>
            <w:shd w:val="clear" w:color="000000" w:fill="D4AEC0"/>
            <w:noWrap/>
            <w:vAlign w:val="center"/>
            <w:hideMark/>
          </w:tcPr>
          <w:p w14:paraId="5DC4EC59"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S</w:t>
            </w:r>
          </w:p>
        </w:tc>
        <w:tc>
          <w:tcPr>
            <w:tcW w:w="710" w:type="dxa"/>
            <w:tcBorders>
              <w:top w:val="nil"/>
              <w:left w:val="nil"/>
              <w:bottom w:val="single" w:sz="8" w:space="0" w:color="auto"/>
              <w:right w:val="single" w:sz="8" w:space="0" w:color="auto"/>
            </w:tcBorders>
            <w:shd w:val="clear" w:color="000000" w:fill="9CC2E5"/>
            <w:noWrap/>
            <w:vAlign w:val="center"/>
            <w:hideMark/>
          </w:tcPr>
          <w:p w14:paraId="66ABFDDA"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 xml:space="preserve">L </w:t>
            </w:r>
          </w:p>
        </w:tc>
        <w:tc>
          <w:tcPr>
            <w:tcW w:w="851" w:type="dxa"/>
            <w:tcBorders>
              <w:top w:val="nil"/>
              <w:left w:val="nil"/>
              <w:bottom w:val="single" w:sz="8" w:space="0" w:color="auto"/>
              <w:right w:val="single" w:sz="8" w:space="0" w:color="auto"/>
            </w:tcBorders>
            <w:shd w:val="clear" w:color="000000" w:fill="9CC2E5"/>
            <w:noWrap/>
            <w:vAlign w:val="center"/>
            <w:hideMark/>
          </w:tcPr>
          <w:p w14:paraId="6F368722"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 xml:space="preserve">L </w:t>
            </w:r>
          </w:p>
        </w:tc>
        <w:tc>
          <w:tcPr>
            <w:tcW w:w="974" w:type="dxa"/>
            <w:tcBorders>
              <w:top w:val="nil"/>
              <w:left w:val="nil"/>
              <w:bottom w:val="single" w:sz="8" w:space="0" w:color="auto"/>
              <w:right w:val="single" w:sz="8" w:space="0" w:color="auto"/>
            </w:tcBorders>
            <w:shd w:val="clear" w:color="000000" w:fill="D4AEC0"/>
            <w:noWrap/>
            <w:vAlign w:val="center"/>
            <w:hideMark/>
          </w:tcPr>
          <w:p w14:paraId="19EB159F"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S</w:t>
            </w:r>
          </w:p>
        </w:tc>
        <w:tc>
          <w:tcPr>
            <w:tcW w:w="868" w:type="dxa"/>
            <w:tcBorders>
              <w:top w:val="nil"/>
              <w:left w:val="nil"/>
              <w:bottom w:val="single" w:sz="8" w:space="0" w:color="auto"/>
              <w:right w:val="single" w:sz="8" w:space="0" w:color="auto"/>
            </w:tcBorders>
            <w:shd w:val="clear" w:color="000000" w:fill="D4AEC0"/>
            <w:noWrap/>
            <w:vAlign w:val="center"/>
            <w:hideMark/>
          </w:tcPr>
          <w:p w14:paraId="6AA92863"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S</w:t>
            </w:r>
          </w:p>
        </w:tc>
        <w:tc>
          <w:tcPr>
            <w:tcW w:w="851" w:type="dxa"/>
            <w:tcBorders>
              <w:top w:val="nil"/>
              <w:left w:val="nil"/>
              <w:bottom w:val="single" w:sz="8" w:space="0" w:color="auto"/>
              <w:right w:val="single" w:sz="8" w:space="0" w:color="auto"/>
            </w:tcBorders>
            <w:shd w:val="clear" w:color="000000" w:fill="9CC2E5"/>
            <w:noWrap/>
            <w:vAlign w:val="center"/>
            <w:hideMark/>
          </w:tcPr>
          <w:p w14:paraId="767F3D92"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 xml:space="preserve">L </w:t>
            </w:r>
          </w:p>
        </w:tc>
        <w:tc>
          <w:tcPr>
            <w:tcW w:w="992" w:type="dxa"/>
            <w:vMerge/>
            <w:tcBorders>
              <w:top w:val="nil"/>
              <w:left w:val="single" w:sz="8" w:space="0" w:color="auto"/>
              <w:bottom w:val="single" w:sz="8" w:space="0" w:color="000000"/>
              <w:right w:val="single" w:sz="8" w:space="0" w:color="auto"/>
            </w:tcBorders>
            <w:vAlign w:val="center"/>
            <w:hideMark/>
          </w:tcPr>
          <w:p w14:paraId="0A6A018E" w14:textId="77777777" w:rsidR="00EB745E" w:rsidRPr="00EB745E" w:rsidRDefault="00EB745E" w:rsidP="00EB745E">
            <w:pPr>
              <w:spacing w:after="0" w:line="240" w:lineRule="auto"/>
              <w:rPr>
                <w:rFonts w:ascii="Bell MT" w:eastAsia="Times New Roman" w:hAnsi="Bell MT" w:cs="Calibri"/>
                <w:color w:val="000000"/>
                <w:sz w:val="14"/>
                <w:szCs w:val="14"/>
                <w:lang w:eastAsia="es-CO"/>
              </w:rPr>
            </w:pPr>
          </w:p>
        </w:tc>
        <w:tc>
          <w:tcPr>
            <w:tcW w:w="851" w:type="dxa"/>
            <w:vMerge/>
            <w:tcBorders>
              <w:top w:val="nil"/>
              <w:left w:val="single" w:sz="8" w:space="0" w:color="auto"/>
              <w:bottom w:val="single" w:sz="8" w:space="0" w:color="000000"/>
              <w:right w:val="single" w:sz="8" w:space="0" w:color="auto"/>
            </w:tcBorders>
            <w:vAlign w:val="center"/>
            <w:hideMark/>
          </w:tcPr>
          <w:p w14:paraId="1FCA4D46" w14:textId="77777777" w:rsidR="00EB745E" w:rsidRPr="00EB745E" w:rsidRDefault="00EB745E" w:rsidP="00EB745E">
            <w:pPr>
              <w:spacing w:after="0" w:line="240" w:lineRule="auto"/>
              <w:rPr>
                <w:rFonts w:ascii="Bell MT" w:eastAsia="Times New Roman" w:hAnsi="Bell MT" w:cs="Calibri"/>
                <w:color w:val="000000"/>
                <w:sz w:val="14"/>
                <w:szCs w:val="14"/>
                <w:lang w:eastAsia="es-CO"/>
              </w:rPr>
            </w:pPr>
          </w:p>
        </w:tc>
      </w:tr>
      <w:tr w:rsidR="00EB745E" w:rsidRPr="00EB745E" w14:paraId="7B99A8BD" w14:textId="77777777" w:rsidTr="00EB745E">
        <w:trPr>
          <w:trHeight w:val="300"/>
        </w:trPr>
        <w:tc>
          <w:tcPr>
            <w:tcW w:w="1112"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2B0BF12F"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ZU5-R41-HNE</w:t>
            </w:r>
          </w:p>
        </w:tc>
        <w:tc>
          <w:tcPr>
            <w:tcW w:w="730" w:type="dxa"/>
            <w:tcBorders>
              <w:top w:val="nil"/>
              <w:left w:val="nil"/>
              <w:bottom w:val="single" w:sz="8" w:space="0" w:color="auto"/>
              <w:right w:val="single" w:sz="8" w:space="0" w:color="auto"/>
            </w:tcBorders>
            <w:shd w:val="clear" w:color="000000" w:fill="D4AEC0"/>
            <w:noWrap/>
            <w:vAlign w:val="center"/>
            <w:hideMark/>
          </w:tcPr>
          <w:p w14:paraId="043056B8"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3,778</w:t>
            </w:r>
          </w:p>
        </w:tc>
        <w:tc>
          <w:tcPr>
            <w:tcW w:w="709" w:type="dxa"/>
            <w:tcBorders>
              <w:top w:val="nil"/>
              <w:left w:val="nil"/>
              <w:bottom w:val="single" w:sz="8" w:space="0" w:color="auto"/>
              <w:right w:val="single" w:sz="8" w:space="0" w:color="auto"/>
            </w:tcBorders>
            <w:shd w:val="clear" w:color="000000" w:fill="9CC2E5"/>
            <w:noWrap/>
            <w:vAlign w:val="center"/>
            <w:hideMark/>
          </w:tcPr>
          <w:p w14:paraId="4D7B7EA0"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20,974</w:t>
            </w:r>
          </w:p>
        </w:tc>
        <w:tc>
          <w:tcPr>
            <w:tcW w:w="709" w:type="dxa"/>
            <w:tcBorders>
              <w:top w:val="nil"/>
              <w:left w:val="nil"/>
              <w:bottom w:val="single" w:sz="8" w:space="0" w:color="auto"/>
              <w:right w:val="single" w:sz="8" w:space="0" w:color="auto"/>
            </w:tcBorders>
            <w:shd w:val="clear" w:color="000000" w:fill="9CC2E5"/>
            <w:noWrap/>
            <w:vAlign w:val="center"/>
            <w:hideMark/>
          </w:tcPr>
          <w:p w14:paraId="15B5994B"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15,681</w:t>
            </w:r>
          </w:p>
        </w:tc>
        <w:tc>
          <w:tcPr>
            <w:tcW w:w="708" w:type="dxa"/>
            <w:tcBorders>
              <w:top w:val="nil"/>
              <w:left w:val="nil"/>
              <w:bottom w:val="single" w:sz="8" w:space="0" w:color="auto"/>
              <w:right w:val="single" w:sz="8" w:space="0" w:color="auto"/>
            </w:tcBorders>
            <w:shd w:val="clear" w:color="000000" w:fill="9CC2E5"/>
            <w:noWrap/>
            <w:vAlign w:val="center"/>
            <w:hideMark/>
          </w:tcPr>
          <w:p w14:paraId="72C68B90"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6,013</w:t>
            </w:r>
          </w:p>
        </w:tc>
        <w:tc>
          <w:tcPr>
            <w:tcW w:w="710" w:type="dxa"/>
            <w:tcBorders>
              <w:top w:val="nil"/>
              <w:left w:val="nil"/>
              <w:bottom w:val="single" w:sz="8" w:space="0" w:color="auto"/>
              <w:right w:val="single" w:sz="8" w:space="0" w:color="auto"/>
            </w:tcBorders>
            <w:shd w:val="clear" w:color="000000" w:fill="9CC2E5"/>
            <w:noWrap/>
            <w:vAlign w:val="center"/>
            <w:hideMark/>
          </w:tcPr>
          <w:p w14:paraId="45E511CB"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12,744</w:t>
            </w:r>
          </w:p>
        </w:tc>
        <w:tc>
          <w:tcPr>
            <w:tcW w:w="851" w:type="dxa"/>
            <w:tcBorders>
              <w:top w:val="nil"/>
              <w:left w:val="nil"/>
              <w:bottom w:val="single" w:sz="8" w:space="0" w:color="auto"/>
              <w:right w:val="single" w:sz="8" w:space="0" w:color="auto"/>
            </w:tcBorders>
            <w:shd w:val="clear" w:color="000000" w:fill="9CC2E5"/>
            <w:noWrap/>
            <w:vAlign w:val="center"/>
            <w:hideMark/>
          </w:tcPr>
          <w:p w14:paraId="7FE86399"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18,484</w:t>
            </w:r>
          </w:p>
        </w:tc>
        <w:tc>
          <w:tcPr>
            <w:tcW w:w="974" w:type="dxa"/>
            <w:tcBorders>
              <w:top w:val="nil"/>
              <w:left w:val="nil"/>
              <w:bottom w:val="single" w:sz="8" w:space="0" w:color="auto"/>
              <w:right w:val="single" w:sz="8" w:space="0" w:color="auto"/>
            </w:tcBorders>
            <w:shd w:val="clear" w:color="000000" w:fill="D4AEC0"/>
            <w:noWrap/>
            <w:vAlign w:val="center"/>
            <w:hideMark/>
          </w:tcPr>
          <w:p w14:paraId="1141D008"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3,867</w:t>
            </w:r>
          </w:p>
        </w:tc>
        <w:tc>
          <w:tcPr>
            <w:tcW w:w="868" w:type="dxa"/>
            <w:tcBorders>
              <w:top w:val="nil"/>
              <w:left w:val="nil"/>
              <w:bottom w:val="single" w:sz="8" w:space="0" w:color="auto"/>
              <w:right w:val="single" w:sz="8" w:space="0" w:color="auto"/>
            </w:tcBorders>
            <w:shd w:val="clear" w:color="000000" w:fill="9CC2E5"/>
            <w:noWrap/>
            <w:vAlign w:val="center"/>
            <w:hideMark/>
          </w:tcPr>
          <w:p w14:paraId="24D688AB"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3,91</w:t>
            </w:r>
          </w:p>
        </w:tc>
        <w:tc>
          <w:tcPr>
            <w:tcW w:w="851" w:type="dxa"/>
            <w:tcBorders>
              <w:top w:val="nil"/>
              <w:left w:val="nil"/>
              <w:bottom w:val="single" w:sz="8" w:space="0" w:color="auto"/>
              <w:right w:val="single" w:sz="8" w:space="0" w:color="auto"/>
            </w:tcBorders>
            <w:shd w:val="clear" w:color="000000" w:fill="D4AEC0"/>
            <w:noWrap/>
            <w:vAlign w:val="center"/>
            <w:hideMark/>
          </w:tcPr>
          <w:p w14:paraId="5545BFB8"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13,118</w:t>
            </w:r>
          </w:p>
        </w:tc>
        <w:tc>
          <w:tcPr>
            <w:tcW w:w="992"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6FD8C723" w14:textId="77777777" w:rsidR="00EB745E" w:rsidRPr="00EB745E" w:rsidRDefault="00EB745E" w:rsidP="00EB745E">
            <w:pPr>
              <w:spacing w:after="0" w:line="240" w:lineRule="auto"/>
              <w:jc w:val="center"/>
              <w:rPr>
                <w:rFonts w:ascii="Bell MT" w:eastAsia="Times New Roman" w:hAnsi="Bell MT" w:cs="Calibri"/>
                <w:color w:val="000000"/>
                <w:sz w:val="14"/>
                <w:szCs w:val="14"/>
                <w:lang w:eastAsia="es-CO"/>
              </w:rPr>
            </w:pPr>
            <w:r w:rsidRPr="00EB745E">
              <w:rPr>
                <w:rFonts w:ascii="Bell MT" w:eastAsia="Times New Roman" w:hAnsi="Bell MT" w:cs="Calibri"/>
                <w:color w:val="000000"/>
                <w:sz w:val="14"/>
                <w:szCs w:val="14"/>
                <w:lang w:eastAsia="es-CO"/>
              </w:rPr>
              <w:t>6</w:t>
            </w:r>
          </w:p>
        </w:tc>
        <w:tc>
          <w:tcPr>
            <w:tcW w:w="851"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6A5C8CFD" w14:textId="77777777" w:rsidR="00EB745E" w:rsidRPr="00EB745E" w:rsidRDefault="00EB745E" w:rsidP="00EB745E">
            <w:pPr>
              <w:spacing w:after="0" w:line="240" w:lineRule="auto"/>
              <w:jc w:val="center"/>
              <w:rPr>
                <w:rFonts w:ascii="Bell MT" w:eastAsia="Times New Roman" w:hAnsi="Bell MT" w:cs="Calibri"/>
                <w:color w:val="000000"/>
                <w:sz w:val="14"/>
                <w:szCs w:val="14"/>
                <w:lang w:eastAsia="es-CO"/>
              </w:rPr>
            </w:pPr>
            <w:r w:rsidRPr="00EB745E">
              <w:rPr>
                <w:rFonts w:ascii="Bell MT" w:eastAsia="Times New Roman" w:hAnsi="Bell MT" w:cs="Calibri"/>
                <w:color w:val="000000"/>
                <w:sz w:val="14"/>
                <w:szCs w:val="14"/>
                <w:lang w:eastAsia="es-CO"/>
              </w:rPr>
              <w:t>3</w:t>
            </w:r>
          </w:p>
        </w:tc>
      </w:tr>
      <w:tr w:rsidR="00EB745E" w:rsidRPr="00EB745E" w14:paraId="3A6815A3" w14:textId="77777777" w:rsidTr="00EB745E">
        <w:trPr>
          <w:trHeight w:val="300"/>
        </w:trPr>
        <w:tc>
          <w:tcPr>
            <w:tcW w:w="1112" w:type="dxa"/>
            <w:vMerge/>
            <w:tcBorders>
              <w:top w:val="nil"/>
              <w:left w:val="single" w:sz="8" w:space="0" w:color="auto"/>
              <w:bottom w:val="single" w:sz="8" w:space="0" w:color="000000"/>
              <w:right w:val="single" w:sz="8" w:space="0" w:color="auto"/>
            </w:tcBorders>
            <w:vAlign w:val="center"/>
            <w:hideMark/>
          </w:tcPr>
          <w:p w14:paraId="50EB4AE7" w14:textId="77777777" w:rsidR="00EB745E" w:rsidRPr="00EB745E" w:rsidRDefault="00EB745E" w:rsidP="00EB745E">
            <w:pPr>
              <w:spacing w:after="0" w:line="240" w:lineRule="auto"/>
              <w:rPr>
                <w:rFonts w:ascii="Bell MT" w:eastAsia="Times New Roman" w:hAnsi="Bell MT" w:cs="Calibri"/>
                <w:b/>
                <w:bCs/>
                <w:color w:val="000000"/>
                <w:sz w:val="14"/>
                <w:szCs w:val="14"/>
                <w:lang w:eastAsia="es-CO"/>
              </w:rPr>
            </w:pPr>
          </w:p>
        </w:tc>
        <w:tc>
          <w:tcPr>
            <w:tcW w:w="730" w:type="dxa"/>
            <w:tcBorders>
              <w:top w:val="nil"/>
              <w:left w:val="nil"/>
              <w:bottom w:val="single" w:sz="8" w:space="0" w:color="auto"/>
              <w:right w:val="single" w:sz="8" w:space="0" w:color="auto"/>
            </w:tcBorders>
            <w:shd w:val="clear" w:color="000000" w:fill="D4AEC0"/>
            <w:noWrap/>
            <w:vAlign w:val="center"/>
            <w:hideMark/>
          </w:tcPr>
          <w:p w14:paraId="6DA55DA7"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S</w:t>
            </w:r>
          </w:p>
        </w:tc>
        <w:tc>
          <w:tcPr>
            <w:tcW w:w="709" w:type="dxa"/>
            <w:tcBorders>
              <w:top w:val="nil"/>
              <w:left w:val="nil"/>
              <w:bottom w:val="single" w:sz="8" w:space="0" w:color="auto"/>
              <w:right w:val="single" w:sz="8" w:space="0" w:color="auto"/>
            </w:tcBorders>
            <w:shd w:val="clear" w:color="000000" w:fill="9CC2E5"/>
            <w:noWrap/>
            <w:vAlign w:val="center"/>
            <w:hideMark/>
          </w:tcPr>
          <w:p w14:paraId="7C06B26C"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 xml:space="preserve">L </w:t>
            </w:r>
          </w:p>
        </w:tc>
        <w:tc>
          <w:tcPr>
            <w:tcW w:w="709" w:type="dxa"/>
            <w:tcBorders>
              <w:top w:val="nil"/>
              <w:left w:val="nil"/>
              <w:bottom w:val="single" w:sz="8" w:space="0" w:color="auto"/>
              <w:right w:val="single" w:sz="8" w:space="0" w:color="auto"/>
            </w:tcBorders>
            <w:shd w:val="clear" w:color="000000" w:fill="9CC2E5"/>
            <w:noWrap/>
            <w:vAlign w:val="center"/>
            <w:hideMark/>
          </w:tcPr>
          <w:p w14:paraId="27F7C2A9"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 xml:space="preserve">L </w:t>
            </w:r>
          </w:p>
        </w:tc>
        <w:tc>
          <w:tcPr>
            <w:tcW w:w="708" w:type="dxa"/>
            <w:tcBorders>
              <w:top w:val="nil"/>
              <w:left w:val="nil"/>
              <w:bottom w:val="single" w:sz="8" w:space="0" w:color="auto"/>
              <w:right w:val="single" w:sz="8" w:space="0" w:color="auto"/>
            </w:tcBorders>
            <w:shd w:val="clear" w:color="000000" w:fill="9CC2E5"/>
            <w:noWrap/>
            <w:vAlign w:val="center"/>
            <w:hideMark/>
          </w:tcPr>
          <w:p w14:paraId="66F396BF"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 xml:space="preserve">L </w:t>
            </w:r>
          </w:p>
        </w:tc>
        <w:tc>
          <w:tcPr>
            <w:tcW w:w="710" w:type="dxa"/>
            <w:tcBorders>
              <w:top w:val="nil"/>
              <w:left w:val="nil"/>
              <w:bottom w:val="single" w:sz="8" w:space="0" w:color="auto"/>
              <w:right w:val="single" w:sz="8" w:space="0" w:color="auto"/>
            </w:tcBorders>
            <w:shd w:val="clear" w:color="000000" w:fill="9CC2E5"/>
            <w:noWrap/>
            <w:vAlign w:val="center"/>
            <w:hideMark/>
          </w:tcPr>
          <w:p w14:paraId="29EB16EC"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 xml:space="preserve">L </w:t>
            </w:r>
          </w:p>
        </w:tc>
        <w:tc>
          <w:tcPr>
            <w:tcW w:w="851" w:type="dxa"/>
            <w:tcBorders>
              <w:top w:val="nil"/>
              <w:left w:val="nil"/>
              <w:bottom w:val="single" w:sz="8" w:space="0" w:color="auto"/>
              <w:right w:val="single" w:sz="8" w:space="0" w:color="auto"/>
            </w:tcBorders>
            <w:shd w:val="clear" w:color="000000" w:fill="9CC2E5"/>
            <w:noWrap/>
            <w:vAlign w:val="center"/>
            <w:hideMark/>
          </w:tcPr>
          <w:p w14:paraId="3ADB270A"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 xml:space="preserve">L </w:t>
            </w:r>
          </w:p>
        </w:tc>
        <w:tc>
          <w:tcPr>
            <w:tcW w:w="974" w:type="dxa"/>
            <w:tcBorders>
              <w:top w:val="nil"/>
              <w:left w:val="nil"/>
              <w:bottom w:val="single" w:sz="8" w:space="0" w:color="auto"/>
              <w:right w:val="single" w:sz="8" w:space="0" w:color="auto"/>
            </w:tcBorders>
            <w:shd w:val="clear" w:color="000000" w:fill="D4AEC0"/>
            <w:noWrap/>
            <w:vAlign w:val="center"/>
            <w:hideMark/>
          </w:tcPr>
          <w:p w14:paraId="0475732B"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S</w:t>
            </w:r>
          </w:p>
        </w:tc>
        <w:tc>
          <w:tcPr>
            <w:tcW w:w="868" w:type="dxa"/>
            <w:tcBorders>
              <w:top w:val="nil"/>
              <w:left w:val="nil"/>
              <w:bottom w:val="single" w:sz="8" w:space="0" w:color="auto"/>
              <w:right w:val="single" w:sz="8" w:space="0" w:color="auto"/>
            </w:tcBorders>
            <w:shd w:val="clear" w:color="000000" w:fill="9CC2E5"/>
            <w:noWrap/>
            <w:vAlign w:val="center"/>
            <w:hideMark/>
          </w:tcPr>
          <w:p w14:paraId="28CFE581"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 xml:space="preserve">L </w:t>
            </w:r>
          </w:p>
        </w:tc>
        <w:tc>
          <w:tcPr>
            <w:tcW w:w="851" w:type="dxa"/>
            <w:tcBorders>
              <w:top w:val="nil"/>
              <w:left w:val="nil"/>
              <w:bottom w:val="single" w:sz="8" w:space="0" w:color="auto"/>
              <w:right w:val="single" w:sz="8" w:space="0" w:color="auto"/>
            </w:tcBorders>
            <w:shd w:val="clear" w:color="000000" w:fill="D4AEC0"/>
            <w:noWrap/>
            <w:vAlign w:val="center"/>
            <w:hideMark/>
          </w:tcPr>
          <w:p w14:paraId="4AA45822"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S</w:t>
            </w:r>
          </w:p>
        </w:tc>
        <w:tc>
          <w:tcPr>
            <w:tcW w:w="992" w:type="dxa"/>
            <w:vMerge/>
            <w:tcBorders>
              <w:top w:val="nil"/>
              <w:left w:val="single" w:sz="8" w:space="0" w:color="auto"/>
              <w:bottom w:val="single" w:sz="8" w:space="0" w:color="000000"/>
              <w:right w:val="single" w:sz="8" w:space="0" w:color="auto"/>
            </w:tcBorders>
            <w:vAlign w:val="center"/>
            <w:hideMark/>
          </w:tcPr>
          <w:p w14:paraId="1DD5FB20" w14:textId="77777777" w:rsidR="00EB745E" w:rsidRPr="00EB745E" w:rsidRDefault="00EB745E" w:rsidP="00EB745E">
            <w:pPr>
              <w:spacing w:after="0" w:line="240" w:lineRule="auto"/>
              <w:rPr>
                <w:rFonts w:ascii="Bell MT" w:eastAsia="Times New Roman" w:hAnsi="Bell MT" w:cs="Calibri"/>
                <w:color w:val="000000"/>
                <w:sz w:val="14"/>
                <w:szCs w:val="14"/>
                <w:lang w:eastAsia="es-CO"/>
              </w:rPr>
            </w:pPr>
          </w:p>
        </w:tc>
        <w:tc>
          <w:tcPr>
            <w:tcW w:w="851" w:type="dxa"/>
            <w:vMerge/>
            <w:tcBorders>
              <w:top w:val="nil"/>
              <w:left w:val="single" w:sz="8" w:space="0" w:color="auto"/>
              <w:bottom w:val="single" w:sz="8" w:space="0" w:color="000000"/>
              <w:right w:val="single" w:sz="8" w:space="0" w:color="auto"/>
            </w:tcBorders>
            <w:vAlign w:val="center"/>
            <w:hideMark/>
          </w:tcPr>
          <w:p w14:paraId="350FCE3F" w14:textId="77777777" w:rsidR="00EB745E" w:rsidRPr="00EB745E" w:rsidRDefault="00EB745E" w:rsidP="00EB745E">
            <w:pPr>
              <w:spacing w:after="0" w:line="240" w:lineRule="auto"/>
              <w:rPr>
                <w:rFonts w:ascii="Bell MT" w:eastAsia="Times New Roman" w:hAnsi="Bell MT" w:cs="Calibri"/>
                <w:color w:val="000000"/>
                <w:sz w:val="14"/>
                <w:szCs w:val="14"/>
                <w:lang w:eastAsia="es-CO"/>
              </w:rPr>
            </w:pPr>
          </w:p>
        </w:tc>
      </w:tr>
      <w:tr w:rsidR="00EB745E" w:rsidRPr="00EB745E" w14:paraId="740FBB47" w14:textId="77777777" w:rsidTr="00EB745E">
        <w:trPr>
          <w:trHeight w:val="300"/>
        </w:trPr>
        <w:tc>
          <w:tcPr>
            <w:tcW w:w="1112"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4612E462"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ZU5-K44-HNE</w:t>
            </w:r>
          </w:p>
        </w:tc>
        <w:tc>
          <w:tcPr>
            <w:tcW w:w="730" w:type="dxa"/>
            <w:tcBorders>
              <w:top w:val="nil"/>
              <w:left w:val="nil"/>
              <w:bottom w:val="single" w:sz="8" w:space="0" w:color="auto"/>
              <w:right w:val="single" w:sz="8" w:space="0" w:color="auto"/>
            </w:tcBorders>
            <w:shd w:val="clear" w:color="000000" w:fill="9CC2E5"/>
            <w:noWrap/>
            <w:vAlign w:val="center"/>
            <w:hideMark/>
          </w:tcPr>
          <w:p w14:paraId="5DD05918"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3,954</w:t>
            </w:r>
          </w:p>
        </w:tc>
        <w:tc>
          <w:tcPr>
            <w:tcW w:w="709" w:type="dxa"/>
            <w:tcBorders>
              <w:top w:val="nil"/>
              <w:left w:val="nil"/>
              <w:bottom w:val="single" w:sz="8" w:space="0" w:color="auto"/>
              <w:right w:val="single" w:sz="8" w:space="0" w:color="auto"/>
            </w:tcBorders>
            <w:shd w:val="clear" w:color="000000" w:fill="D4AEC0"/>
            <w:noWrap/>
            <w:vAlign w:val="center"/>
            <w:hideMark/>
          </w:tcPr>
          <w:p w14:paraId="1CF6D13A"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12,747</w:t>
            </w:r>
          </w:p>
        </w:tc>
        <w:tc>
          <w:tcPr>
            <w:tcW w:w="709" w:type="dxa"/>
            <w:tcBorders>
              <w:top w:val="nil"/>
              <w:left w:val="nil"/>
              <w:bottom w:val="single" w:sz="8" w:space="0" w:color="auto"/>
              <w:right w:val="single" w:sz="8" w:space="0" w:color="auto"/>
            </w:tcBorders>
            <w:shd w:val="clear" w:color="000000" w:fill="D4AEC0"/>
            <w:noWrap/>
            <w:vAlign w:val="center"/>
            <w:hideMark/>
          </w:tcPr>
          <w:p w14:paraId="43C559F0"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9,73</w:t>
            </w:r>
          </w:p>
        </w:tc>
        <w:tc>
          <w:tcPr>
            <w:tcW w:w="708" w:type="dxa"/>
            <w:tcBorders>
              <w:top w:val="nil"/>
              <w:left w:val="nil"/>
              <w:bottom w:val="single" w:sz="8" w:space="0" w:color="auto"/>
              <w:right w:val="single" w:sz="8" w:space="0" w:color="auto"/>
            </w:tcBorders>
            <w:shd w:val="clear" w:color="000000" w:fill="9CC2E5"/>
            <w:noWrap/>
            <w:vAlign w:val="center"/>
            <w:hideMark/>
          </w:tcPr>
          <w:p w14:paraId="05182B0D"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6,427</w:t>
            </w:r>
          </w:p>
        </w:tc>
        <w:tc>
          <w:tcPr>
            <w:tcW w:w="710" w:type="dxa"/>
            <w:tcBorders>
              <w:top w:val="nil"/>
              <w:left w:val="nil"/>
              <w:bottom w:val="single" w:sz="8" w:space="0" w:color="auto"/>
              <w:right w:val="single" w:sz="8" w:space="0" w:color="auto"/>
            </w:tcBorders>
            <w:shd w:val="clear" w:color="000000" w:fill="D4AEC0"/>
            <w:noWrap/>
            <w:vAlign w:val="center"/>
            <w:hideMark/>
          </w:tcPr>
          <w:p w14:paraId="0B38438E"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9,877</w:t>
            </w:r>
          </w:p>
        </w:tc>
        <w:tc>
          <w:tcPr>
            <w:tcW w:w="851" w:type="dxa"/>
            <w:tcBorders>
              <w:top w:val="nil"/>
              <w:left w:val="nil"/>
              <w:bottom w:val="single" w:sz="8" w:space="0" w:color="auto"/>
              <w:right w:val="single" w:sz="8" w:space="0" w:color="auto"/>
            </w:tcBorders>
            <w:shd w:val="clear" w:color="000000" w:fill="9CC2E5"/>
            <w:noWrap/>
            <w:vAlign w:val="center"/>
            <w:hideMark/>
          </w:tcPr>
          <w:p w14:paraId="08844A0C"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19,065</w:t>
            </w:r>
          </w:p>
        </w:tc>
        <w:tc>
          <w:tcPr>
            <w:tcW w:w="974" w:type="dxa"/>
            <w:tcBorders>
              <w:top w:val="nil"/>
              <w:left w:val="nil"/>
              <w:bottom w:val="single" w:sz="8" w:space="0" w:color="auto"/>
              <w:right w:val="single" w:sz="8" w:space="0" w:color="auto"/>
            </w:tcBorders>
            <w:shd w:val="clear" w:color="000000" w:fill="D4AEC0"/>
            <w:noWrap/>
            <w:vAlign w:val="center"/>
            <w:hideMark/>
          </w:tcPr>
          <w:p w14:paraId="56196F52"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3,855</w:t>
            </w:r>
          </w:p>
        </w:tc>
        <w:tc>
          <w:tcPr>
            <w:tcW w:w="868" w:type="dxa"/>
            <w:tcBorders>
              <w:top w:val="nil"/>
              <w:left w:val="nil"/>
              <w:bottom w:val="single" w:sz="8" w:space="0" w:color="auto"/>
              <w:right w:val="single" w:sz="8" w:space="0" w:color="auto"/>
            </w:tcBorders>
            <w:shd w:val="clear" w:color="000000" w:fill="D4AEC0"/>
            <w:noWrap/>
            <w:vAlign w:val="center"/>
            <w:hideMark/>
          </w:tcPr>
          <w:p w14:paraId="28D08923"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3,875</w:t>
            </w:r>
          </w:p>
        </w:tc>
        <w:tc>
          <w:tcPr>
            <w:tcW w:w="851" w:type="dxa"/>
            <w:tcBorders>
              <w:top w:val="nil"/>
              <w:left w:val="nil"/>
              <w:bottom w:val="single" w:sz="8" w:space="0" w:color="auto"/>
              <w:right w:val="single" w:sz="8" w:space="0" w:color="auto"/>
            </w:tcBorders>
            <w:shd w:val="clear" w:color="000000" w:fill="D4AEC0"/>
            <w:noWrap/>
            <w:vAlign w:val="center"/>
            <w:hideMark/>
          </w:tcPr>
          <w:p w14:paraId="6329D037"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12,17</w:t>
            </w:r>
          </w:p>
        </w:tc>
        <w:tc>
          <w:tcPr>
            <w:tcW w:w="992"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5625B947" w14:textId="77777777" w:rsidR="00EB745E" w:rsidRPr="00EB745E" w:rsidRDefault="00EB745E" w:rsidP="00EB745E">
            <w:pPr>
              <w:spacing w:after="0" w:line="240" w:lineRule="auto"/>
              <w:jc w:val="center"/>
              <w:rPr>
                <w:rFonts w:ascii="Bell MT" w:eastAsia="Times New Roman" w:hAnsi="Bell MT" w:cs="Calibri"/>
                <w:color w:val="000000"/>
                <w:sz w:val="14"/>
                <w:szCs w:val="14"/>
                <w:lang w:eastAsia="es-CO"/>
              </w:rPr>
            </w:pPr>
            <w:r w:rsidRPr="00EB745E">
              <w:rPr>
                <w:rFonts w:ascii="Bell MT" w:eastAsia="Times New Roman" w:hAnsi="Bell MT" w:cs="Calibri"/>
                <w:color w:val="000000"/>
                <w:sz w:val="14"/>
                <w:szCs w:val="14"/>
                <w:lang w:eastAsia="es-CO"/>
              </w:rPr>
              <w:t>3</w:t>
            </w:r>
          </w:p>
        </w:tc>
        <w:tc>
          <w:tcPr>
            <w:tcW w:w="851"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0041B6D5" w14:textId="77777777" w:rsidR="00EB745E" w:rsidRPr="00EB745E" w:rsidRDefault="00EB745E" w:rsidP="00EB745E">
            <w:pPr>
              <w:spacing w:after="0" w:line="240" w:lineRule="auto"/>
              <w:jc w:val="center"/>
              <w:rPr>
                <w:rFonts w:ascii="Bell MT" w:eastAsia="Times New Roman" w:hAnsi="Bell MT" w:cs="Calibri"/>
                <w:color w:val="000000"/>
                <w:sz w:val="14"/>
                <w:szCs w:val="14"/>
                <w:lang w:eastAsia="es-CO"/>
              </w:rPr>
            </w:pPr>
            <w:r w:rsidRPr="00EB745E">
              <w:rPr>
                <w:rFonts w:ascii="Bell MT" w:eastAsia="Times New Roman" w:hAnsi="Bell MT" w:cs="Calibri"/>
                <w:color w:val="000000"/>
                <w:sz w:val="14"/>
                <w:szCs w:val="14"/>
                <w:lang w:eastAsia="es-CO"/>
              </w:rPr>
              <w:t>6</w:t>
            </w:r>
          </w:p>
        </w:tc>
      </w:tr>
      <w:tr w:rsidR="00EB745E" w:rsidRPr="00EB745E" w14:paraId="69EBE736" w14:textId="77777777" w:rsidTr="00EB745E">
        <w:trPr>
          <w:trHeight w:val="300"/>
        </w:trPr>
        <w:tc>
          <w:tcPr>
            <w:tcW w:w="1112" w:type="dxa"/>
            <w:vMerge/>
            <w:tcBorders>
              <w:top w:val="nil"/>
              <w:left w:val="single" w:sz="8" w:space="0" w:color="auto"/>
              <w:bottom w:val="single" w:sz="8" w:space="0" w:color="000000"/>
              <w:right w:val="single" w:sz="8" w:space="0" w:color="auto"/>
            </w:tcBorders>
            <w:vAlign w:val="center"/>
            <w:hideMark/>
          </w:tcPr>
          <w:p w14:paraId="1A9091F3" w14:textId="77777777" w:rsidR="00EB745E" w:rsidRPr="00EB745E" w:rsidRDefault="00EB745E" w:rsidP="00EB745E">
            <w:pPr>
              <w:spacing w:after="0" w:line="240" w:lineRule="auto"/>
              <w:rPr>
                <w:rFonts w:ascii="Bell MT" w:eastAsia="Times New Roman" w:hAnsi="Bell MT" w:cs="Calibri"/>
                <w:b/>
                <w:bCs/>
                <w:color w:val="000000"/>
                <w:sz w:val="14"/>
                <w:szCs w:val="14"/>
                <w:lang w:eastAsia="es-CO"/>
              </w:rPr>
            </w:pPr>
          </w:p>
        </w:tc>
        <w:tc>
          <w:tcPr>
            <w:tcW w:w="730" w:type="dxa"/>
            <w:tcBorders>
              <w:top w:val="nil"/>
              <w:left w:val="nil"/>
              <w:bottom w:val="single" w:sz="8" w:space="0" w:color="auto"/>
              <w:right w:val="single" w:sz="8" w:space="0" w:color="auto"/>
            </w:tcBorders>
            <w:shd w:val="clear" w:color="000000" w:fill="9CC2E5"/>
            <w:noWrap/>
            <w:vAlign w:val="center"/>
            <w:hideMark/>
          </w:tcPr>
          <w:p w14:paraId="373BE295"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 xml:space="preserve">L </w:t>
            </w:r>
          </w:p>
        </w:tc>
        <w:tc>
          <w:tcPr>
            <w:tcW w:w="709" w:type="dxa"/>
            <w:tcBorders>
              <w:top w:val="nil"/>
              <w:left w:val="nil"/>
              <w:bottom w:val="single" w:sz="8" w:space="0" w:color="auto"/>
              <w:right w:val="single" w:sz="8" w:space="0" w:color="auto"/>
            </w:tcBorders>
            <w:shd w:val="clear" w:color="000000" w:fill="D4AEC0"/>
            <w:noWrap/>
            <w:vAlign w:val="center"/>
            <w:hideMark/>
          </w:tcPr>
          <w:p w14:paraId="0F7036AA"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S</w:t>
            </w:r>
          </w:p>
        </w:tc>
        <w:tc>
          <w:tcPr>
            <w:tcW w:w="709" w:type="dxa"/>
            <w:tcBorders>
              <w:top w:val="nil"/>
              <w:left w:val="nil"/>
              <w:bottom w:val="single" w:sz="8" w:space="0" w:color="auto"/>
              <w:right w:val="single" w:sz="8" w:space="0" w:color="auto"/>
            </w:tcBorders>
            <w:shd w:val="clear" w:color="000000" w:fill="D4AEC0"/>
            <w:noWrap/>
            <w:vAlign w:val="center"/>
            <w:hideMark/>
          </w:tcPr>
          <w:p w14:paraId="5EEDC4A3"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S</w:t>
            </w:r>
          </w:p>
        </w:tc>
        <w:tc>
          <w:tcPr>
            <w:tcW w:w="708" w:type="dxa"/>
            <w:tcBorders>
              <w:top w:val="nil"/>
              <w:left w:val="nil"/>
              <w:bottom w:val="single" w:sz="8" w:space="0" w:color="auto"/>
              <w:right w:val="single" w:sz="8" w:space="0" w:color="auto"/>
            </w:tcBorders>
            <w:shd w:val="clear" w:color="000000" w:fill="9CC2E5"/>
            <w:noWrap/>
            <w:vAlign w:val="center"/>
            <w:hideMark/>
          </w:tcPr>
          <w:p w14:paraId="629D99D9"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 xml:space="preserve">L </w:t>
            </w:r>
          </w:p>
        </w:tc>
        <w:tc>
          <w:tcPr>
            <w:tcW w:w="710" w:type="dxa"/>
            <w:tcBorders>
              <w:top w:val="nil"/>
              <w:left w:val="nil"/>
              <w:bottom w:val="single" w:sz="8" w:space="0" w:color="auto"/>
              <w:right w:val="single" w:sz="8" w:space="0" w:color="auto"/>
            </w:tcBorders>
            <w:shd w:val="clear" w:color="000000" w:fill="D4AEC0"/>
            <w:noWrap/>
            <w:vAlign w:val="center"/>
            <w:hideMark/>
          </w:tcPr>
          <w:p w14:paraId="5324049B"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S</w:t>
            </w:r>
          </w:p>
        </w:tc>
        <w:tc>
          <w:tcPr>
            <w:tcW w:w="851" w:type="dxa"/>
            <w:tcBorders>
              <w:top w:val="nil"/>
              <w:left w:val="nil"/>
              <w:bottom w:val="single" w:sz="8" w:space="0" w:color="auto"/>
              <w:right w:val="single" w:sz="8" w:space="0" w:color="auto"/>
            </w:tcBorders>
            <w:shd w:val="clear" w:color="000000" w:fill="9CC2E5"/>
            <w:noWrap/>
            <w:vAlign w:val="center"/>
            <w:hideMark/>
          </w:tcPr>
          <w:p w14:paraId="27D181EE"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 xml:space="preserve">L </w:t>
            </w:r>
          </w:p>
        </w:tc>
        <w:tc>
          <w:tcPr>
            <w:tcW w:w="974" w:type="dxa"/>
            <w:tcBorders>
              <w:top w:val="nil"/>
              <w:left w:val="nil"/>
              <w:bottom w:val="single" w:sz="8" w:space="0" w:color="auto"/>
              <w:right w:val="single" w:sz="8" w:space="0" w:color="auto"/>
            </w:tcBorders>
            <w:shd w:val="clear" w:color="000000" w:fill="D4AEC0"/>
            <w:noWrap/>
            <w:vAlign w:val="center"/>
            <w:hideMark/>
          </w:tcPr>
          <w:p w14:paraId="2B725636"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S</w:t>
            </w:r>
          </w:p>
        </w:tc>
        <w:tc>
          <w:tcPr>
            <w:tcW w:w="868" w:type="dxa"/>
            <w:tcBorders>
              <w:top w:val="nil"/>
              <w:left w:val="nil"/>
              <w:bottom w:val="single" w:sz="8" w:space="0" w:color="auto"/>
              <w:right w:val="single" w:sz="8" w:space="0" w:color="auto"/>
            </w:tcBorders>
            <w:shd w:val="clear" w:color="000000" w:fill="D4AEC0"/>
            <w:noWrap/>
            <w:vAlign w:val="center"/>
            <w:hideMark/>
          </w:tcPr>
          <w:p w14:paraId="5C622BC9"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S</w:t>
            </w:r>
          </w:p>
        </w:tc>
        <w:tc>
          <w:tcPr>
            <w:tcW w:w="851" w:type="dxa"/>
            <w:tcBorders>
              <w:top w:val="nil"/>
              <w:left w:val="nil"/>
              <w:bottom w:val="single" w:sz="8" w:space="0" w:color="auto"/>
              <w:right w:val="single" w:sz="8" w:space="0" w:color="auto"/>
            </w:tcBorders>
            <w:shd w:val="clear" w:color="000000" w:fill="D4AEC0"/>
            <w:noWrap/>
            <w:vAlign w:val="center"/>
            <w:hideMark/>
          </w:tcPr>
          <w:p w14:paraId="3D369383"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S</w:t>
            </w:r>
          </w:p>
        </w:tc>
        <w:tc>
          <w:tcPr>
            <w:tcW w:w="992" w:type="dxa"/>
            <w:vMerge/>
            <w:tcBorders>
              <w:top w:val="nil"/>
              <w:left w:val="single" w:sz="8" w:space="0" w:color="auto"/>
              <w:bottom w:val="single" w:sz="8" w:space="0" w:color="000000"/>
              <w:right w:val="single" w:sz="8" w:space="0" w:color="auto"/>
            </w:tcBorders>
            <w:vAlign w:val="center"/>
            <w:hideMark/>
          </w:tcPr>
          <w:p w14:paraId="71C5EC18" w14:textId="77777777" w:rsidR="00EB745E" w:rsidRPr="00EB745E" w:rsidRDefault="00EB745E" w:rsidP="00EB745E">
            <w:pPr>
              <w:spacing w:after="0" w:line="240" w:lineRule="auto"/>
              <w:rPr>
                <w:rFonts w:ascii="Bell MT" w:eastAsia="Times New Roman" w:hAnsi="Bell MT" w:cs="Calibri"/>
                <w:color w:val="000000"/>
                <w:sz w:val="14"/>
                <w:szCs w:val="14"/>
                <w:lang w:eastAsia="es-CO"/>
              </w:rPr>
            </w:pPr>
          </w:p>
        </w:tc>
        <w:tc>
          <w:tcPr>
            <w:tcW w:w="851" w:type="dxa"/>
            <w:vMerge/>
            <w:tcBorders>
              <w:top w:val="nil"/>
              <w:left w:val="single" w:sz="8" w:space="0" w:color="auto"/>
              <w:bottom w:val="single" w:sz="8" w:space="0" w:color="000000"/>
              <w:right w:val="single" w:sz="8" w:space="0" w:color="auto"/>
            </w:tcBorders>
            <w:vAlign w:val="center"/>
            <w:hideMark/>
          </w:tcPr>
          <w:p w14:paraId="50FF36F3" w14:textId="77777777" w:rsidR="00EB745E" w:rsidRPr="00EB745E" w:rsidRDefault="00EB745E" w:rsidP="00EB745E">
            <w:pPr>
              <w:spacing w:after="0" w:line="240" w:lineRule="auto"/>
              <w:rPr>
                <w:rFonts w:ascii="Bell MT" w:eastAsia="Times New Roman" w:hAnsi="Bell MT" w:cs="Calibri"/>
                <w:color w:val="000000"/>
                <w:sz w:val="14"/>
                <w:szCs w:val="14"/>
                <w:lang w:eastAsia="es-CO"/>
              </w:rPr>
            </w:pPr>
          </w:p>
        </w:tc>
      </w:tr>
      <w:tr w:rsidR="00EB745E" w:rsidRPr="00EB745E" w14:paraId="06A4DFC3" w14:textId="77777777" w:rsidTr="00EB745E">
        <w:trPr>
          <w:trHeight w:val="300"/>
        </w:trPr>
        <w:tc>
          <w:tcPr>
            <w:tcW w:w="1112"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1A11E1C7"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ZU5-K47-HNE</w:t>
            </w:r>
          </w:p>
        </w:tc>
        <w:tc>
          <w:tcPr>
            <w:tcW w:w="730" w:type="dxa"/>
            <w:tcBorders>
              <w:top w:val="nil"/>
              <w:left w:val="nil"/>
              <w:bottom w:val="single" w:sz="8" w:space="0" w:color="auto"/>
              <w:right w:val="single" w:sz="8" w:space="0" w:color="auto"/>
            </w:tcBorders>
            <w:shd w:val="clear" w:color="000000" w:fill="D4AEC0"/>
            <w:noWrap/>
            <w:vAlign w:val="center"/>
            <w:hideMark/>
          </w:tcPr>
          <w:p w14:paraId="3B0F5CFF"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3,775</w:t>
            </w:r>
          </w:p>
        </w:tc>
        <w:tc>
          <w:tcPr>
            <w:tcW w:w="709" w:type="dxa"/>
            <w:tcBorders>
              <w:top w:val="nil"/>
              <w:left w:val="nil"/>
              <w:bottom w:val="single" w:sz="8" w:space="0" w:color="auto"/>
              <w:right w:val="single" w:sz="8" w:space="0" w:color="auto"/>
            </w:tcBorders>
            <w:shd w:val="clear" w:color="000000" w:fill="D4AEC0"/>
            <w:noWrap/>
            <w:vAlign w:val="center"/>
            <w:hideMark/>
          </w:tcPr>
          <w:p w14:paraId="576F63F9"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13,063</w:t>
            </w:r>
          </w:p>
        </w:tc>
        <w:tc>
          <w:tcPr>
            <w:tcW w:w="709" w:type="dxa"/>
            <w:tcBorders>
              <w:top w:val="nil"/>
              <w:left w:val="nil"/>
              <w:bottom w:val="single" w:sz="8" w:space="0" w:color="auto"/>
              <w:right w:val="single" w:sz="8" w:space="0" w:color="auto"/>
            </w:tcBorders>
            <w:shd w:val="clear" w:color="000000" w:fill="9CC2E5"/>
            <w:noWrap/>
            <w:vAlign w:val="center"/>
            <w:hideMark/>
          </w:tcPr>
          <w:p w14:paraId="675B3048"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10,255</w:t>
            </w:r>
          </w:p>
        </w:tc>
        <w:tc>
          <w:tcPr>
            <w:tcW w:w="708" w:type="dxa"/>
            <w:tcBorders>
              <w:top w:val="nil"/>
              <w:left w:val="nil"/>
              <w:bottom w:val="single" w:sz="8" w:space="0" w:color="auto"/>
              <w:right w:val="single" w:sz="8" w:space="0" w:color="auto"/>
            </w:tcBorders>
            <w:shd w:val="clear" w:color="000000" w:fill="D4AEC0"/>
            <w:noWrap/>
            <w:vAlign w:val="center"/>
            <w:hideMark/>
          </w:tcPr>
          <w:p w14:paraId="3058186B"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5,786</w:t>
            </w:r>
          </w:p>
        </w:tc>
        <w:tc>
          <w:tcPr>
            <w:tcW w:w="710" w:type="dxa"/>
            <w:tcBorders>
              <w:top w:val="nil"/>
              <w:left w:val="nil"/>
              <w:bottom w:val="single" w:sz="8" w:space="0" w:color="auto"/>
              <w:right w:val="single" w:sz="8" w:space="0" w:color="auto"/>
            </w:tcBorders>
            <w:shd w:val="clear" w:color="000000" w:fill="9CC2E5"/>
            <w:noWrap/>
            <w:vAlign w:val="center"/>
            <w:hideMark/>
          </w:tcPr>
          <w:p w14:paraId="3EAD87AE"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12,641</w:t>
            </w:r>
          </w:p>
        </w:tc>
        <w:tc>
          <w:tcPr>
            <w:tcW w:w="851" w:type="dxa"/>
            <w:tcBorders>
              <w:top w:val="nil"/>
              <w:left w:val="nil"/>
              <w:bottom w:val="single" w:sz="8" w:space="0" w:color="auto"/>
              <w:right w:val="single" w:sz="8" w:space="0" w:color="auto"/>
            </w:tcBorders>
            <w:shd w:val="clear" w:color="000000" w:fill="D4AEC0"/>
            <w:noWrap/>
            <w:vAlign w:val="center"/>
            <w:hideMark/>
          </w:tcPr>
          <w:p w14:paraId="223AEAA4"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18,296</w:t>
            </w:r>
          </w:p>
        </w:tc>
        <w:tc>
          <w:tcPr>
            <w:tcW w:w="974" w:type="dxa"/>
            <w:tcBorders>
              <w:top w:val="nil"/>
              <w:left w:val="nil"/>
              <w:bottom w:val="single" w:sz="8" w:space="0" w:color="auto"/>
              <w:right w:val="single" w:sz="8" w:space="0" w:color="auto"/>
            </w:tcBorders>
            <w:shd w:val="clear" w:color="000000" w:fill="D4AEC0"/>
            <w:noWrap/>
            <w:vAlign w:val="center"/>
            <w:hideMark/>
          </w:tcPr>
          <w:p w14:paraId="4948538B"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3,915</w:t>
            </w:r>
          </w:p>
        </w:tc>
        <w:tc>
          <w:tcPr>
            <w:tcW w:w="868" w:type="dxa"/>
            <w:tcBorders>
              <w:top w:val="nil"/>
              <w:left w:val="nil"/>
              <w:bottom w:val="single" w:sz="8" w:space="0" w:color="auto"/>
              <w:right w:val="single" w:sz="8" w:space="0" w:color="auto"/>
            </w:tcBorders>
            <w:shd w:val="clear" w:color="000000" w:fill="9CC2E5"/>
            <w:noWrap/>
            <w:vAlign w:val="center"/>
            <w:hideMark/>
          </w:tcPr>
          <w:p w14:paraId="76B9DDA6"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3,972</w:t>
            </w:r>
          </w:p>
        </w:tc>
        <w:tc>
          <w:tcPr>
            <w:tcW w:w="851" w:type="dxa"/>
            <w:tcBorders>
              <w:top w:val="nil"/>
              <w:left w:val="nil"/>
              <w:bottom w:val="single" w:sz="8" w:space="0" w:color="auto"/>
              <w:right w:val="single" w:sz="8" w:space="0" w:color="auto"/>
            </w:tcBorders>
            <w:shd w:val="clear" w:color="000000" w:fill="9CC2E5"/>
            <w:noWrap/>
            <w:vAlign w:val="center"/>
            <w:hideMark/>
          </w:tcPr>
          <w:p w14:paraId="5379278F"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14,184</w:t>
            </w:r>
          </w:p>
        </w:tc>
        <w:tc>
          <w:tcPr>
            <w:tcW w:w="992"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69EF7555" w14:textId="77777777" w:rsidR="00EB745E" w:rsidRPr="00EB745E" w:rsidRDefault="00EB745E" w:rsidP="00EB745E">
            <w:pPr>
              <w:spacing w:after="0" w:line="240" w:lineRule="auto"/>
              <w:jc w:val="center"/>
              <w:rPr>
                <w:rFonts w:ascii="Bell MT" w:eastAsia="Times New Roman" w:hAnsi="Bell MT" w:cs="Calibri"/>
                <w:color w:val="000000"/>
                <w:sz w:val="14"/>
                <w:szCs w:val="14"/>
                <w:lang w:eastAsia="es-CO"/>
              </w:rPr>
            </w:pPr>
            <w:r w:rsidRPr="00EB745E">
              <w:rPr>
                <w:rFonts w:ascii="Bell MT" w:eastAsia="Times New Roman" w:hAnsi="Bell MT" w:cs="Calibri"/>
                <w:color w:val="000000"/>
                <w:sz w:val="14"/>
                <w:szCs w:val="14"/>
                <w:lang w:eastAsia="es-CO"/>
              </w:rPr>
              <w:t>4</w:t>
            </w:r>
          </w:p>
        </w:tc>
        <w:tc>
          <w:tcPr>
            <w:tcW w:w="851"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22753CA9" w14:textId="77777777" w:rsidR="00EB745E" w:rsidRPr="00EB745E" w:rsidRDefault="00EB745E" w:rsidP="00EB745E">
            <w:pPr>
              <w:spacing w:after="0" w:line="240" w:lineRule="auto"/>
              <w:jc w:val="center"/>
              <w:rPr>
                <w:rFonts w:ascii="Bell MT" w:eastAsia="Times New Roman" w:hAnsi="Bell MT" w:cs="Calibri"/>
                <w:color w:val="000000"/>
                <w:sz w:val="14"/>
                <w:szCs w:val="14"/>
                <w:lang w:eastAsia="es-CO"/>
              </w:rPr>
            </w:pPr>
            <w:r w:rsidRPr="00EB745E">
              <w:rPr>
                <w:rFonts w:ascii="Bell MT" w:eastAsia="Times New Roman" w:hAnsi="Bell MT" w:cs="Calibri"/>
                <w:color w:val="000000"/>
                <w:sz w:val="14"/>
                <w:szCs w:val="14"/>
                <w:lang w:eastAsia="es-CO"/>
              </w:rPr>
              <w:t>5</w:t>
            </w:r>
          </w:p>
        </w:tc>
      </w:tr>
      <w:tr w:rsidR="00EB745E" w:rsidRPr="00EB745E" w14:paraId="3970E7FE" w14:textId="77777777" w:rsidTr="00EB745E">
        <w:trPr>
          <w:trHeight w:val="300"/>
        </w:trPr>
        <w:tc>
          <w:tcPr>
            <w:tcW w:w="1112" w:type="dxa"/>
            <w:vMerge/>
            <w:tcBorders>
              <w:top w:val="nil"/>
              <w:left w:val="single" w:sz="8" w:space="0" w:color="auto"/>
              <w:bottom w:val="single" w:sz="8" w:space="0" w:color="000000"/>
              <w:right w:val="single" w:sz="8" w:space="0" w:color="auto"/>
            </w:tcBorders>
            <w:vAlign w:val="center"/>
            <w:hideMark/>
          </w:tcPr>
          <w:p w14:paraId="7E28F070" w14:textId="77777777" w:rsidR="00EB745E" w:rsidRPr="00EB745E" w:rsidRDefault="00EB745E" w:rsidP="00EB745E">
            <w:pPr>
              <w:spacing w:after="0" w:line="240" w:lineRule="auto"/>
              <w:rPr>
                <w:rFonts w:ascii="Bell MT" w:eastAsia="Times New Roman" w:hAnsi="Bell MT" w:cs="Calibri"/>
                <w:b/>
                <w:bCs/>
                <w:color w:val="000000"/>
                <w:sz w:val="14"/>
                <w:szCs w:val="14"/>
                <w:lang w:eastAsia="es-CO"/>
              </w:rPr>
            </w:pPr>
          </w:p>
        </w:tc>
        <w:tc>
          <w:tcPr>
            <w:tcW w:w="730" w:type="dxa"/>
            <w:tcBorders>
              <w:top w:val="nil"/>
              <w:left w:val="nil"/>
              <w:bottom w:val="single" w:sz="8" w:space="0" w:color="auto"/>
              <w:right w:val="single" w:sz="8" w:space="0" w:color="auto"/>
            </w:tcBorders>
            <w:shd w:val="clear" w:color="000000" w:fill="D4AEC0"/>
            <w:noWrap/>
            <w:vAlign w:val="center"/>
            <w:hideMark/>
          </w:tcPr>
          <w:p w14:paraId="039CE629"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S</w:t>
            </w:r>
          </w:p>
        </w:tc>
        <w:tc>
          <w:tcPr>
            <w:tcW w:w="709" w:type="dxa"/>
            <w:tcBorders>
              <w:top w:val="nil"/>
              <w:left w:val="nil"/>
              <w:bottom w:val="single" w:sz="8" w:space="0" w:color="auto"/>
              <w:right w:val="single" w:sz="8" w:space="0" w:color="auto"/>
            </w:tcBorders>
            <w:shd w:val="clear" w:color="000000" w:fill="D4AEC0"/>
            <w:noWrap/>
            <w:vAlign w:val="center"/>
            <w:hideMark/>
          </w:tcPr>
          <w:p w14:paraId="353674E8"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S</w:t>
            </w:r>
          </w:p>
        </w:tc>
        <w:tc>
          <w:tcPr>
            <w:tcW w:w="709" w:type="dxa"/>
            <w:tcBorders>
              <w:top w:val="nil"/>
              <w:left w:val="nil"/>
              <w:bottom w:val="single" w:sz="8" w:space="0" w:color="auto"/>
              <w:right w:val="single" w:sz="8" w:space="0" w:color="auto"/>
            </w:tcBorders>
            <w:shd w:val="clear" w:color="000000" w:fill="9CC2E5"/>
            <w:noWrap/>
            <w:vAlign w:val="center"/>
            <w:hideMark/>
          </w:tcPr>
          <w:p w14:paraId="052FC319"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 xml:space="preserve">L </w:t>
            </w:r>
          </w:p>
        </w:tc>
        <w:tc>
          <w:tcPr>
            <w:tcW w:w="708" w:type="dxa"/>
            <w:tcBorders>
              <w:top w:val="nil"/>
              <w:left w:val="nil"/>
              <w:bottom w:val="single" w:sz="8" w:space="0" w:color="auto"/>
              <w:right w:val="single" w:sz="8" w:space="0" w:color="auto"/>
            </w:tcBorders>
            <w:shd w:val="clear" w:color="000000" w:fill="D4AEC0"/>
            <w:noWrap/>
            <w:vAlign w:val="center"/>
            <w:hideMark/>
          </w:tcPr>
          <w:p w14:paraId="145C4F41"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S</w:t>
            </w:r>
          </w:p>
        </w:tc>
        <w:tc>
          <w:tcPr>
            <w:tcW w:w="710" w:type="dxa"/>
            <w:tcBorders>
              <w:top w:val="nil"/>
              <w:left w:val="nil"/>
              <w:bottom w:val="single" w:sz="8" w:space="0" w:color="auto"/>
              <w:right w:val="single" w:sz="8" w:space="0" w:color="auto"/>
            </w:tcBorders>
            <w:shd w:val="clear" w:color="000000" w:fill="9CC2E5"/>
            <w:noWrap/>
            <w:vAlign w:val="center"/>
            <w:hideMark/>
          </w:tcPr>
          <w:p w14:paraId="34593ACB"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 xml:space="preserve">L </w:t>
            </w:r>
          </w:p>
        </w:tc>
        <w:tc>
          <w:tcPr>
            <w:tcW w:w="851" w:type="dxa"/>
            <w:tcBorders>
              <w:top w:val="nil"/>
              <w:left w:val="nil"/>
              <w:bottom w:val="single" w:sz="8" w:space="0" w:color="auto"/>
              <w:right w:val="single" w:sz="8" w:space="0" w:color="auto"/>
            </w:tcBorders>
            <w:shd w:val="clear" w:color="000000" w:fill="D4AEC0"/>
            <w:noWrap/>
            <w:vAlign w:val="center"/>
            <w:hideMark/>
          </w:tcPr>
          <w:p w14:paraId="5E3150D7"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S</w:t>
            </w:r>
          </w:p>
        </w:tc>
        <w:tc>
          <w:tcPr>
            <w:tcW w:w="974" w:type="dxa"/>
            <w:tcBorders>
              <w:top w:val="nil"/>
              <w:left w:val="nil"/>
              <w:bottom w:val="single" w:sz="8" w:space="0" w:color="auto"/>
              <w:right w:val="single" w:sz="8" w:space="0" w:color="auto"/>
            </w:tcBorders>
            <w:shd w:val="clear" w:color="000000" w:fill="D4AEC0"/>
            <w:noWrap/>
            <w:vAlign w:val="center"/>
            <w:hideMark/>
          </w:tcPr>
          <w:p w14:paraId="24F732CE"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S</w:t>
            </w:r>
          </w:p>
        </w:tc>
        <w:tc>
          <w:tcPr>
            <w:tcW w:w="868" w:type="dxa"/>
            <w:tcBorders>
              <w:top w:val="nil"/>
              <w:left w:val="nil"/>
              <w:bottom w:val="single" w:sz="8" w:space="0" w:color="auto"/>
              <w:right w:val="single" w:sz="8" w:space="0" w:color="auto"/>
            </w:tcBorders>
            <w:shd w:val="clear" w:color="000000" w:fill="9CC2E5"/>
            <w:noWrap/>
            <w:vAlign w:val="center"/>
            <w:hideMark/>
          </w:tcPr>
          <w:p w14:paraId="3A64D57D"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 xml:space="preserve">L </w:t>
            </w:r>
          </w:p>
        </w:tc>
        <w:tc>
          <w:tcPr>
            <w:tcW w:w="851" w:type="dxa"/>
            <w:tcBorders>
              <w:top w:val="nil"/>
              <w:left w:val="nil"/>
              <w:bottom w:val="single" w:sz="8" w:space="0" w:color="auto"/>
              <w:right w:val="single" w:sz="8" w:space="0" w:color="auto"/>
            </w:tcBorders>
            <w:shd w:val="clear" w:color="000000" w:fill="9CC2E5"/>
            <w:noWrap/>
            <w:vAlign w:val="center"/>
            <w:hideMark/>
          </w:tcPr>
          <w:p w14:paraId="495EEF48"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 xml:space="preserve">L </w:t>
            </w:r>
          </w:p>
        </w:tc>
        <w:tc>
          <w:tcPr>
            <w:tcW w:w="992" w:type="dxa"/>
            <w:vMerge/>
            <w:tcBorders>
              <w:top w:val="nil"/>
              <w:left w:val="single" w:sz="8" w:space="0" w:color="auto"/>
              <w:bottom w:val="single" w:sz="8" w:space="0" w:color="000000"/>
              <w:right w:val="single" w:sz="8" w:space="0" w:color="auto"/>
            </w:tcBorders>
            <w:vAlign w:val="center"/>
            <w:hideMark/>
          </w:tcPr>
          <w:p w14:paraId="5A0E72F3" w14:textId="77777777" w:rsidR="00EB745E" w:rsidRPr="00EB745E" w:rsidRDefault="00EB745E" w:rsidP="00EB745E">
            <w:pPr>
              <w:spacing w:after="0" w:line="240" w:lineRule="auto"/>
              <w:rPr>
                <w:rFonts w:ascii="Bell MT" w:eastAsia="Times New Roman" w:hAnsi="Bell MT" w:cs="Calibri"/>
                <w:color w:val="000000"/>
                <w:sz w:val="14"/>
                <w:szCs w:val="14"/>
                <w:lang w:eastAsia="es-CO"/>
              </w:rPr>
            </w:pPr>
          </w:p>
        </w:tc>
        <w:tc>
          <w:tcPr>
            <w:tcW w:w="851" w:type="dxa"/>
            <w:vMerge/>
            <w:tcBorders>
              <w:top w:val="nil"/>
              <w:left w:val="single" w:sz="8" w:space="0" w:color="auto"/>
              <w:bottom w:val="single" w:sz="8" w:space="0" w:color="000000"/>
              <w:right w:val="single" w:sz="8" w:space="0" w:color="auto"/>
            </w:tcBorders>
            <w:vAlign w:val="center"/>
            <w:hideMark/>
          </w:tcPr>
          <w:p w14:paraId="775CAD4A" w14:textId="77777777" w:rsidR="00EB745E" w:rsidRPr="00EB745E" w:rsidRDefault="00EB745E" w:rsidP="00EB745E">
            <w:pPr>
              <w:spacing w:after="0" w:line="240" w:lineRule="auto"/>
              <w:rPr>
                <w:rFonts w:ascii="Bell MT" w:eastAsia="Times New Roman" w:hAnsi="Bell MT" w:cs="Calibri"/>
                <w:color w:val="000000"/>
                <w:sz w:val="14"/>
                <w:szCs w:val="14"/>
                <w:lang w:eastAsia="es-CO"/>
              </w:rPr>
            </w:pPr>
          </w:p>
        </w:tc>
      </w:tr>
      <w:tr w:rsidR="00EB745E" w:rsidRPr="00EB745E" w14:paraId="765E4ADD" w14:textId="77777777" w:rsidTr="00EB745E">
        <w:trPr>
          <w:trHeight w:val="300"/>
        </w:trPr>
        <w:tc>
          <w:tcPr>
            <w:tcW w:w="1112"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3B80DBB5"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ZU5-R63-HNE</w:t>
            </w:r>
          </w:p>
        </w:tc>
        <w:tc>
          <w:tcPr>
            <w:tcW w:w="730" w:type="dxa"/>
            <w:tcBorders>
              <w:top w:val="nil"/>
              <w:left w:val="nil"/>
              <w:bottom w:val="single" w:sz="8" w:space="0" w:color="auto"/>
              <w:right w:val="single" w:sz="8" w:space="0" w:color="auto"/>
            </w:tcBorders>
            <w:shd w:val="clear" w:color="000000" w:fill="9CC2E5"/>
            <w:noWrap/>
            <w:vAlign w:val="center"/>
            <w:hideMark/>
          </w:tcPr>
          <w:p w14:paraId="59797FD3"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3,898</w:t>
            </w:r>
          </w:p>
        </w:tc>
        <w:tc>
          <w:tcPr>
            <w:tcW w:w="709" w:type="dxa"/>
            <w:tcBorders>
              <w:top w:val="nil"/>
              <w:left w:val="nil"/>
              <w:bottom w:val="single" w:sz="8" w:space="0" w:color="auto"/>
              <w:right w:val="single" w:sz="8" w:space="0" w:color="auto"/>
            </w:tcBorders>
            <w:shd w:val="clear" w:color="000000" w:fill="D4AEC0"/>
            <w:noWrap/>
            <w:vAlign w:val="center"/>
            <w:hideMark/>
          </w:tcPr>
          <w:p w14:paraId="2529B006"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12,44</w:t>
            </w:r>
          </w:p>
        </w:tc>
        <w:tc>
          <w:tcPr>
            <w:tcW w:w="709" w:type="dxa"/>
            <w:tcBorders>
              <w:top w:val="nil"/>
              <w:left w:val="nil"/>
              <w:bottom w:val="single" w:sz="8" w:space="0" w:color="auto"/>
              <w:right w:val="single" w:sz="8" w:space="0" w:color="auto"/>
            </w:tcBorders>
            <w:shd w:val="clear" w:color="000000" w:fill="9CC2E5"/>
            <w:noWrap/>
            <w:vAlign w:val="center"/>
            <w:hideMark/>
          </w:tcPr>
          <w:p w14:paraId="4B529F02"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10,236</w:t>
            </w:r>
          </w:p>
        </w:tc>
        <w:tc>
          <w:tcPr>
            <w:tcW w:w="708" w:type="dxa"/>
            <w:tcBorders>
              <w:top w:val="nil"/>
              <w:left w:val="nil"/>
              <w:bottom w:val="single" w:sz="8" w:space="0" w:color="auto"/>
              <w:right w:val="single" w:sz="8" w:space="0" w:color="auto"/>
            </w:tcBorders>
            <w:shd w:val="clear" w:color="000000" w:fill="9CC2E5"/>
            <w:noWrap/>
            <w:vAlign w:val="center"/>
            <w:hideMark/>
          </w:tcPr>
          <w:p w14:paraId="3BAAFED9"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6,107</w:t>
            </w:r>
          </w:p>
        </w:tc>
        <w:tc>
          <w:tcPr>
            <w:tcW w:w="710" w:type="dxa"/>
            <w:tcBorders>
              <w:top w:val="nil"/>
              <w:left w:val="nil"/>
              <w:bottom w:val="single" w:sz="8" w:space="0" w:color="auto"/>
              <w:right w:val="single" w:sz="8" w:space="0" w:color="auto"/>
            </w:tcBorders>
            <w:shd w:val="clear" w:color="000000" w:fill="9CC2E5"/>
            <w:noWrap/>
            <w:vAlign w:val="center"/>
            <w:hideMark/>
          </w:tcPr>
          <w:p w14:paraId="29FF8C9F"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14,224</w:t>
            </w:r>
          </w:p>
        </w:tc>
        <w:tc>
          <w:tcPr>
            <w:tcW w:w="851" w:type="dxa"/>
            <w:tcBorders>
              <w:top w:val="nil"/>
              <w:left w:val="nil"/>
              <w:bottom w:val="single" w:sz="8" w:space="0" w:color="auto"/>
              <w:right w:val="single" w:sz="8" w:space="0" w:color="auto"/>
            </w:tcBorders>
            <w:shd w:val="clear" w:color="000000" w:fill="9CC2E5"/>
            <w:noWrap/>
            <w:vAlign w:val="center"/>
            <w:hideMark/>
          </w:tcPr>
          <w:p w14:paraId="4BC275AB"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23,181</w:t>
            </w:r>
          </w:p>
        </w:tc>
        <w:tc>
          <w:tcPr>
            <w:tcW w:w="974" w:type="dxa"/>
            <w:tcBorders>
              <w:top w:val="nil"/>
              <w:left w:val="nil"/>
              <w:bottom w:val="single" w:sz="8" w:space="0" w:color="auto"/>
              <w:right w:val="single" w:sz="8" w:space="0" w:color="auto"/>
            </w:tcBorders>
            <w:shd w:val="clear" w:color="000000" w:fill="D4AEC0"/>
            <w:noWrap/>
            <w:vAlign w:val="center"/>
            <w:hideMark/>
          </w:tcPr>
          <w:p w14:paraId="7E290D04"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3,846</w:t>
            </w:r>
          </w:p>
        </w:tc>
        <w:tc>
          <w:tcPr>
            <w:tcW w:w="868" w:type="dxa"/>
            <w:tcBorders>
              <w:top w:val="nil"/>
              <w:left w:val="nil"/>
              <w:bottom w:val="single" w:sz="8" w:space="0" w:color="auto"/>
              <w:right w:val="single" w:sz="8" w:space="0" w:color="auto"/>
            </w:tcBorders>
            <w:shd w:val="clear" w:color="000000" w:fill="D4AEC0"/>
            <w:noWrap/>
            <w:vAlign w:val="center"/>
            <w:hideMark/>
          </w:tcPr>
          <w:p w14:paraId="07E541E0"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3,883</w:t>
            </w:r>
          </w:p>
        </w:tc>
        <w:tc>
          <w:tcPr>
            <w:tcW w:w="851" w:type="dxa"/>
            <w:tcBorders>
              <w:top w:val="nil"/>
              <w:left w:val="nil"/>
              <w:bottom w:val="single" w:sz="8" w:space="0" w:color="auto"/>
              <w:right w:val="single" w:sz="8" w:space="0" w:color="auto"/>
            </w:tcBorders>
            <w:shd w:val="clear" w:color="000000" w:fill="D4AEC0"/>
            <w:noWrap/>
            <w:vAlign w:val="center"/>
            <w:hideMark/>
          </w:tcPr>
          <w:p w14:paraId="011CE5C0"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13,779</w:t>
            </w:r>
          </w:p>
        </w:tc>
        <w:tc>
          <w:tcPr>
            <w:tcW w:w="992"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4CA6B324" w14:textId="77777777" w:rsidR="00EB745E" w:rsidRPr="00EB745E" w:rsidRDefault="00EB745E" w:rsidP="00EB745E">
            <w:pPr>
              <w:spacing w:after="0" w:line="240" w:lineRule="auto"/>
              <w:jc w:val="center"/>
              <w:rPr>
                <w:rFonts w:ascii="Bell MT" w:eastAsia="Times New Roman" w:hAnsi="Bell MT" w:cs="Calibri"/>
                <w:color w:val="000000"/>
                <w:sz w:val="14"/>
                <w:szCs w:val="14"/>
                <w:lang w:eastAsia="es-CO"/>
              </w:rPr>
            </w:pPr>
            <w:r w:rsidRPr="00EB745E">
              <w:rPr>
                <w:rFonts w:ascii="Bell MT" w:eastAsia="Times New Roman" w:hAnsi="Bell MT" w:cs="Calibri"/>
                <w:color w:val="000000"/>
                <w:sz w:val="14"/>
                <w:szCs w:val="14"/>
                <w:lang w:eastAsia="es-CO"/>
              </w:rPr>
              <w:t>5</w:t>
            </w:r>
          </w:p>
        </w:tc>
        <w:tc>
          <w:tcPr>
            <w:tcW w:w="851"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3233555B" w14:textId="77777777" w:rsidR="00EB745E" w:rsidRPr="00EB745E" w:rsidRDefault="00EB745E" w:rsidP="00EB745E">
            <w:pPr>
              <w:spacing w:after="0" w:line="240" w:lineRule="auto"/>
              <w:jc w:val="center"/>
              <w:rPr>
                <w:rFonts w:ascii="Bell MT" w:eastAsia="Times New Roman" w:hAnsi="Bell MT" w:cs="Calibri"/>
                <w:color w:val="000000"/>
                <w:sz w:val="14"/>
                <w:szCs w:val="14"/>
                <w:lang w:eastAsia="es-CO"/>
              </w:rPr>
            </w:pPr>
            <w:r w:rsidRPr="00EB745E">
              <w:rPr>
                <w:rFonts w:ascii="Bell MT" w:eastAsia="Times New Roman" w:hAnsi="Bell MT" w:cs="Calibri"/>
                <w:color w:val="000000"/>
                <w:sz w:val="14"/>
                <w:szCs w:val="14"/>
                <w:lang w:eastAsia="es-CO"/>
              </w:rPr>
              <w:t>4</w:t>
            </w:r>
          </w:p>
        </w:tc>
      </w:tr>
      <w:tr w:rsidR="00EB745E" w:rsidRPr="00EB745E" w14:paraId="00BB75C1" w14:textId="77777777" w:rsidTr="00EB745E">
        <w:trPr>
          <w:trHeight w:val="300"/>
        </w:trPr>
        <w:tc>
          <w:tcPr>
            <w:tcW w:w="1112" w:type="dxa"/>
            <w:vMerge/>
            <w:tcBorders>
              <w:top w:val="nil"/>
              <w:left w:val="single" w:sz="8" w:space="0" w:color="auto"/>
              <w:bottom w:val="single" w:sz="8" w:space="0" w:color="000000"/>
              <w:right w:val="single" w:sz="8" w:space="0" w:color="auto"/>
            </w:tcBorders>
            <w:vAlign w:val="center"/>
            <w:hideMark/>
          </w:tcPr>
          <w:p w14:paraId="1A6AF314" w14:textId="77777777" w:rsidR="00EB745E" w:rsidRPr="00EB745E" w:rsidRDefault="00EB745E" w:rsidP="00EB745E">
            <w:pPr>
              <w:spacing w:after="0" w:line="240" w:lineRule="auto"/>
              <w:rPr>
                <w:rFonts w:ascii="Bell MT" w:eastAsia="Times New Roman" w:hAnsi="Bell MT" w:cs="Calibri"/>
                <w:b/>
                <w:bCs/>
                <w:color w:val="000000"/>
                <w:sz w:val="14"/>
                <w:szCs w:val="14"/>
                <w:lang w:eastAsia="es-CO"/>
              </w:rPr>
            </w:pPr>
          </w:p>
        </w:tc>
        <w:tc>
          <w:tcPr>
            <w:tcW w:w="730" w:type="dxa"/>
            <w:tcBorders>
              <w:top w:val="nil"/>
              <w:left w:val="nil"/>
              <w:bottom w:val="single" w:sz="8" w:space="0" w:color="auto"/>
              <w:right w:val="single" w:sz="8" w:space="0" w:color="auto"/>
            </w:tcBorders>
            <w:shd w:val="clear" w:color="000000" w:fill="9CC2E5"/>
            <w:noWrap/>
            <w:vAlign w:val="center"/>
            <w:hideMark/>
          </w:tcPr>
          <w:p w14:paraId="13FC043C"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 xml:space="preserve">L </w:t>
            </w:r>
          </w:p>
        </w:tc>
        <w:tc>
          <w:tcPr>
            <w:tcW w:w="709" w:type="dxa"/>
            <w:tcBorders>
              <w:top w:val="nil"/>
              <w:left w:val="nil"/>
              <w:bottom w:val="single" w:sz="8" w:space="0" w:color="auto"/>
              <w:right w:val="single" w:sz="8" w:space="0" w:color="auto"/>
            </w:tcBorders>
            <w:shd w:val="clear" w:color="000000" w:fill="D4AEC0"/>
            <w:noWrap/>
            <w:vAlign w:val="center"/>
            <w:hideMark/>
          </w:tcPr>
          <w:p w14:paraId="463B2D97"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S</w:t>
            </w:r>
          </w:p>
        </w:tc>
        <w:tc>
          <w:tcPr>
            <w:tcW w:w="709" w:type="dxa"/>
            <w:tcBorders>
              <w:top w:val="nil"/>
              <w:left w:val="nil"/>
              <w:bottom w:val="single" w:sz="8" w:space="0" w:color="auto"/>
              <w:right w:val="single" w:sz="8" w:space="0" w:color="auto"/>
            </w:tcBorders>
            <w:shd w:val="clear" w:color="000000" w:fill="9CC2E5"/>
            <w:noWrap/>
            <w:vAlign w:val="center"/>
            <w:hideMark/>
          </w:tcPr>
          <w:p w14:paraId="6750D1BF"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 xml:space="preserve">L </w:t>
            </w:r>
          </w:p>
        </w:tc>
        <w:tc>
          <w:tcPr>
            <w:tcW w:w="708" w:type="dxa"/>
            <w:tcBorders>
              <w:top w:val="nil"/>
              <w:left w:val="nil"/>
              <w:bottom w:val="single" w:sz="8" w:space="0" w:color="auto"/>
              <w:right w:val="single" w:sz="8" w:space="0" w:color="auto"/>
            </w:tcBorders>
            <w:shd w:val="clear" w:color="000000" w:fill="9CC2E5"/>
            <w:noWrap/>
            <w:vAlign w:val="center"/>
            <w:hideMark/>
          </w:tcPr>
          <w:p w14:paraId="228B68B3"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 xml:space="preserve">L </w:t>
            </w:r>
          </w:p>
        </w:tc>
        <w:tc>
          <w:tcPr>
            <w:tcW w:w="710" w:type="dxa"/>
            <w:tcBorders>
              <w:top w:val="nil"/>
              <w:left w:val="nil"/>
              <w:bottom w:val="single" w:sz="8" w:space="0" w:color="auto"/>
              <w:right w:val="single" w:sz="8" w:space="0" w:color="auto"/>
            </w:tcBorders>
            <w:shd w:val="clear" w:color="000000" w:fill="9CC2E5"/>
            <w:noWrap/>
            <w:vAlign w:val="center"/>
            <w:hideMark/>
          </w:tcPr>
          <w:p w14:paraId="593C6C79"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 xml:space="preserve">L </w:t>
            </w:r>
          </w:p>
        </w:tc>
        <w:tc>
          <w:tcPr>
            <w:tcW w:w="851" w:type="dxa"/>
            <w:tcBorders>
              <w:top w:val="nil"/>
              <w:left w:val="nil"/>
              <w:bottom w:val="single" w:sz="8" w:space="0" w:color="auto"/>
              <w:right w:val="single" w:sz="8" w:space="0" w:color="auto"/>
            </w:tcBorders>
            <w:shd w:val="clear" w:color="000000" w:fill="9CC2E5"/>
            <w:noWrap/>
            <w:vAlign w:val="center"/>
            <w:hideMark/>
          </w:tcPr>
          <w:p w14:paraId="7E1A48CD"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 xml:space="preserve">L </w:t>
            </w:r>
          </w:p>
        </w:tc>
        <w:tc>
          <w:tcPr>
            <w:tcW w:w="974" w:type="dxa"/>
            <w:tcBorders>
              <w:top w:val="nil"/>
              <w:left w:val="nil"/>
              <w:bottom w:val="single" w:sz="8" w:space="0" w:color="auto"/>
              <w:right w:val="single" w:sz="8" w:space="0" w:color="auto"/>
            </w:tcBorders>
            <w:shd w:val="clear" w:color="000000" w:fill="D4AEC0"/>
            <w:noWrap/>
            <w:vAlign w:val="center"/>
            <w:hideMark/>
          </w:tcPr>
          <w:p w14:paraId="5167E16C"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S</w:t>
            </w:r>
          </w:p>
        </w:tc>
        <w:tc>
          <w:tcPr>
            <w:tcW w:w="868" w:type="dxa"/>
            <w:tcBorders>
              <w:top w:val="nil"/>
              <w:left w:val="nil"/>
              <w:bottom w:val="single" w:sz="8" w:space="0" w:color="auto"/>
              <w:right w:val="single" w:sz="8" w:space="0" w:color="auto"/>
            </w:tcBorders>
            <w:shd w:val="clear" w:color="000000" w:fill="D4AEC0"/>
            <w:noWrap/>
            <w:vAlign w:val="center"/>
            <w:hideMark/>
          </w:tcPr>
          <w:p w14:paraId="193FDD4E"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S</w:t>
            </w:r>
          </w:p>
        </w:tc>
        <w:tc>
          <w:tcPr>
            <w:tcW w:w="851" w:type="dxa"/>
            <w:tcBorders>
              <w:top w:val="nil"/>
              <w:left w:val="nil"/>
              <w:bottom w:val="single" w:sz="8" w:space="0" w:color="auto"/>
              <w:right w:val="single" w:sz="8" w:space="0" w:color="auto"/>
            </w:tcBorders>
            <w:shd w:val="clear" w:color="000000" w:fill="D4AEC0"/>
            <w:noWrap/>
            <w:vAlign w:val="center"/>
            <w:hideMark/>
          </w:tcPr>
          <w:p w14:paraId="4219B07C"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S</w:t>
            </w:r>
          </w:p>
        </w:tc>
        <w:tc>
          <w:tcPr>
            <w:tcW w:w="992" w:type="dxa"/>
            <w:vMerge/>
            <w:tcBorders>
              <w:top w:val="nil"/>
              <w:left w:val="single" w:sz="8" w:space="0" w:color="auto"/>
              <w:bottom w:val="single" w:sz="8" w:space="0" w:color="000000"/>
              <w:right w:val="single" w:sz="8" w:space="0" w:color="auto"/>
            </w:tcBorders>
            <w:vAlign w:val="center"/>
            <w:hideMark/>
          </w:tcPr>
          <w:p w14:paraId="6E9452E5" w14:textId="77777777" w:rsidR="00EB745E" w:rsidRPr="00EB745E" w:rsidRDefault="00EB745E" w:rsidP="00EB745E">
            <w:pPr>
              <w:spacing w:after="0" w:line="240" w:lineRule="auto"/>
              <w:rPr>
                <w:rFonts w:ascii="Bell MT" w:eastAsia="Times New Roman" w:hAnsi="Bell MT" w:cs="Calibri"/>
                <w:color w:val="000000"/>
                <w:sz w:val="14"/>
                <w:szCs w:val="14"/>
                <w:lang w:eastAsia="es-CO"/>
              </w:rPr>
            </w:pPr>
          </w:p>
        </w:tc>
        <w:tc>
          <w:tcPr>
            <w:tcW w:w="851" w:type="dxa"/>
            <w:vMerge/>
            <w:tcBorders>
              <w:top w:val="nil"/>
              <w:left w:val="single" w:sz="8" w:space="0" w:color="auto"/>
              <w:bottom w:val="single" w:sz="8" w:space="0" w:color="000000"/>
              <w:right w:val="single" w:sz="8" w:space="0" w:color="auto"/>
            </w:tcBorders>
            <w:vAlign w:val="center"/>
            <w:hideMark/>
          </w:tcPr>
          <w:p w14:paraId="4B3D10D4" w14:textId="77777777" w:rsidR="00EB745E" w:rsidRPr="00EB745E" w:rsidRDefault="00EB745E" w:rsidP="00EB745E">
            <w:pPr>
              <w:spacing w:after="0" w:line="240" w:lineRule="auto"/>
              <w:rPr>
                <w:rFonts w:ascii="Bell MT" w:eastAsia="Times New Roman" w:hAnsi="Bell MT" w:cs="Calibri"/>
                <w:color w:val="000000"/>
                <w:sz w:val="14"/>
                <w:szCs w:val="14"/>
                <w:lang w:eastAsia="es-CO"/>
              </w:rPr>
            </w:pPr>
          </w:p>
        </w:tc>
      </w:tr>
      <w:tr w:rsidR="00EB745E" w:rsidRPr="00EB745E" w14:paraId="238CCF06" w14:textId="77777777" w:rsidTr="00EB745E">
        <w:trPr>
          <w:trHeight w:val="300"/>
        </w:trPr>
        <w:tc>
          <w:tcPr>
            <w:tcW w:w="1112"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32A10D55"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ZU5-K137-HNE</w:t>
            </w:r>
          </w:p>
        </w:tc>
        <w:tc>
          <w:tcPr>
            <w:tcW w:w="730" w:type="dxa"/>
            <w:tcBorders>
              <w:top w:val="nil"/>
              <w:left w:val="nil"/>
              <w:bottom w:val="single" w:sz="8" w:space="0" w:color="auto"/>
              <w:right w:val="single" w:sz="8" w:space="0" w:color="auto"/>
            </w:tcBorders>
            <w:shd w:val="clear" w:color="000000" w:fill="9CC2E5"/>
            <w:noWrap/>
            <w:vAlign w:val="center"/>
            <w:hideMark/>
          </w:tcPr>
          <w:p w14:paraId="678953C3"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3,869</w:t>
            </w:r>
          </w:p>
        </w:tc>
        <w:tc>
          <w:tcPr>
            <w:tcW w:w="709" w:type="dxa"/>
            <w:tcBorders>
              <w:top w:val="nil"/>
              <w:left w:val="nil"/>
              <w:bottom w:val="single" w:sz="8" w:space="0" w:color="auto"/>
              <w:right w:val="single" w:sz="8" w:space="0" w:color="auto"/>
            </w:tcBorders>
            <w:shd w:val="clear" w:color="000000" w:fill="D4AEC0"/>
            <w:noWrap/>
            <w:vAlign w:val="center"/>
            <w:hideMark/>
          </w:tcPr>
          <w:p w14:paraId="1A5F5C09"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12,648</w:t>
            </w:r>
          </w:p>
        </w:tc>
        <w:tc>
          <w:tcPr>
            <w:tcW w:w="709" w:type="dxa"/>
            <w:tcBorders>
              <w:top w:val="nil"/>
              <w:left w:val="nil"/>
              <w:bottom w:val="single" w:sz="8" w:space="0" w:color="auto"/>
              <w:right w:val="single" w:sz="8" w:space="0" w:color="auto"/>
            </w:tcBorders>
            <w:shd w:val="clear" w:color="000000" w:fill="9CC2E5"/>
            <w:noWrap/>
            <w:vAlign w:val="center"/>
            <w:hideMark/>
          </w:tcPr>
          <w:p w14:paraId="575A8E8C"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10,199</w:t>
            </w:r>
          </w:p>
        </w:tc>
        <w:tc>
          <w:tcPr>
            <w:tcW w:w="708" w:type="dxa"/>
            <w:tcBorders>
              <w:top w:val="nil"/>
              <w:left w:val="nil"/>
              <w:bottom w:val="single" w:sz="8" w:space="0" w:color="auto"/>
              <w:right w:val="single" w:sz="8" w:space="0" w:color="auto"/>
            </w:tcBorders>
            <w:shd w:val="clear" w:color="000000" w:fill="9CC2E5"/>
            <w:noWrap/>
            <w:vAlign w:val="center"/>
            <w:hideMark/>
          </w:tcPr>
          <w:p w14:paraId="481B836D"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5,877</w:t>
            </w:r>
          </w:p>
        </w:tc>
        <w:tc>
          <w:tcPr>
            <w:tcW w:w="710" w:type="dxa"/>
            <w:tcBorders>
              <w:top w:val="nil"/>
              <w:left w:val="nil"/>
              <w:bottom w:val="single" w:sz="8" w:space="0" w:color="auto"/>
              <w:right w:val="single" w:sz="8" w:space="0" w:color="auto"/>
            </w:tcBorders>
            <w:shd w:val="clear" w:color="000000" w:fill="D4AEC0"/>
            <w:noWrap/>
            <w:vAlign w:val="center"/>
            <w:hideMark/>
          </w:tcPr>
          <w:p w14:paraId="628DBC05"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10,774</w:t>
            </w:r>
          </w:p>
        </w:tc>
        <w:tc>
          <w:tcPr>
            <w:tcW w:w="851" w:type="dxa"/>
            <w:tcBorders>
              <w:top w:val="nil"/>
              <w:left w:val="nil"/>
              <w:bottom w:val="single" w:sz="8" w:space="0" w:color="auto"/>
              <w:right w:val="single" w:sz="8" w:space="0" w:color="auto"/>
            </w:tcBorders>
            <w:shd w:val="clear" w:color="000000" w:fill="9CC2E5"/>
            <w:noWrap/>
            <w:vAlign w:val="center"/>
            <w:hideMark/>
          </w:tcPr>
          <w:p w14:paraId="7272FA55"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19,73</w:t>
            </w:r>
          </w:p>
        </w:tc>
        <w:tc>
          <w:tcPr>
            <w:tcW w:w="974" w:type="dxa"/>
            <w:tcBorders>
              <w:top w:val="nil"/>
              <w:left w:val="nil"/>
              <w:bottom w:val="single" w:sz="8" w:space="0" w:color="auto"/>
              <w:right w:val="single" w:sz="8" w:space="0" w:color="auto"/>
            </w:tcBorders>
            <w:shd w:val="clear" w:color="000000" w:fill="D4AEC0"/>
            <w:noWrap/>
            <w:vAlign w:val="center"/>
            <w:hideMark/>
          </w:tcPr>
          <w:p w14:paraId="3FFA8C02"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3,478</w:t>
            </w:r>
          </w:p>
        </w:tc>
        <w:tc>
          <w:tcPr>
            <w:tcW w:w="868" w:type="dxa"/>
            <w:tcBorders>
              <w:top w:val="nil"/>
              <w:left w:val="nil"/>
              <w:bottom w:val="single" w:sz="8" w:space="0" w:color="auto"/>
              <w:right w:val="single" w:sz="8" w:space="0" w:color="auto"/>
            </w:tcBorders>
            <w:shd w:val="clear" w:color="000000" w:fill="D4AEC0"/>
            <w:noWrap/>
            <w:vAlign w:val="center"/>
            <w:hideMark/>
          </w:tcPr>
          <w:p w14:paraId="09DA0FC2"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3,866</w:t>
            </w:r>
          </w:p>
        </w:tc>
        <w:tc>
          <w:tcPr>
            <w:tcW w:w="851" w:type="dxa"/>
            <w:tcBorders>
              <w:top w:val="nil"/>
              <w:left w:val="nil"/>
              <w:bottom w:val="single" w:sz="8" w:space="0" w:color="auto"/>
              <w:right w:val="single" w:sz="8" w:space="0" w:color="auto"/>
            </w:tcBorders>
            <w:shd w:val="clear" w:color="000000" w:fill="9CC2E5"/>
            <w:noWrap/>
            <w:vAlign w:val="center"/>
            <w:hideMark/>
          </w:tcPr>
          <w:p w14:paraId="0D9B2F97"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14,066</w:t>
            </w:r>
          </w:p>
        </w:tc>
        <w:tc>
          <w:tcPr>
            <w:tcW w:w="992"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157D6A7B" w14:textId="77777777" w:rsidR="00EB745E" w:rsidRPr="00EB745E" w:rsidRDefault="00EB745E" w:rsidP="00EB745E">
            <w:pPr>
              <w:spacing w:after="0" w:line="240" w:lineRule="auto"/>
              <w:jc w:val="center"/>
              <w:rPr>
                <w:rFonts w:ascii="Bell MT" w:eastAsia="Times New Roman" w:hAnsi="Bell MT" w:cs="Calibri"/>
                <w:color w:val="000000"/>
                <w:sz w:val="14"/>
                <w:szCs w:val="14"/>
                <w:lang w:eastAsia="es-CO"/>
              </w:rPr>
            </w:pPr>
            <w:r w:rsidRPr="00EB745E">
              <w:rPr>
                <w:rFonts w:ascii="Bell MT" w:eastAsia="Times New Roman" w:hAnsi="Bell MT" w:cs="Calibri"/>
                <w:color w:val="000000"/>
                <w:sz w:val="14"/>
                <w:szCs w:val="14"/>
                <w:lang w:eastAsia="es-CO"/>
              </w:rPr>
              <w:t>5</w:t>
            </w:r>
          </w:p>
        </w:tc>
        <w:tc>
          <w:tcPr>
            <w:tcW w:w="851"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076AB41F" w14:textId="77777777" w:rsidR="00EB745E" w:rsidRPr="00EB745E" w:rsidRDefault="00EB745E" w:rsidP="00EB745E">
            <w:pPr>
              <w:spacing w:after="0" w:line="240" w:lineRule="auto"/>
              <w:jc w:val="center"/>
              <w:rPr>
                <w:rFonts w:ascii="Bell MT" w:eastAsia="Times New Roman" w:hAnsi="Bell MT" w:cs="Calibri"/>
                <w:color w:val="000000"/>
                <w:sz w:val="14"/>
                <w:szCs w:val="14"/>
                <w:lang w:eastAsia="es-CO"/>
              </w:rPr>
            </w:pPr>
            <w:r w:rsidRPr="00EB745E">
              <w:rPr>
                <w:rFonts w:ascii="Bell MT" w:eastAsia="Times New Roman" w:hAnsi="Bell MT" w:cs="Calibri"/>
                <w:color w:val="000000"/>
                <w:sz w:val="14"/>
                <w:szCs w:val="14"/>
                <w:lang w:eastAsia="es-CO"/>
              </w:rPr>
              <w:t>4</w:t>
            </w:r>
          </w:p>
        </w:tc>
      </w:tr>
      <w:tr w:rsidR="00EB745E" w:rsidRPr="00EB745E" w14:paraId="22FE9C60" w14:textId="77777777" w:rsidTr="00EB745E">
        <w:trPr>
          <w:trHeight w:val="300"/>
        </w:trPr>
        <w:tc>
          <w:tcPr>
            <w:tcW w:w="1112" w:type="dxa"/>
            <w:vMerge/>
            <w:tcBorders>
              <w:top w:val="nil"/>
              <w:left w:val="single" w:sz="8" w:space="0" w:color="auto"/>
              <w:bottom w:val="single" w:sz="8" w:space="0" w:color="000000"/>
              <w:right w:val="single" w:sz="8" w:space="0" w:color="auto"/>
            </w:tcBorders>
            <w:vAlign w:val="center"/>
            <w:hideMark/>
          </w:tcPr>
          <w:p w14:paraId="6BEED0C6" w14:textId="77777777" w:rsidR="00EB745E" w:rsidRPr="00EB745E" w:rsidRDefault="00EB745E" w:rsidP="00EB745E">
            <w:pPr>
              <w:spacing w:after="0" w:line="240" w:lineRule="auto"/>
              <w:rPr>
                <w:rFonts w:ascii="Bell MT" w:eastAsia="Times New Roman" w:hAnsi="Bell MT" w:cs="Calibri"/>
                <w:b/>
                <w:bCs/>
                <w:color w:val="000000"/>
                <w:sz w:val="14"/>
                <w:szCs w:val="14"/>
                <w:lang w:eastAsia="es-CO"/>
              </w:rPr>
            </w:pPr>
          </w:p>
        </w:tc>
        <w:tc>
          <w:tcPr>
            <w:tcW w:w="730" w:type="dxa"/>
            <w:tcBorders>
              <w:top w:val="nil"/>
              <w:left w:val="nil"/>
              <w:bottom w:val="single" w:sz="8" w:space="0" w:color="auto"/>
              <w:right w:val="single" w:sz="8" w:space="0" w:color="auto"/>
            </w:tcBorders>
            <w:shd w:val="clear" w:color="000000" w:fill="9CC2E5"/>
            <w:noWrap/>
            <w:vAlign w:val="center"/>
            <w:hideMark/>
          </w:tcPr>
          <w:p w14:paraId="43CC3397"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 xml:space="preserve">L </w:t>
            </w:r>
          </w:p>
        </w:tc>
        <w:tc>
          <w:tcPr>
            <w:tcW w:w="709" w:type="dxa"/>
            <w:tcBorders>
              <w:top w:val="nil"/>
              <w:left w:val="nil"/>
              <w:bottom w:val="single" w:sz="8" w:space="0" w:color="auto"/>
              <w:right w:val="single" w:sz="8" w:space="0" w:color="auto"/>
            </w:tcBorders>
            <w:shd w:val="clear" w:color="000000" w:fill="D4AEC0"/>
            <w:noWrap/>
            <w:vAlign w:val="center"/>
            <w:hideMark/>
          </w:tcPr>
          <w:p w14:paraId="0BE404D8"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S</w:t>
            </w:r>
          </w:p>
        </w:tc>
        <w:tc>
          <w:tcPr>
            <w:tcW w:w="709" w:type="dxa"/>
            <w:tcBorders>
              <w:top w:val="nil"/>
              <w:left w:val="nil"/>
              <w:bottom w:val="single" w:sz="8" w:space="0" w:color="auto"/>
              <w:right w:val="single" w:sz="8" w:space="0" w:color="auto"/>
            </w:tcBorders>
            <w:shd w:val="clear" w:color="000000" w:fill="9CC2E5"/>
            <w:noWrap/>
            <w:vAlign w:val="center"/>
            <w:hideMark/>
          </w:tcPr>
          <w:p w14:paraId="459A95E7"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 xml:space="preserve">L </w:t>
            </w:r>
          </w:p>
        </w:tc>
        <w:tc>
          <w:tcPr>
            <w:tcW w:w="708" w:type="dxa"/>
            <w:tcBorders>
              <w:top w:val="nil"/>
              <w:left w:val="nil"/>
              <w:bottom w:val="single" w:sz="8" w:space="0" w:color="auto"/>
              <w:right w:val="single" w:sz="8" w:space="0" w:color="auto"/>
            </w:tcBorders>
            <w:shd w:val="clear" w:color="000000" w:fill="9CC2E5"/>
            <w:noWrap/>
            <w:vAlign w:val="center"/>
            <w:hideMark/>
          </w:tcPr>
          <w:p w14:paraId="5675AB0A"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 xml:space="preserve">L </w:t>
            </w:r>
          </w:p>
        </w:tc>
        <w:tc>
          <w:tcPr>
            <w:tcW w:w="710" w:type="dxa"/>
            <w:tcBorders>
              <w:top w:val="nil"/>
              <w:left w:val="nil"/>
              <w:bottom w:val="single" w:sz="8" w:space="0" w:color="auto"/>
              <w:right w:val="single" w:sz="8" w:space="0" w:color="auto"/>
            </w:tcBorders>
            <w:shd w:val="clear" w:color="000000" w:fill="D4AEC0"/>
            <w:noWrap/>
            <w:vAlign w:val="center"/>
            <w:hideMark/>
          </w:tcPr>
          <w:p w14:paraId="7B2F7C97"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S</w:t>
            </w:r>
          </w:p>
        </w:tc>
        <w:tc>
          <w:tcPr>
            <w:tcW w:w="851" w:type="dxa"/>
            <w:tcBorders>
              <w:top w:val="nil"/>
              <w:left w:val="nil"/>
              <w:bottom w:val="single" w:sz="8" w:space="0" w:color="auto"/>
              <w:right w:val="single" w:sz="8" w:space="0" w:color="auto"/>
            </w:tcBorders>
            <w:shd w:val="clear" w:color="000000" w:fill="9CC2E5"/>
            <w:noWrap/>
            <w:vAlign w:val="center"/>
            <w:hideMark/>
          </w:tcPr>
          <w:p w14:paraId="67CBA484"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 xml:space="preserve">L </w:t>
            </w:r>
          </w:p>
        </w:tc>
        <w:tc>
          <w:tcPr>
            <w:tcW w:w="974" w:type="dxa"/>
            <w:tcBorders>
              <w:top w:val="nil"/>
              <w:left w:val="nil"/>
              <w:bottom w:val="single" w:sz="8" w:space="0" w:color="auto"/>
              <w:right w:val="single" w:sz="8" w:space="0" w:color="auto"/>
            </w:tcBorders>
            <w:shd w:val="clear" w:color="000000" w:fill="D4AEC0"/>
            <w:noWrap/>
            <w:vAlign w:val="center"/>
            <w:hideMark/>
          </w:tcPr>
          <w:p w14:paraId="0A7338F1"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S</w:t>
            </w:r>
          </w:p>
        </w:tc>
        <w:tc>
          <w:tcPr>
            <w:tcW w:w="868" w:type="dxa"/>
            <w:tcBorders>
              <w:top w:val="nil"/>
              <w:left w:val="nil"/>
              <w:bottom w:val="single" w:sz="8" w:space="0" w:color="auto"/>
              <w:right w:val="single" w:sz="8" w:space="0" w:color="auto"/>
            </w:tcBorders>
            <w:shd w:val="clear" w:color="000000" w:fill="D4AEC0"/>
            <w:noWrap/>
            <w:vAlign w:val="center"/>
            <w:hideMark/>
          </w:tcPr>
          <w:p w14:paraId="015C38FE"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S</w:t>
            </w:r>
          </w:p>
        </w:tc>
        <w:tc>
          <w:tcPr>
            <w:tcW w:w="851" w:type="dxa"/>
            <w:tcBorders>
              <w:top w:val="nil"/>
              <w:left w:val="nil"/>
              <w:bottom w:val="single" w:sz="8" w:space="0" w:color="auto"/>
              <w:right w:val="single" w:sz="8" w:space="0" w:color="auto"/>
            </w:tcBorders>
            <w:shd w:val="clear" w:color="000000" w:fill="9CC2E5"/>
            <w:noWrap/>
            <w:vAlign w:val="center"/>
            <w:hideMark/>
          </w:tcPr>
          <w:p w14:paraId="4A0307AB"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 xml:space="preserve">L </w:t>
            </w:r>
          </w:p>
        </w:tc>
        <w:tc>
          <w:tcPr>
            <w:tcW w:w="992" w:type="dxa"/>
            <w:vMerge/>
            <w:tcBorders>
              <w:top w:val="nil"/>
              <w:left w:val="single" w:sz="8" w:space="0" w:color="auto"/>
              <w:bottom w:val="single" w:sz="8" w:space="0" w:color="000000"/>
              <w:right w:val="single" w:sz="8" w:space="0" w:color="auto"/>
            </w:tcBorders>
            <w:vAlign w:val="center"/>
            <w:hideMark/>
          </w:tcPr>
          <w:p w14:paraId="714A0914" w14:textId="77777777" w:rsidR="00EB745E" w:rsidRPr="00EB745E" w:rsidRDefault="00EB745E" w:rsidP="00EB745E">
            <w:pPr>
              <w:spacing w:after="0" w:line="240" w:lineRule="auto"/>
              <w:rPr>
                <w:rFonts w:ascii="Bell MT" w:eastAsia="Times New Roman" w:hAnsi="Bell MT" w:cs="Calibri"/>
                <w:color w:val="000000"/>
                <w:sz w:val="14"/>
                <w:szCs w:val="14"/>
                <w:lang w:eastAsia="es-CO"/>
              </w:rPr>
            </w:pPr>
          </w:p>
        </w:tc>
        <w:tc>
          <w:tcPr>
            <w:tcW w:w="851" w:type="dxa"/>
            <w:vMerge/>
            <w:tcBorders>
              <w:top w:val="nil"/>
              <w:left w:val="single" w:sz="8" w:space="0" w:color="auto"/>
              <w:bottom w:val="single" w:sz="8" w:space="0" w:color="000000"/>
              <w:right w:val="single" w:sz="8" w:space="0" w:color="auto"/>
            </w:tcBorders>
            <w:vAlign w:val="center"/>
            <w:hideMark/>
          </w:tcPr>
          <w:p w14:paraId="404B4764" w14:textId="77777777" w:rsidR="00EB745E" w:rsidRPr="00EB745E" w:rsidRDefault="00EB745E" w:rsidP="00EB745E">
            <w:pPr>
              <w:spacing w:after="0" w:line="240" w:lineRule="auto"/>
              <w:rPr>
                <w:rFonts w:ascii="Bell MT" w:eastAsia="Times New Roman" w:hAnsi="Bell MT" w:cs="Calibri"/>
                <w:color w:val="000000"/>
                <w:sz w:val="14"/>
                <w:szCs w:val="14"/>
                <w:lang w:eastAsia="es-CO"/>
              </w:rPr>
            </w:pPr>
          </w:p>
        </w:tc>
      </w:tr>
      <w:tr w:rsidR="00EB745E" w:rsidRPr="00EB745E" w14:paraId="034F3ABE" w14:textId="77777777" w:rsidTr="00EB745E">
        <w:trPr>
          <w:trHeight w:val="300"/>
        </w:trPr>
        <w:tc>
          <w:tcPr>
            <w:tcW w:w="1112"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1CC1C892"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ZU5-K137/138-HNE</w:t>
            </w:r>
          </w:p>
        </w:tc>
        <w:tc>
          <w:tcPr>
            <w:tcW w:w="730" w:type="dxa"/>
            <w:tcBorders>
              <w:top w:val="nil"/>
              <w:left w:val="nil"/>
              <w:bottom w:val="single" w:sz="8" w:space="0" w:color="auto"/>
              <w:right w:val="single" w:sz="8" w:space="0" w:color="auto"/>
            </w:tcBorders>
            <w:shd w:val="clear" w:color="000000" w:fill="D4AEC0"/>
            <w:noWrap/>
            <w:vAlign w:val="center"/>
            <w:hideMark/>
          </w:tcPr>
          <w:p w14:paraId="51385DA2"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3,841</w:t>
            </w:r>
          </w:p>
        </w:tc>
        <w:tc>
          <w:tcPr>
            <w:tcW w:w="709" w:type="dxa"/>
            <w:tcBorders>
              <w:top w:val="nil"/>
              <w:left w:val="nil"/>
              <w:bottom w:val="single" w:sz="8" w:space="0" w:color="auto"/>
              <w:right w:val="single" w:sz="8" w:space="0" w:color="auto"/>
            </w:tcBorders>
            <w:shd w:val="clear" w:color="000000" w:fill="D4AEC0"/>
            <w:noWrap/>
            <w:vAlign w:val="center"/>
            <w:hideMark/>
          </w:tcPr>
          <w:p w14:paraId="7A6CEC76"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12,962</w:t>
            </w:r>
          </w:p>
        </w:tc>
        <w:tc>
          <w:tcPr>
            <w:tcW w:w="709" w:type="dxa"/>
            <w:tcBorders>
              <w:top w:val="nil"/>
              <w:left w:val="nil"/>
              <w:bottom w:val="single" w:sz="8" w:space="0" w:color="auto"/>
              <w:right w:val="single" w:sz="8" w:space="0" w:color="auto"/>
            </w:tcBorders>
            <w:shd w:val="clear" w:color="000000" w:fill="9CC2E5"/>
            <w:noWrap/>
            <w:vAlign w:val="center"/>
            <w:hideMark/>
          </w:tcPr>
          <w:p w14:paraId="3FB85830"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10,097</w:t>
            </w:r>
          </w:p>
        </w:tc>
        <w:tc>
          <w:tcPr>
            <w:tcW w:w="708" w:type="dxa"/>
            <w:tcBorders>
              <w:top w:val="nil"/>
              <w:left w:val="nil"/>
              <w:bottom w:val="single" w:sz="8" w:space="0" w:color="auto"/>
              <w:right w:val="single" w:sz="8" w:space="0" w:color="auto"/>
            </w:tcBorders>
            <w:shd w:val="clear" w:color="000000" w:fill="9CC2E5"/>
            <w:noWrap/>
            <w:vAlign w:val="center"/>
            <w:hideMark/>
          </w:tcPr>
          <w:p w14:paraId="1E1C03E1"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5,964</w:t>
            </w:r>
          </w:p>
        </w:tc>
        <w:tc>
          <w:tcPr>
            <w:tcW w:w="710" w:type="dxa"/>
            <w:tcBorders>
              <w:top w:val="nil"/>
              <w:left w:val="nil"/>
              <w:bottom w:val="single" w:sz="8" w:space="0" w:color="auto"/>
              <w:right w:val="single" w:sz="8" w:space="0" w:color="auto"/>
            </w:tcBorders>
            <w:shd w:val="clear" w:color="000000" w:fill="9CC2E5"/>
            <w:noWrap/>
            <w:vAlign w:val="center"/>
            <w:hideMark/>
          </w:tcPr>
          <w:p w14:paraId="33CD8B6E"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13,362</w:t>
            </w:r>
          </w:p>
        </w:tc>
        <w:tc>
          <w:tcPr>
            <w:tcW w:w="851" w:type="dxa"/>
            <w:tcBorders>
              <w:top w:val="nil"/>
              <w:left w:val="nil"/>
              <w:bottom w:val="single" w:sz="8" w:space="0" w:color="auto"/>
              <w:right w:val="single" w:sz="8" w:space="0" w:color="auto"/>
            </w:tcBorders>
            <w:shd w:val="clear" w:color="000000" w:fill="D4AEC0"/>
            <w:noWrap/>
            <w:vAlign w:val="center"/>
            <w:hideMark/>
          </w:tcPr>
          <w:p w14:paraId="6F6AD9BE"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15,305</w:t>
            </w:r>
          </w:p>
        </w:tc>
        <w:tc>
          <w:tcPr>
            <w:tcW w:w="974" w:type="dxa"/>
            <w:tcBorders>
              <w:top w:val="nil"/>
              <w:left w:val="nil"/>
              <w:bottom w:val="single" w:sz="8" w:space="0" w:color="auto"/>
              <w:right w:val="single" w:sz="8" w:space="0" w:color="auto"/>
            </w:tcBorders>
            <w:shd w:val="clear" w:color="000000" w:fill="D4AEC0"/>
            <w:noWrap/>
            <w:vAlign w:val="center"/>
            <w:hideMark/>
          </w:tcPr>
          <w:p w14:paraId="7130459B"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3,896</w:t>
            </w:r>
          </w:p>
        </w:tc>
        <w:tc>
          <w:tcPr>
            <w:tcW w:w="868" w:type="dxa"/>
            <w:tcBorders>
              <w:top w:val="nil"/>
              <w:left w:val="nil"/>
              <w:bottom w:val="single" w:sz="8" w:space="0" w:color="auto"/>
              <w:right w:val="single" w:sz="8" w:space="0" w:color="auto"/>
            </w:tcBorders>
            <w:shd w:val="clear" w:color="000000" w:fill="D4AEC0"/>
            <w:noWrap/>
            <w:vAlign w:val="center"/>
            <w:hideMark/>
          </w:tcPr>
          <w:p w14:paraId="63EB479D"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3,838</w:t>
            </w:r>
          </w:p>
        </w:tc>
        <w:tc>
          <w:tcPr>
            <w:tcW w:w="851" w:type="dxa"/>
            <w:tcBorders>
              <w:top w:val="nil"/>
              <w:left w:val="nil"/>
              <w:bottom w:val="single" w:sz="8" w:space="0" w:color="auto"/>
              <w:right w:val="single" w:sz="8" w:space="0" w:color="auto"/>
            </w:tcBorders>
            <w:shd w:val="clear" w:color="000000" w:fill="9CC2E5"/>
            <w:noWrap/>
            <w:vAlign w:val="center"/>
            <w:hideMark/>
          </w:tcPr>
          <w:p w14:paraId="54273910"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14,743</w:t>
            </w:r>
          </w:p>
        </w:tc>
        <w:tc>
          <w:tcPr>
            <w:tcW w:w="992"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7FC4EB48" w14:textId="77777777" w:rsidR="00EB745E" w:rsidRPr="00EB745E" w:rsidRDefault="00EB745E" w:rsidP="00EB745E">
            <w:pPr>
              <w:spacing w:after="0" w:line="240" w:lineRule="auto"/>
              <w:jc w:val="center"/>
              <w:rPr>
                <w:rFonts w:ascii="Bell MT" w:eastAsia="Times New Roman" w:hAnsi="Bell MT" w:cs="Calibri"/>
                <w:color w:val="000000"/>
                <w:sz w:val="14"/>
                <w:szCs w:val="14"/>
                <w:lang w:eastAsia="es-CO"/>
              </w:rPr>
            </w:pPr>
            <w:r w:rsidRPr="00EB745E">
              <w:rPr>
                <w:rFonts w:ascii="Bell MT" w:eastAsia="Times New Roman" w:hAnsi="Bell MT" w:cs="Calibri"/>
                <w:color w:val="000000"/>
                <w:sz w:val="14"/>
                <w:szCs w:val="14"/>
                <w:lang w:eastAsia="es-CO"/>
              </w:rPr>
              <w:t>4</w:t>
            </w:r>
          </w:p>
        </w:tc>
        <w:tc>
          <w:tcPr>
            <w:tcW w:w="851"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40832C81" w14:textId="77777777" w:rsidR="00EB745E" w:rsidRPr="00EB745E" w:rsidRDefault="00EB745E" w:rsidP="00EB745E">
            <w:pPr>
              <w:spacing w:after="0" w:line="240" w:lineRule="auto"/>
              <w:jc w:val="center"/>
              <w:rPr>
                <w:rFonts w:ascii="Bell MT" w:eastAsia="Times New Roman" w:hAnsi="Bell MT" w:cs="Calibri"/>
                <w:color w:val="000000"/>
                <w:sz w:val="14"/>
                <w:szCs w:val="14"/>
                <w:lang w:eastAsia="es-CO"/>
              </w:rPr>
            </w:pPr>
            <w:r w:rsidRPr="00EB745E">
              <w:rPr>
                <w:rFonts w:ascii="Bell MT" w:eastAsia="Times New Roman" w:hAnsi="Bell MT" w:cs="Calibri"/>
                <w:color w:val="000000"/>
                <w:sz w:val="14"/>
                <w:szCs w:val="14"/>
                <w:lang w:eastAsia="es-CO"/>
              </w:rPr>
              <w:t>5</w:t>
            </w:r>
          </w:p>
        </w:tc>
      </w:tr>
      <w:tr w:rsidR="00EB745E" w:rsidRPr="00EB745E" w14:paraId="562BA7DA" w14:textId="77777777" w:rsidTr="00EB745E">
        <w:trPr>
          <w:trHeight w:val="300"/>
        </w:trPr>
        <w:tc>
          <w:tcPr>
            <w:tcW w:w="1112" w:type="dxa"/>
            <w:vMerge/>
            <w:tcBorders>
              <w:top w:val="nil"/>
              <w:left w:val="single" w:sz="8" w:space="0" w:color="auto"/>
              <w:bottom w:val="single" w:sz="8" w:space="0" w:color="000000"/>
              <w:right w:val="single" w:sz="8" w:space="0" w:color="auto"/>
            </w:tcBorders>
            <w:vAlign w:val="center"/>
            <w:hideMark/>
          </w:tcPr>
          <w:p w14:paraId="118D3164" w14:textId="77777777" w:rsidR="00EB745E" w:rsidRPr="00EB745E" w:rsidRDefault="00EB745E" w:rsidP="00EB745E">
            <w:pPr>
              <w:spacing w:after="0" w:line="240" w:lineRule="auto"/>
              <w:rPr>
                <w:rFonts w:ascii="Bell MT" w:eastAsia="Times New Roman" w:hAnsi="Bell MT" w:cs="Calibri"/>
                <w:b/>
                <w:bCs/>
                <w:color w:val="000000"/>
                <w:sz w:val="14"/>
                <w:szCs w:val="14"/>
                <w:lang w:eastAsia="es-CO"/>
              </w:rPr>
            </w:pPr>
          </w:p>
        </w:tc>
        <w:tc>
          <w:tcPr>
            <w:tcW w:w="730" w:type="dxa"/>
            <w:tcBorders>
              <w:top w:val="nil"/>
              <w:left w:val="nil"/>
              <w:bottom w:val="single" w:sz="8" w:space="0" w:color="auto"/>
              <w:right w:val="single" w:sz="8" w:space="0" w:color="auto"/>
            </w:tcBorders>
            <w:shd w:val="clear" w:color="000000" w:fill="D4AEC0"/>
            <w:noWrap/>
            <w:vAlign w:val="center"/>
            <w:hideMark/>
          </w:tcPr>
          <w:p w14:paraId="70AC7CCE"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S</w:t>
            </w:r>
          </w:p>
        </w:tc>
        <w:tc>
          <w:tcPr>
            <w:tcW w:w="709" w:type="dxa"/>
            <w:tcBorders>
              <w:top w:val="nil"/>
              <w:left w:val="nil"/>
              <w:bottom w:val="single" w:sz="8" w:space="0" w:color="auto"/>
              <w:right w:val="single" w:sz="8" w:space="0" w:color="auto"/>
            </w:tcBorders>
            <w:shd w:val="clear" w:color="000000" w:fill="D4AEC0"/>
            <w:noWrap/>
            <w:vAlign w:val="center"/>
            <w:hideMark/>
          </w:tcPr>
          <w:p w14:paraId="243CD383"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S</w:t>
            </w:r>
          </w:p>
        </w:tc>
        <w:tc>
          <w:tcPr>
            <w:tcW w:w="709" w:type="dxa"/>
            <w:tcBorders>
              <w:top w:val="nil"/>
              <w:left w:val="nil"/>
              <w:bottom w:val="single" w:sz="8" w:space="0" w:color="auto"/>
              <w:right w:val="single" w:sz="8" w:space="0" w:color="auto"/>
            </w:tcBorders>
            <w:shd w:val="clear" w:color="000000" w:fill="9CC2E5"/>
            <w:noWrap/>
            <w:vAlign w:val="center"/>
            <w:hideMark/>
          </w:tcPr>
          <w:p w14:paraId="4C8B18FD"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 xml:space="preserve">L </w:t>
            </w:r>
          </w:p>
        </w:tc>
        <w:tc>
          <w:tcPr>
            <w:tcW w:w="708" w:type="dxa"/>
            <w:tcBorders>
              <w:top w:val="nil"/>
              <w:left w:val="nil"/>
              <w:bottom w:val="single" w:sz="8" w:space="0" w:color="auto"/>
              <w:right w:val="single" w:sz="8" w:space="0" w:color="auto"/>
            </w:tcBorders>
            <w:shd w:val="clear" w:color="000000" w:fill="9CC2E5"/>
            <w:noWrap/>
            <w:vAlign w:val="center"/>
            <w:hideMark/>
          </w:tcPr>
          <w:p w14:paraId="0F4A77EE"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 xml:space="preserve">L </w:t>
            </w:r>
          </w:p>
        </w:tc>
        <w:tc>
          <w:tcPr>
            <w:tcW w:w="710" w:type="dxa"/>
            <w:tcBorders>
              <w:top w:val="nil"/>
              <w:left w:val="nil"/>
              <w:bottom w:val="single" w:sz="8" w:space="0" w:color="auto"/>
              <w:right w:val="single" w:sz="8" w:space="0" w:color="auto"/>
            </w:tcBorders>
            <w:shd w:val="clear" w:color="000000" w:fill="9CC2E5"/>
            <w:noWrap/>
            <w:vAlign w:val="center"/>
            <w:hideMark/>
          </w:tcPr>
          <w:p w14:paraId="36E7AD05"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 xml:space="preserve">L </w:t>
            </w:r>
          </w:p>
        </w:tc>
        <w:tc>
          <w:tcPr>
            <w:tcW w:w="851" w:type="dxa"/>
            <w:tcBorders>
              <w:top w:val="nil"/>
              <w:left w:val="nil"/>
              <w:bottom w:val="single" w:sz="8" w:space="0" w:color="auto"/>
              <w:right w:val="single" w:sz="8" w:space="0" w:color="auto"/>
            </w:tcBorders>
            <w:shd w:val="clear" w:color="000000" w:fill="D4AEC0"/>
            <w:noWrap/>
            <w:vAlign w:val="center"/>
            <w:hideMark/>
          </w:tcPr>
          <w:p w14:paraId="70E55E33"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S</w:t>
            </w:r>
          </w:p>
        </w:tc>
        <w:tc>
          <w:tcPr>
            <w:tcW w:w="974" w:type="dxa"/>
            <w:tcBorders>
              <w:top w:val="nil"/>
              <w:left w:val="nil"/>
              <w:bottom w:val="single" w:sz="8" w:space="0" w:color="auto"/>
              <w:right w:val="single" w:sz="8" w:space="0" w:color="auto"/>
            </w:tcBorders>
            <w:shd w:val="clear" w:color="000000" w:fill="D4AEC0"/>
            <w:noWrap/>
            <w:vAlign w:val="center"/>
            <w:hideMark/>
          </w:tcPr>
          <w:p w14:paraId="2A5BAC03"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S</w:t>
            </w:r>
          </w:p>
        </w:tc>
        <w:tc>
          <w:tcPr>
            <w:tcW w:w="868" w:type="dxa"/>
            <w:tcBorders>
              <w:top w:val="nil"/>
              <w:left w:val="nil"/>
              <w:bottom w:val="single" w:sz="8" w:space="0" w:color="auto"/>
              <w:right w:val="single" w:sz="8" w:space="0" w:color="auto"/>
            </w:tcBorders>
            <w:shd w:val="clear" w:color="000000" w:fill="D4AEC0"/>
            <w:noWrap/>
            <w:vAlign w:val="center"/>
            <w:hideMark/>
          </w:tcPr>
          <w:p w14:paraId="19E2AEB5"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S</w:t>
            </w:r>
          </w:p>
        </w:tc>
        <w:tc>
          <w:tcPr>
            <w:tcW w:w="851" w:type="dxa"/>
            <w:tcBorders>
              <w:top w:val="nil"/>
              <w:left w:val="nil"/>
              <w:bottom w:val="single" w:sz="8" w:space="0" w:color="auto"/>
              <w:right w:val="single" w:sz="8" w:space="0" w:color="auto"/>
            </w:tcBorders>
            <w:shd w:val="clear" w:color="000000" w:fill="9CC2E5"/>
            <w:noWrap/>
            <w:vAlign w:val="center"/>
            <w:hideMark/>
          </w:tcPr>
          <w:p w14:paraId="28551166"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 xml:space="preserve">L </w:t>
            </w:r>
          </w:p>
        </w:tc>
        <w:tc>
          <w:tcPr>
            <w:tcW w:w="992" w:type="dxa"/>
            <w:vMerge/>
            <w:tcBorders>
              <w:top w:val="nil"/>
              <w:left w:val="single" w:sz="8" w:space="0" w:color="auto"/>
              <w:bottom w:val="single" w:sz="8" w:space="0" w:color="000000"/>
              <w:right w:val="single" w:sz="8" w:space="0" w:color="auto"/>
            </w:tcBorders>
            <w:vAlign w:val="center"/>
            <w:hideMark/>
          </w:tcPr>
          <w:p w14:paraId="62894002" w14:textId="77777777" w:rsidR="00EB745E" w:rsidRPr="00EB745E" w:rsidRDefault="00EB745E" w:rsidP="00EB745E">
            <w:pPr>
              <w:spacing w:after="0" w:line="240" w:lineRule="auto"/>
              <w:rPr>
                <w:rFonts w:ascii="Bell MT" w:eastAsia="Times New Roman" w:hAnsi="Bell MT" w:cs="Calibri"/>
                <w:color w:val="000000"/>
                <w:sz w:val="14"/>
                <w:szCs w:val="14"/>
                <w:lang w:eastAsia="es-CO"/>
              </w:rPr>
            </w:pPr>
          </w:p>
        </w:tc>
        <w:tc>
          <w:tcPr>
            <w:tcW w:w="851" w:type="dxa"/>
            <w:vMerge/>
            <w:tcBorders>
              <w:top w:val="nil"/>
              <w:left w:val="single" w:sz="8" w:space="0" w:color="auto"/>
              <w:bottom w:val="single" w:sz="8" w:space="0" w:color="000000"/>
              <w:right w:val="single" w:sz="8" w:space="0" w:color="auto"/>
            </w:tcBorders>
            <w:vAlign w:val="center"/>
            <w:hideMark/>
          </w:tcPr>
          <w:p w14:paraId="46697148" w14:textId="77777777" w:rsidR="00EB745E" w:rsidRPr="00EB745E" w:rsidRDefault="00EB745E" w:rsidP="00EB745E">
            <w:pPr>
              <w:spacing w:after="0" w:line="240" w:lineRule="auto"/>
              <w:rPr>
                <w:rFonts w:ascii="Bell MT" w:eastAsia="Times New Roman" w:hAnsi="Bell MT" w:cs="Calibri"/>
                <w:color w:val="000000"/>
                <w:sz w:val="14"/>
                <w:szCs w:val="14"/>
                <w:lang w:eastAsia="es-CO"/>
              </w:rPr>
            </w:pPr>
          </w:p>
        </w:tc>
      </w:tr>
      <w:tr w:rsidR="00EB745E" w:rsidRPr="00EB745E" w14:paraId="66266415" w14:textId="77777777" w:rsidTr="00EB745E">
        <w:trPr>
          <w:trHeight w:val="300"/>
        </w:trPr>
        <w:tc>
          <w:tcPr>
            <w:tcW w:w="1112"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63D34816"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ZU5-R139-HNE</w:t>
            </w:r>
          </w:p>
        </w:tc>
        <w:tc>
          <w:tcPr>
            <w:tcW w:w="730" w:type="dxa"/>
            <w:tcBorders>
              <w:top w:val="nil"/>
              <w:left w:val="nil"/>
              <w:bottom w:val="single" w:sz="8" w:space="0" w:color="auto"/>
              <w:right w:val="single" w:sz="8" w:space="0" w:color="auto"/>
            </w:tcBorders>
            <w:shd w:val="clear" w:color="000000" w:fill="D4AEC0"/>
            <w:noWrap/>
            <w:vAlign w:val="center"/>
            <w:hideMark/>
          </w:tcPr>
          <w:p w14:paraId="3B81516E"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3,827</w:t>
            </w:r>
          </w:p>
        </w:tc>
        <w:tc>
          <w:tcPr>
            <w:tcW w:w="709" w:type="dxa"/>
            <w:tcBorders>
              <w:top w:val="nil"/>
              <w:left w:val="nil"/>
              <w:bottom w:val="single" w:sz="8" w:space="0" w:color="auto"/>
              <w:right w:val="single" w:sz="8" w:space="0" w:color="auto"/>
            </w:tcBorders>
            <w:shd w:val="clear" w:color="000000" w:fill="D4AEC0"/>
            <w:noWrap/>
            <w:vAlign w:val="center"/>
            <w:hideMark/>
          </w:tcPr>
          <w:p w14:paraId="6B1DAFD7"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11,599</w:t>
            </w:r>
          </w:p>
        </w:tc>
        <w:tc>
          <w:tcPr>
            <w:tcW w:w="709" w:type="dxa"/>
            <w:tcBorders>
              <w:top w:val="nil"/>
              <w:left w:val="nil"/>
              <w:bottom w:val="single" w:sz="8" w:space="0" w:color="auto"/>
              <w:right w:val="single" w:sz="8" w:space="0" w:color="auto"/>
            </w:tcBorders>
            <w:shd w:val="clear" w:color="000000" w:fill="9CC2E5"/>
            <w:noWrap/>
            <w:vAlign w:val="center"/>
            <w:hideMark/>
          </w:tcPr>
          <w:p w14:paraId="6CEFC4DD"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10,635</w:t>
            </w:r>
          </w:p>
        </w:tc>
        <w:tc>
          <w:tcPr>
            <w:tcW w:w="708" w:type="dxa"/>
            <w:tcBorders>
              <w:top w:val="nil"/>
              <w:left w:val="nil"/>
              <w:bottom w:val="single" w:sz="8" w:space="0" w:color="auto"/>
              <w:right w:val="single" w:sz="8" w:space="0" w:color="auto"/>
            </w:tcBorders>
            <w:shd w:val="clear" w:color="000000" w:fill="9CC2E5"/>
            <w:noWrap/>
            <w:vAlign w:val="center"/>
            <w:hideMark/>
          </w:tcPr>
          <w:p w14:paraId="45603291"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5,848</w:t>
            </w:r>
          </w:p>
        </w:tc>
        <w:tc>
          <w:tcPr>
            <w:tcW w:w="710" w:type="dxa"/>
            <w:tcBorders>
              <w:top w:val="nil"/>
              <w:left w:val="nil"/>
              <w:bottom w:val="single" w:sz="8" w:space="0" w:color="auto"/>
              <w:right w:val="single" w:sz="8" w:space="0" w:color="auto"/>
            </w:tcBorders>
            <w:shd w:val="clear" w:color="000000" w:fill="9CC2E5"/>
            <w:noWrap/>
            <w:vAlign w:val="center"/>
            <w:hideMark/>
          </w:tcPr>
          <w:p w14:paraId="1680CE41"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13,529</w:t>
            </w:r>
          </w:p>
        </w:tc>
        <w:tc>
          <w:tcPr>
            <w:tcW w:w="851" w:type="dxa"/>
            <w:tcBorders>
              <w:top w:val="nil"/>
              <w:left w:val="nil"/>
              <w:bottom w:val="single" w:sz="8" w:space="0" w:color="auto"/>
              <w:right w:val="single" w:sz="8" w:space="0" w:color="auto"/>
            </w:tcBorders>
            <w:shd w:val="clear" w:color="000000" w:fill="9CC2E5"/>
            <w:noWrap/>
            <w:vAlign w:val="center"/>
            <w:hideMark/>
          </w:tcPr>
          <w:p w14:paraId="66754477"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17,058</w:t>
            </w:r>
          </w:p>
        </w:tc>
        <w:tc>
          <w:tcPr>
            <w:tcW w:w="974" w:type="dxa"/>
            <w:tcBorders>
              <w:top w:val="nil"/>
              <w:left w:val="nil"/>
              <w:bottom w:val="single" w:sz="8" w:space="0" w:color="auto"/>
              <w:right w:val="single" w:sz="8" w:space="0" w:color="auto"/>
            </w:tcBorders>
            <w:shd w:val="clear" w:color="000000" w:fill="D4AEC0"/>
            <w:noWrap/>
            <w:vAlign w:val="center"/>
            <w:hideMark/>
          </w:tcPr>
          <w:p w14:paraId="3BD0738E"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3,865</w:t>
            </w:r>
          </w:p>
        </w:tc>
        <w:tc>
          <w:tcPr>
            <w:tcW w:w="868" w:type="dxa"/>
            <w:tcBorders>
              <w:top w:val="nil"/>
              <w:left w:val="nil"/>
              <w:bottom w:val="single" w:sz="8" w:space="0" w:color="auto"/>
              <w:right w:val="single" w:sz="8" w:space="0" w:color="auto"/>
            </w:tcBorders>
            <w:shd w:val="clear" w:color="000000" w:fill="9CC2E5"/>
            <w:noWrap/>
            <w:vAlign w:val="center"/>
            <w:hideMark/>
          </w:tcPr>
          <w:p w14:paraId="46EDDEC2"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10,883</w:t>
            </w:r>
          </w:p>
        </w:tc>
        <w:tc>
          <w:tcPr>
            <w:tcW w:w="851" w:type="dxa"/>
            <w:tcBorders>
              <w:top w:val="nil"/>
              <w:left w:val="nil"/>
              <w:bottom w:val="single" w:sz="8" w:space="0" w:color="auto"/>
              <w:right w:val="single" w:sz="8" w:space="0" w:color="auto"/>
            </w:tcBorders>
            <w:shd w:val="clear" w:color="000000" w:fill="D4AEC0"/>
            <w:noWrap/>
            <w:vAlign w:val="center"/>
            <w:hideMark/>
          </w:tcPr>
          <w:p w14:paraId="2E879FF4" w14:textId="77777777" w:rsidR="00EB745E" w:rsidRPr="00EB745E" w:rsidRDefault="00EB745E" w:rsidP="00EB745E">
            <w:pPr>
              <w:spacing w:after="0" w:line="240" w:lineRule="auto"/>
              <w:jc w:val="center"/>
              <w:rPr>
                <w:rFonts w:ascii="Bell MT" w:eastAsia="Times New Roman" w:hAnsi="Bell MT" w:cs="Calibri"/>
                <w:color w:val="000000"/>
                <w:sz w:val="16"/>
                <w:szCs w:val="16"/>
                <w:lang w:eastAsia="es-CO"/>
              </w:rPr>
            </w:pPr>
            <w:r w:rsidRPr="00EB745E">
              <w:rPr>
                <w:rFonts w:ascii="Bell MT" w:eastAsia="Times New Roman" w:hAnsi="Bell MT" w:cs="Calibri"/>
                <w:color w:val="000000"/>
                <w:sz w:val="16"/>
                <w:szCs w:val="16"/>
                <w:lang w:eastAsia="es-CO"/>
              </w:rPr>
              <w:t>7,246</w:t>
            </w:r>
          </w:p>
        </w:tc>
        <w:tc>
          <w:tcPr>
            <w:tcW w:w="992"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24102790" w14:textId="77777777" w:rsidR="00EB745E" w:rsidRPr="00EB745E" w:rsidRDefault="00EB745E" w:rsidP="00EB745E">
            <w:pPr>
              <w:spacing w:after="0" w:line="240" w:lineRule="auto"/>
              <w:jc w:val="center"/>
              <w:rPr>
                <w:rFonts w:ascii="Bell MT" w:eastAsia="Times New Roman" w:hAnsi="Bell MT" w:cs="Calibri"/>
                <w:color w:val="000000"/>
                <w:sz w:val="14"/>
                <w:szCs w:val="14"/>
                <w:lang w:eastAsia="es-CO"/>
              </w:rPr>
            </w:pPr>
            <w:r w:rsidRPr="00EB745E">
              <w:rPr>
                <w:rFonts w:ascii="Bell MT" w:eastAsia="Times New Roman" w:hAnsi="Bell MT" w:cs="Calibri"/>
                <w:color w:val="000000"/>
                <w:sz w:val="14"/>
                <w:szCs w:val="14"/>
                <w:lang w:eastAsia="es-CO"/>
              </w:rPr>
              <w:t>5</w:t>
            </w:r>
          </w:p>
        </w:tc>
        <w:tc>
          <w:tcPr>
            <w:tcW w:w="851"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1ACA8393" w14:textId="77777777" w:rsidR="00EB745E" w:rsidRPr="00EB745E" w:rsidRDefault="00EB745E" w:rsidP="00EB745E">
            <w:pPr>
              <w:spacing w:after="0" w:line="240" w:lineRule="auto"/>
              <w:jc w:val="center"/>
              <w:rPr>
                <w:rFonts w:ascii="Bell MT" w:eastAsia="Times New Roman" w:hAnsi="Bell MT" w:cs="Calibri"/>
                <w:color w:val="000000"/>
                <w:sz w:val="14"/>
                <w:szCs w:val="14"/>
                <w:lang w:eastAsia="es-CO"/>
              </w:rPr>
            </w:pPr>
            <w:r w:rsidRPr="00EB745E">
              <w:rPr>
                <w:rFonts w:ascii="Bell MT" w:eastAsia="Times New Roman" w:hAnsi="Bell MT" w:cs="Calibri"/>
                <w:color w:val="000000"/>
                <w:sz w:val="14"/>
                <w:szCs w:val="14"/>
                <w:lang w:eastAsia="es-CO"/>
              </w:rPr>
              <w:t>4</w:t>
            </w:r>
          </w:p>
        </w:tc>
      </w:tr>
      <w:tr w:rsidR="00EB745E" w:rsidRPr="00EB745E" w14:paraId="2ACBB337" w14:textId="77777777" w:rsidTr="00EB745E">
        <w:trPr>
          <w:trHeight w:val="300"/>
        </w:trPr>
        <w:tc>
          <w:tcPr>
            <w:tcW w:w="1112" w:type="dxa"/>
            <w:vMerge/>
            <w:tcBorders>
              <w:top w:val="nil"/>
              <w:left w:val="single" w:sz="8" w:space="0" w:color="auto"/>
              <w:bottom w:val="single" w:sz="8" w:space="0" w:color="000000"/>
              <w:right w:val="single" w:sz="8" w:space="0" w:color="auto"/>
            </w:tcBorders>
            <w:vAlign w:val="center"/>
            <w:hideMark/>
          </w:tcPr>
          <w:p w14:paraId="69DA76FB" w14:textId="77777777" w:rsidR="00EB745E" w:rsidRPr="00EB745E" w:rsidRDefault="00EB745E" w:rsidP="00EB745E">
            <w:pPr>
              <w:spacing w:after="0" w:line="240" w:lineRule="auto"/>
              <w:rPr>
                <w:rFonts w:ascii="Bell MT" w:eastAsia="Times New Roman" w:hAnsi="Bell MT" w:cs="Calibri"/>
                <w:b/>
                <w:bCs/>
                <w:color w:val="000000"/>
                <w:sz w:val="14"/>
                <w:szCs w:val="14"/>
                <w:lang w:eastAsia="es-CO"/>
              </w:rPr>
            </w:pPr>
          </w:p>
        </w:tc>
        <w:tc>
          <w:tcPr>
            <w:tcW w:w="730" w:type="dxa"/>
            <w:tcBorders>
              <w:top w:val="nil"/>
              <w:left w:val="nil"/>
              <w:bottom w:val="single" w:sz="8" w:space="0" w:color="auto"/>
              <w:right w:val="single" w:sz="8" w:space="0" w:color="auto"/>
            </w:tcBorders>
            <w:shd w:val="clear" w:color="000000" w:fill="D4AEC0"/>
            <w:noWrap/>
            <w:vAlign w:val="center"/>
            <w:hideMark/>
          </w:tcPr>
          <w:p w14:paraId="7D1376F6"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S</w:t>
            </w:r>
          </w:p>
        </w:tc>
        <w:tc>
          <w:tcPr>
            <w:tcW w:w="709" w:type="dxa"/>
            <w:tcBorders>
              <w:top w:val="nil"/>
              <w:left w:val="nil"/>
              <w:bottom w:val="single" w:sz="8" w:space="0" w:color="auto"/>
              <w:right w:val="single" w:sz="8" w:space="0" w:color="auto"/>
            </w:tcBorders>
            <w:shd w:val="clear" w:color="000000" w:fill="D4AEC0"/>
            <w:noWrap/>
            <w:vAlign w:val="center"/>
            <w:hideMark/>
          </w:tcPr>
          <w:p w14:paraId="6EC7BE44"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S</w:t>
            </w:r>
          </w:p>
        </w:tc>
        <w:tc>
          <w:tcPr>
            <w:tcW w:w="709" w:type="dxa"/>
            <w:tcBorders>
              <w:top w:val="nil"/>
              <w:left w:val="nil"/>
              <w:bottom w:val="single" w:sz="8" w:space="0" w:color="auto"/>
              <w:right w:val="single" w:sz="8" w:space="0" w:color="auto"/>
            </w:tcBorders>
            <w:shd w:val="clear" w:color="000000" w:fill="9CC2E5"/>
            <w:noWrap/>
            <w:vAlign w:val="center"/>
            <w:hideMark/>
          </w:tcPr>
          <w:p w14:paraId="7FDB1D20"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 xml:space="preserve">L </w:t>
            </w:r>
          </w:p>
        </w:tc>
        <w:tc>
          <w:tcPr>
            <w:tcW w:w="708" w:type="dxa"/>
            <w:tcBorders>
              <w:top w:val="nil"/>
              <w:left w:val="nil"/>
              <w:bottom w:val="single" w:sz="8" w:space="0" w:color="auto"/>
              <w:right w:val="single" w:sz="8" w:space="0" w:color="auto"/>
            </w:tcBorders>
            <w:shd w:val="clear" w:color="000000" w:fill="9CC2E5"/>
            <w:noWrap/>
            <w:vAlign w:val="center"/>
            <w:hideMark/>
          </w:tcPr>
          <w:p w14:paraId="13F96085"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 xml:space="preserve">L </w:t>
            </w:r>
          </w:p>
        </w:tc>
        <w:tc>
          <w:tcPr>
            <w:tcW w:w="710" w:type="dxa"/>
            <w:tcBorders>
              <w:top w:val="nil"/>
              <w:left w:val="nil"/>
              <w:bottom w:val="single" w:sz="8" w:space="0" w:color="auto"/>
              <w:right w:val="single" w:sz="8" w:space="0" w:color="auto"/>
            </w:tcBorders>
            <w:shd w:val="clear" w:color="000000" w:fill="9CC2E5"/>
            <w:noWrap/>
            <w:vAlign w:val="center"/>
            <w:hideMark/>
          </w:tcPr>
          <w:p w14:paraId="60F88696"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 xml:space="preserve">L </w:t>
            </w:r>
          </w:p>
        </w:tc>
        <w:tc>
          <w:tcPr>
            <w:tcW w:w="851" w:type="dxa"/>
            <w:tcBorders>
              <w:top w:val="nil"/>
              <w:left w:val="nil"/>
              <w:bottom w:val="single" w:sz="8" w:space="0" w:color="auto"/>
              <w:right w:val="single" w:sz="8" w:space="0" w:color="auto"/>
            </w:tcBorders>
            <w:shd w:val="clear" w:color="000000" w:fill="9CC2E5"/>
            <w:noWrap/>
            <w:vAlign w:val="center"/>
            <w:hideMark/>
          </w:tcPr>
          <w:p w14:paraId="39501224"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 xml:space="preserve">L </w:t>
            </w:r>
          </w:p>
        </w:tc>
        <w:tc>
          <w:tcPr>
            <w:tcW w:w="974" w:type="dxa"/>
            <w:tcBorders>
              <w:top w:val="nil"/>
              <w:left w:val="nil"/>
              <w:bottom w:val="single" w:sz="8" w:space="0" w:color="auto"/>
              <w:right w:val="single" w:sz="8" w:space="0" w:color="auto"/>
            </w:tcBorders>
            <w:shd w:val="clear" w:color="000000" w:fill="D4AEC0"/>
            <w:noWrap/>
            <w:vAlign w:val="center"/>
            <w:hideMark/>
          </w:tcPr>
          <w:p w14:paraId="4FD4CD43"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S</w:t>
            </w:r>
          </w:p>
        </w:tc>
        <w:tc>
          <w:tcPr>
            <w:tcW w:w="868" w:type="dxa"/>
            <w:tcBorders>
              <w:top w:val="nil"/>
              <w:left w:val="nil"/>
              <w:bottom w:val="single" w:sz="8" w:space="0" w:color="auto"/>
              <w:right w:val="single" w:sz="8" w:space="0" w:color="auto"/>
            </w:tcBorders>
            <w:shd w:val="clear" w:color="000000" w:fill="9CC2E5"/>
            <w:noWrap/>
            <w:vAlign w:val="center"/>
            <w:hideMark/>
          </w:tcPr>
          <w:p w14:paraId="31D3698B"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 xml:space="preserve">L </w:t>
            </w:r>
          </w:p>
        </w:tc>
        <w:tc>
          <w:tcPr>
            <w:tcW w:w="851" w:type="dxa"/>
            <w:tcBorders>
              <w:top w:val="nil"/>
              <w:left w:val="nil"/>
              <w:bottom w:val="single" w:sz="8" w:space="0" w:color="auto"/>
              <w:right w:val="single" w:sz="8" w:space="0" w:color="auto"/>
            </w:tcBorders>
            <w:shd w:val="clear" w:color="000000" w:fill="D4AEC0"/>
            <w:noWrap/>
            <w:vAlign w:val="center"/>
            <w:hideMark/>
          </w:tcPr>
          <w:p w14:paraId="1684CA0C"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lang w:eastAsia="es-CO"/>
              </w:rPr>
              <w:t>S</w:t>
            </w:r>
          </w:p>
        </w:tc>
        <w:tc>
          <w:tcPr>
            <w:tcW w:w="992" w:type="dxa"/>
            <w:vMerge/>
            <w:tcBorders>
              <w:top w:val="nil"/>
              <w:left w:val="single" w:sz="8" w:space="0" w:color="auto"/>
              <w:bottom w:val="single" w:sz="8" w:space="0" w:color="000000"/>
              <w:right w:val="single" w:sz="8" w:space="0" w:color="auto"/>
            </w:tcBorders>
            <w:vAlign w:val="center"/>
            <w:hideMark/>
          </w:tcPr>
          <w:p w14:paraId="7F47EBF2" w14:textId="77777777" w:rsidR="00EB745E" w:rsidRPr="00EB745E" w:rsidRDefault="00EB745E" w:rsidP="00EB745E">
            <w:pPr>
              <w:spacing w:after="0" w:line="240" w:lineRule="auto"/>
              <w:rPr>
                <w:rFonts w:ascii="Bell MT" w:eastAsia="Times New Roman" w:hAnsi="Bell MT" w:cs="Calibri"/>
                <w:color w:val="000000"/>
                <w:sz w:val="14"/>
                <w:szCs w:val="14"/>
                <w:lang w:eastAsia="es-CO"/>
              </w:rPr>
            </w:pPr>
          </w:p>
        </w:tc>
        <w:tc>
          <w:tcPr>
            <w:tcW w:w="851" w:type="dxa"/>
            <w:vMerge/>
            <w:tcBorders>
              <w:top w:val="nil"/>
              <w:left w:val="single" w:sz="8" w:space="0" w:color="auto"/>
              <w:bottom w:val="single" w:sz="8" w:space="0" w:color="000000"/>
              <w:right w:val="single" w:sz="8" w:space="0" w:color="auto"/>
            </w:tcBorders>
            <w:vAlign w:val="center"/>
            <w:hideMark/>
          </w:tcPr>
          <w:p w14:paraId="0533AEF5" w14:textId="77777777" w:rsidR="00EB745E" w:rsidRPr="00EB745E" w:rsidRDefault="00EB745E" w:rsidP="00EB745E">
            <w:pPr>
              <w:spacing w:after="0" w:line="240" w:lineRule="auto"/>
              <w:rPr>
                <w:rFonts w:ascii="Bell MT" w:eastAsia="Times New Roman" w:hAnsi="Bell MT" w:cs="Calibri"/>
                <w:color w:val="000000"/>
                <w:sz w:val="14"/>
                <w:szCs w:val="14"/>
                <w:lang w:eastAsia="es-CO"/>
              </w:rPr>
            </w:pPr>
          </w:p>
        </w:tc>
      </w:tr>
      <w:tr w:rsidR="00EB745E" w:rsidRPr="00EB745E" w14:paraId="6F641404" w14:textId="77777777" w:rsidTr="00EB745E">
        <w:trPr>
          <w:trHeight w:val="300"/>
        </w:trPr>
        <w:tc>
          <w:tcPr>
            <w:tcW w:w="1112" w:type="dxa"/>
            <w:tcBorders>
              <w:top w:val="nil"/>
              <w:left w:val="single" w:sz="8" w:space="0" w:color="auto"/>
              <w:bottom w:val="single" w:sz="8" w:space="0" w:color="auto"/>
              <w:right w:val="single" w:sz="8" w:space="0" w:color="auto"/>
            </w:tcBorders>
            <w:shd w:val="clear" w:color="000000" w:fill="9CC2E5"/>
            <w:noWrap/>
            <w:vAlign w:val="center"/>
            <w:hideMark/>
          </w:tcPr>
          <w:p w14:paraId="63A70006"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vertAlign w:val="superscript"/>
                <w:lang w:eastAsia="es-CO"/>
              </w:rPr>
              <w:t>b</w:t>
            </w:r>
            <w:r w:rsidRPr="00EB745E">
              <w:rPr>
                <w:rFonts w:ascii="Bell MT" w:eastAsia="Times New Roman" w:hAnsi="Bell MT" w:cs="Calibri"/>
                <w:b/>
                <w:bCs/>
                <w:color w:val="000000"/>
                <w:sz w:val="14"/>
                <w:szCs w:val="14"/>
                <w:lang w:eastAsia="es-CO"/>
              </w:rPr>
              <w:t>Lengthening (L)</w:t>
            </w:r>
          </w:p>
        </w:tc>
        <w:tc>
          <w:tcPr>
            <w:tcW w:w="730" w:type="dxa"/>
            <w:tcBorders>
              <w:top w:val="nil"/>
              <w:left w:val="nil"/>
              <w:bottom w:val="single" w:sz="8" w:space="0" w:color="auto"/>
              <w:right w:val="single" w:sz="8" w:space="0" w:color="auto"/>
            </w:tcBorders>
            <w:shd w:val="clear" w:color="000000" w:fill="FFFFFF"/>
            <w:noWrap/>
            <w:vAlign w:val="center"/>
            <w:hideMark/>
          </w:tcPr>
          <w:p w14:paraId="18B8C51E" w14:textId="77777777" w:rsidR="00EB745E" w:rsidRPr="00EB745E" w:rsidRDefault="00EB745E" w:rsidP="00EB745E">
            <w:pPr>
              <w:spacing w:after="0" w:line="240" w:lineRule="auto"/>
              <w:jc w:val="center"/>
              <w:rPr>
                <w:rFonts w:ascii="Bell MT" w:eastAsia="Times New Roman" w:hAnsi="Bell MT" w:cs="Calibri"/>
                <w:color w:val="000000"/>
                <w:sz w:val="14"/>
                <w:szCs w:val="14"/>
                <w:lang w:eastAsia="es-CO"/>
              </w:rPr>
            </w:pPr>
            <w:r w:rsidRPr="00EB745E">
              <w:rPr>
                <w:rFonts w:ascii="Bell MT" w:eastAsia="Times New Roman" w:hAnsi="Bell MT" w:cs="Calibri"/>
                <w:color w:val="000000"/>
                <w:sz w:val="14"/>
                <w:szCs w:val="14"/>
                <w:lang w:eastAsia="es-CO"/>
              </w:rPr>
              <w:t>5</w:t>
            </w:r>
          </w:p>
        </w:tc>
        <w:tc>
          <w:tcPr>
            <w:tcW w:w="709" w:type="dxa"/>
            <w:tcBorders>
              <w:top w:val="nil"/>
              <w:left w:val="nil"/>
              <w:bottom w:val="single" w:sz="8" w:space="0" w:color="auto"/>
              <w:right w:val="single" w:sz="8" w:space="0" w:color="auto"/>
            </w:tcBorders>
            <w:shd w:val="clear" w:color="000000" w:fill="FFFFFF"/>
            <w:noWrap/>
            <w:vAlign w:val="center"/>
            <w:hideMark/>
          </w:tcPr>
          <w:p w14:paraId="036EC8B3" w14:textId="77777777" w:rsidR="00EB745E" w:rsidRPr="00EB745E" w:rsidRDefault="00EB745E" w:rsidP="00EB745E">
            <w:pPr>
              <w:spacing w:after="0" w:line="240" w:lineRule="auto"/>
              <w:jc w:val="center"/>
              <w:rPr>
                <w:rFonts w:ascii="Bell MT" w:eastAsia="Times New Roman" w:hAnsi="Bell MT" w:cs="Calibri"/>
                <w:color w:val="000000"/>
                <w:sz w:val="14"/>
                <w:szCs w:val="14"/>
                <w:lang w:eastAsia="es-CO"/>
              </w:rPr>
            </w:pPr>
            <w:r w:rsidRPr="00EB745E">
              <w:rPr>
                <w:rFonts w:ascii="Bell MT" w:eastAsia="Times New Roman" w:hAnsi="Bell MT" w:cs="Calibri"/>
                <w:color w:val="000000"/>
                <w:sz w:val="14"/>
                <w:szCs w:val="14"/>
                <w:lang w:eastAsia="es-CO"/>
              </w:rPr>
              <w:t>2</w:t>
            </w:r>
          </w:p>
        </w:tc>
        <w:tc>
          <w:tcPr>
            <w:tcW w:w="709" w:type="dxa"/>
            <w:tcBorders>
              <w:top w:val="nil"/>
              <w:left w:val="nil"/>
              <w:bottom w:val="single" w:sz="8" w:space="0" w:color="auto"/>
              <w:right w:val="single" w:sz="8" w:space="0" w:color="auto"/>
            </w:tcBorders>
            <w:shd w:val="clear" w:color="000000" w:fill="FFFFFF"/>
            <w:noWrap/>
            <w:vAlign w:val="center"/>
            <w:hideMark/>
          </w:tcPr>
          <w:p w14:paraId="4C16225D" w14:textId="77777777" w:rsidR="00EB745E" w:rsidRPr="00EB745E" w:rsidRDefault="00EB745E" w:rsidP="00EB745E">
            <w:pPr>
              <w:spacing w:after="0" w:line="240" w:lineRule="auto"/>
              <w:jc w:val="center"/>
              <w:rPr>
                <w:rFonts w:ascii="Bell MT" w:eastAsia="Times New Roman" w:hAnsi="Bell MT" w:cs="Calibri"/>
                <w:color w:val="000000"/>
                <w:sz w:val="14"/>
                <w:szCs w:val="14"/>
                <w:lang w:eastAsia="es-CO"/>
              </w:rPr>
            </w:pPr>
            <w:r w:rsidRPr="00EB745E">
              <w:rPr>
                <w:rFonts w:ascii="Bell MT" w:eastAsia="Times New Roman" w:hAnsi="Bell MT" w:cs="Calibri"/>
                <w:color w:val="000000"/>
                <w:sz w:val="14"/>
                <w:szCs w:val="14"/>
                <w:lang w:eastAsia="es-CO"/>
              </w:rPr>
              <w:t>8</w:t>
            </w:r>
          </w:p>
        </w:tc>
        <w:tc>
          <w:tcPr>
            <w:tcW w:w="708" w:type="dxa"/>
            <w:tcBorders>
              <w:top w:val="nil"/>
              <w:left w:val="nil"/>
              <w:bottom w:val="single" w:sz="8" w:space="0" w:color="auto"/>
              <w:right w:val="single" w:sz="8" w:space="0" w:color="auto"/>
            </w:tcBorders>
            <w:shd w:val="clear" w:color="000000" w:fill="FFFFFF"/>
            <w:noWrap/>
            <w:vAlign w:val="center"/>
            <w:hideMark/>
          </w:tcPr>
          <w:p w14:paraId="0831317D" w14:textId="77777777" w:rsidR="00EB745E" w:rsidRPr="00EB745E" w:rsidRDefault="00EB745E" w:rsidP="00EB745E">
            <w:pPr>
              <w:spacing w:after="0" w:line="240" w:lineRule="auto"/>
              <w:jc w:val="center"/>
              <w:rPr>
                <w:rFonts w:ascii="Bell MT" w:eastAsia="Times New Roman" w:hAnsi="Bell MT" w:cs="Calibri"/>
                <w:color w:val="000000"/>
                <w:sz w:val="14"/>
                <w:szCs w:val="14"/>
                <w:lang w:eastAsia="es-CO"/>
              </w:rPr>
            </w:pPr>
            <w:r w:rsidRPr="00EB745E">
              <w:rPr>
                <w:rFonts w:ascii="Bell MT" w:eastAsia="Times New Roman" w:hAnsi="Bell MT" w:cs="Calibri"/>
                <w:color w:val="000000"/>
                <w:sz w:val="14"/>
                <w:szCs w:val="14"/>
                <w:lang w:eastAsia="es-CO"/>
              </w:rPr>
              <w:t>7</w:t>
            </w:r>
          </w:p>
        </w:tc>
        <w:tc>
          <w:tcPr>
            <w:tcW w:w="710" w:type="dxa"/>
            <w:tcBorders>
              <w:top w:val="nil"/>
              <w:left w:val="nil"/>
              <w:bottom w:val="single" w:sz="8" w:space="0" w:color="auto"/>
              <w:right w:val="single" w:sz="8" w:space="0" w:color="auto"/>
            </w:tcBorders>
            <w:shd w:val="clear" w:color="000000" w:fill="FFFFFF"/>
            <w:noWrap/>
            <w:vAlign w:val="center"/>
            <w:hideMark/>
          </w:tcPr>
          <w:p w14:paraId="62444ADF" w14:textId="77777777" w:rsidR="00EB745E" w:rsidRPr="00EB745E" w:rsidRDefault="00EB745E" w:rsidP="00EB745E">
            <w:pPr>
              <w:spacing w:after="0" w:line="240" w:lineRule="auto"/>
              <w:jc w:val="center"/>
              <w:rPr>
                <w:rFonts w:ascii="Bell MT" w:eastAsia="Times New Roman" w:hAnsi="Bell MT" w:cs="Calibri"/>
                <w:color w:val="000000"/>
                <w:sz w:val="14"/>
                <w:szCs w:val="14"/>
                <w:lang w:eastAsia="es-CO"/>
              </w:rPr>
            </w:pPr>
            <w:r w:rsidRPr="00EB745E">
              <w:rPr>
                <w:rFonts w:ascii="Bell MT" w:eastAsia="Times New Roman" w:hAnsi="Bell MT" w:cs="Calibri"/>
                <w:color w:val="000000"/>
                <w:sz w:val="14"/>
                <w:szCs w:val="14"/>
                <w:lang w:eastAsia="es-CO"/>
              </w:rPr>
              <w:t>7</w:t>
            </w:r>
          </w:p>
        </w:tc>
        <w:tc>
          <w:tcPr>
            <w:tcW w:w="851" w:type="dxa"/>
            <w:tcBorders>
              <w:top w:val="nil"/>
              <w:left w:val="nil"/>
              <w:bottom w:val="single" w:sz="8" w:space="0" w:color="auto"/>
              <w:right w:val="single" w:sz="8" w:space="0" w:color="auto"/>
            </w:tcBorders>
            <w:shd w:val="clear" w:color="000000" w:fill="FFFFFF"/>
            <w:noWrap/>
            <w:vAlign w:val="center"/>
            <w:hideMark/>
          </w:tcPr>
          <w:p w14:paraId="70F92B45" w14:textId="77777777" w:rsidR="00EB745E" w:rsidRPr="00EB745E" w:rsidRDefault="00EB745E" w:rsidP="00EB745E">
            <w:pPr>
              <w:spacing w:after="0" w:line="240" w:lineRule="auto"/>
              <w:jc w:val="center"/>
              <w:rPr>
                <w:rFonts w:ascii="Bell MT" w:eastAsia="Times New Roman" w:hAnsi="Bell MT" w:cs="Calibri"/>
                <w:color w:val="000000"/>
                <w:sz w:val="14"/>
                <w:szCs w:val="14"/>
                <w:lang w:eastAsia="es-CO"/>
              </w:rPr>
            </w:pPr>
            <w:r w:rsidRPr="00EB745E">
              <w:rPr>
                <w:rFonts w:ascii="Bell MT" w:eastAsia="Times New Roman" w:hAnsi="Bell MT" w:cs="Calibri"/>
                <w:color w:val="000000"/>
                <w:sz w:val="14"/>
                <w:szCs w:val="14"/>
                <w:lang w:eastAsia="es-CO"/>
              </w:rPr>
              <w:t>7</w:t>
            </w:r>
          </w:p>
        </w:tc>
        <w:tc>
          <w:tcPr>
            <w:tcW w:w="974" w:type="dxa"/>
            <w:tcBorders>
              <w:top w:val="nil"/>
              <w:left w:val="nil"/>
              <w:bottom w:val="single" w:sz="8" w:space="0" w:color="auto"/>
              <w:right w:val="single" w:sz="8" w:space="0" w:color="auto"/>
            </w:tcBorders>
            <w:shd w:val="clear" w:color="000000" w:fill="FFFFFF"/>
            <w:noWrap/>
            <w:vAlign w:val="center"/>
            <w:hideMark/>
          </w:tcPr>
          <w:p w14:paraId="21FDE33D" w14:textId="77777777" w:rsidR="00EB745E" w:rsidRPr="00EB745E" w:rsidRDefault="00EB745E" w:rsidP="00EB745E">
            <w:pPr>
              <w:spacing w:after="0" w:line="240" w:lineRule="auto"/>
              <w:jc w:val="center"/>
              <w:rPr>
                <w:rFonts w:ascii="Bell MT" w:eastAsia="Times New Roman" w:hAnsi="Bell MT" w:cs="Calibri"/>
                <w:color w:val="000000"/>
                <w:sz w:val="14"/>
                <w:szCs w:val="14"/>
                <w:lang w:eastAsia="es-CO"/>
              </w:rPr>
            </w:pPr>
            <w:r w:rsidRPr="00EB745E">
              <w:rPr>
                <w:rFonts w:ascii="Bell MT" w:eastAsia="Times New Roman" w:hAnsi="Bell MT" w:cs="Calibri"/>
                <w:color w:val="000000"/>
                <w:sz w:val="14"/>
                <w:szCs w:val="14"/>
                <w:lang w:eastAsia="es-CO"/>
              </w:rPr>
              <w:t>0</w:t>
            </w:r>
          </w:p>
        </w:tc>
        <w:tc>
          <w:tcPr>
            <w:tcW w:w="868" w:type="dxa"/>
            <w:tcBorders>
              <w:top w:val="nil"/>
              <w:left w:val="nil"/>
              <w:bottom w:val="single" w:sz="8" w:space="0" w:color="auto"/>
              <w:right w:val="single" w:sz="8" w:space="0" w:color="auto"/>
            </w:tcBorders>
            <w:shd w:val="clear" w:color="000000" w:fill="FFFFFF"/>
            <w:noWrap/>
            <w:vAlign w:val="center"/>
            <w:hideMark/>
          </w:tcPr>
          <w:p w14:paraId="240367AA" w14:textId="77777777" w:rsidR="00EB745E" w:rsidRPr="00EB745E" w:rsidRDefault="00EB745E" w:rsidP="00EB745E">
            <w:pPr>
              <w:spacing w:after="0" w:line="240" w:lineRule="auto"/>
              <w:jc w:val="center"/>
              <w:rPr>
                <w:rFonts w:ascii="Bell MT" w:eastAsia="Times New Roman" w:hAnsi="Bell MT" w:cs="Calibri"/>
                <w:color w:val="000000"/>
                <w:sz w:val="14"/>
                <w:szCs w:val="14"/>
                <w:lang w:eastAsia="es-CO"/>
              </w:rPr>
            </w:pPr>
            <w:r w:rsidRPr="00EB745E">
              <w:rPr>
                <w:rFonts w:ascii="Bell MT" w:eastAsia="Times New Roman" w:hAnsi="Bell MT" w:cs="Calibri"/>
                <w:color w:val="000000"/>
                <w:sz w:val="14"/>
                <w:szCs w:val="14"/>
                <w:lang w:eastAsia="es-CO"/>
              </w:rPr>
              <w:t>4</w:t>
            </w:r>
          </w:p>
        </w:tc>
        <w:tc>
          <w:tcPr>
            <w:tcW w:w="851" w:type="dxa"/>
            <w:tcBorders>
              <w:top w:val="nil"/>
              <w:left w:val="nil"/>
              <w:bottom w:val="single" w:sz="8" w:space="0" w:color="auto"/>
              <w:right w:val="single" w:sz="8" w:space="0" w:color="auto"/>
            </w:tcBorders>
            <w:shd w:val="clear" w:color="000000" w:fill="FFFFFF"/>
            <w:noWrap/>
            <w:vAlign w:val="center"/>
            <w:hideMark/>
          </w:tcPr>
          <w:p w14:paraId="31ACA9B1" w14:textId="77777777" w:rsidR="00EB745E" w:rsidRPr="00EB745E" w:rsidRDefault="00EB745E" w:rsidP="00EB745E">
            <w:pPr>
              <w:spacing w:after="0" w:line="240" w:lineRule="auto"/>
              <w:jc w:val="center"/>
              <w:rPr>
                <w:rFonts w:ascii="Bell MT" w:eastAsia="Times New Roman" w:hAnsi="Bell MT" w:cs="Calibri"/>
                <w:color w:val="000000"/>
                <w:sz w:val="14"/>
                <w:szCs w:val="14"/>
                <w:lang w:eastAsia="es-CO"/>
              </w:rPr>
            </w:pPr>
            <w:r w:rsidRPr="00EB745E">
              <w:rPr>
                <w:rFonts w:ascii="Bell MT" w:eastAsia="Times New Roman" w:hAnsi="Bell MT" w:cs="Calibri"/>
                <w:color w:val="000000"/>
                <w:sz w:val="14"/>
                <w:szCs w:val="14"/>
                <w:lang w:eastAsia="es-CO"/>
              </w:rPr>
              <w:t>5</w:t>
            </w:r>
          </w:p>
        </w:tc>
        <w:tc>
          <w:tcPr>
            <w:tcW w:w="992" w:type="dxa"/>
            <w:tcBorders>
              <w:top w:val="nil"/>
              <w:left w:val="nil"/>
              <w:bottom w:val="single" w:sz="8" w:space="0" w:color="auto"/>
              <w:right w:val="single" w:sz="8" w:space="0" w:color="auto"/>
            </w:tcBorders>
            <w:shd w:val="clear" w:color="000000" w:fill="FFFFFF"/>
            <w:noWrap/>
            <w:vAlign w:val="center"/>
            <w:hideMark/>
          </w:tcPr>
          <w:p w14:paraId="47F6C956" w14:textId="77777777" w:rsidR="00EB745E" w:rsidRPr="00EB745E" w:rsidRDefault="00EB745E" w:rsidP="00EB745E">
            <w:pPr>
              <w:spacing w:after="0" w:line="240" w:lineRule="auto"/>
              <w:jc w:val="center"/>
              <w:rPr>
                <w:rFonts w:ascii="Bell MT" w:eastAsia="Times New Roman" w:hAnsi="Bell MT" w:cs="Calibri"/>
                <w:color w:val="000000"/>
                <w:sz w:val="14"/>
                <w:szCs w:val="14"/>
                <w:lang w:eastAsia="es-CO"/>
              </w:rPr>
            </w:pPr>
            <w:r w:rsidRPr="00EB745E">
              <w:rPr>
                <w:rFonts w:ascii="Bell MT" w:eastAsia="Times New Roman" w:hAnsi="Bell MT" w:cs="Calibri"/>
                <w:color w:val="000000"/>
                <w:sz w:val="14"/>
                <w:szCs w:val="14"/>
                <w:lang w:eastAsia="es-CO"/>
              </w:rPr>
              <w:t>45</w:t>
            </w:r>
          </w:p>
        </w:tc>
        <w:tc>
          <w:tcPr>
            <w:tcW w:w="851" w:type="dxa"/>
            <w:tcBorders>
              <w:top w:val="nil"/>
              <w:left w:val="nil"/>
              <w:bottom w:val="single" w:sz="8" w:space="0" w:color="auto"/>
              <w:right w:val="single" w:sz="8" w:space="0" w:color="auto"/>
            </w:tcBorders>
            <w:shd w:val="clear" w:color="000000" w:fill="FFFFFF"/>
            <w:noWrap/>
            <w:vAlign w:val="center"/>
            <w:hideMark/>
          </w:tcPr>
          <w:p w14:paraId="6196C082" w14:textId="77777777" w:rsidR="00EB745E" w:rsidRPr="00EB745E" w:rsidRDefault="00EB745E" w:rsidP="00EB745E">
            <w:pPr>
              <w:spacing w:after="0" w:line="240" w:lineRule="auto"/>
              <w:jc w:val="right"/>
              <w:rPr>
                <w:rFonts w:ascii="Bell MT" w:eastAsia="Times New Roman" w:hAnsi="Bell MT" w:cs="Calibri"/>
                <w:color w:val="000000"/>
                <w:sz w:val="14"/>
                <w:szCs w:val="14"/>
                <w:lang w:eastAsia="es-CO"/>
              </w:rPr>
            </w:pPr>
            <w:r w:rsidRPr="00EB745E">
              <w:rPr>
                <w:rFonts w:ascii="Bell MT" w:eastAsia="Times New Roman" w:hAnsi="Bell MT" w:cs="Calibri"/>
                <w:color w:val="000000"/>
                <w:sz w:val="14"/>
                <w:szCs w:val="14"/>
                <w:lang w:eastAsia="es-CO"/>
              </w:rPr>
              <w:t>36</w:t>
            </w:r>
          </w:p>
        </w:tc>
      </w:tr>
      <w:tr w:rsidR="00EB745E" w:rsidRPr="00EB745E" w14:paraId="13575FC1" w14:textId="77777777" w:rsidTr="00EB745E">
        <w:trPr>
          <w:trHeight w:val="300"/>
        </w:trPr>
        <w:tc>
          <w:tcPr>
            <w:tcW w:w="1112" w:type="dxa"/>
            <w:tcBorders>
              <w:top w:val="nil"/>
              <w:left w:val="single" w:sz="8" w:space="0" w:color="auto"/>
              <w:bottom w:val="single" w:sz="8" w:space="0" w:color="auto"/>
              <w:right w:val="single" w:sz="8" w:space="0" w:color="auto"/>
            </w:tcBorders>
            <w:shd w:val="clear" w:color="000000" w:fill="D4AEC0"/>
            <w:noWrap/>
            <w:vAlign w:val="center"/>
            <w:hideMark/>
          </w:tcPr>
          <w:p w14:paraId="6D60C0A8" w14:textId="77777777" w:rsidR="00EB745E" w:rsidRPr="00EB745E" w:rsidRDefault="00EB745E" w:rsidP="00EB745E">
            <w:pPr>
              <w:spacing w:after="0" w:line="240" w:lineRule="auto"/>
              <w:jc w:val="center"/>
              <w:rPr>
                <w:rFonts w:ascii="Bell MT" w:eastAsia="Times New Roman" w:hAnsi="Bell MT" w:cs="Calibri"/>
                <w:b/>
                <w:bCs/>
                <w:color w:val="000000"/>
                <w:sz w:val="14"/>
                <w:szCs w:val="14"/>
                <w:lang w:eastAsia="es-CO"/>
              </w:rPr>
            </w:pPr>
            <w:r w:rsidRPr="00EB745E">
              <w:rPr>
                <w:rFonts w:ascii="Bell MT" w:eastAsia="Times New Roman" w:hAnsi="Bell MT" w:cs="Calibri"/>
                <w:b/>
                <w:bCs/>
                <w:color w:val="000000"/>
                <w:sz w:val="14"/>
                <w:szCs w:val="14"/>
                <w:vertAlign w:val="superscript"/>
                <w:lang w:eastAsia="es-CO"/>
              </w:rPr>
              <w:t>c</w:t>
            </w:r>
            <w:r w:rsidRPr="00EB745E">
              <w:rPr>
                <w:rFonts w:ascii="Bell MT" w:eastAsia="Times New Roman" w:hAnsi="Bell MT" w:cs="Calibri"/>
                <w:b/>
                <w:bCs/>
                <w:color w:val="000000"/>
                <w:sz w:val="14"/>
                <w:szCs w:val="14"/>
                <w:lang w:eastAsia="es-CO"/>
              </w:rPr>
              <w:t>Shortening (S)</w:t>
            </w:r>
          </w:p>
        </w:tc>
        <w:tc>
          <w:tcPr>
            <w:tcW w:w="730" w:type="dxa"/>
            <w:tcBorders>
              <w:top w:val="nil"/>
              <w:left w:val="nil"/>
              <w:bottom w:val="single" w:sz="8" w:space="0" w:color="auto"/>
              <w:right w:val="single" w:sz="8" w:space="0" w:color="auto"/>
            </w:tcBorders>
            <w:shd w:val="clear" w:color="000000" w:fill="FFFFFF"/>
            <w:noWrap/>
            <w:vAlign w:val="center"/>
            <w:hideMark/>
          </w:tcPr>
          <w:p w14:paraId="33CBD9C1" w14:textId="77777777" w:rsidR="00EB745E" w:rsidRPr="00EB745E" w:rsidRDefault="00EB745E" w:rsidP="00EB745E">
            <w:pPr>
              <w:spacing w:after="0" w:line="240" w:lineRule="auto"/>
              <w:jc w:val="center"/>
              <w:rPr>
                <w:rFonts w:ascii="Bell MT" w:eastAsia="Times New Roman" w:hAnsi="Bell MT" w:cs="Calibri"/>
                <w:color w:val="000000"/>
                <w:sz w:val="14"/>
                <w:szCs w:val="14"/>
                <w:lang w:eastAsia="es-CO"/>
              </w:rPr>
            </w:pPr>
            <w:r w:rsidRPr="00EB745E">
              <w:rPr>
                <w:rFonts w:ascii="Bell MT" w:eastAsia="Times New Roman" w:hAnsi="Bell MT" w:cs="Calibri"/>
                <w:color w:val="000000"/>
                <w:sz w:val="14"/>
                <w:szCs w:val="14"/>
                <w:lang w:eastAsia="es-CO"/>
              </w:rPr>
              <w:t>4</w:t>
            </w:r>
          </w:p>
        </w:tc>
        <w:tc>
          <w:tcPr>
            <w:tcW w:w="709" w:type="dxa"/>
            <w:tcBorders>
              <w:top w:val="nil"/>
              <w:left w:val="nil"/>
              <w:bottom w:val="single" w:sz="8" w:space="0" w:color="auto"/>
              <w:right w:val="single" w:sz="8" w:space="0" w:color="auto"/>
            </w:tcBorders>
            <w:shd w:val="clear" w:color="000000" w:fill="FFFFFF"/>
            <w:noWrap/>
            <w:vAlign w:val="center"/>
            <w:hideMark/>
          </w:tcPr>
          <w:p w14:paraId="2E6D8A2B" w14:textId="77777777" w:rsidR="00EB745E" w:rsidRPr="00EB745E" w:rsidRDefault="00EB745E" w:rsidP="00EB745E">
            <w:pPr>
              <w:spacing w:after="0" w:line="240" w:lineRule="auto"/>
              <w:jc w:val="center"/>
              <w:rPr>
                <w:rFonts w:ascii="Bell MT" w:eastAsia="Times New Roman" w:hAnsi="Bell MT" w:cs="Calibri"/>
                <w:color w:val="000000"/>
                <w:sz w:val="14"/>
                <w:szCs w:val="14"/>
                <w:lang w:eastAsia="es-CO"/>
              </w:rPr>
            </w:pPr>
            <w:r w:rsidRPr="00EB745E">
              <w:rPr>
                <w:rFonts w:ascii="Bell MT" w:eastAsia="Times New Roman" w:hAnsi="Bell MT" w:cs="Calibri"/>
                <w:color w:val="000000"/>
                <w:sz w:val="14"/>
                <w:szCs w:val="14"/>
                <w:lang w:eastAsia="es-CO"/>
              </w:rPr>
              <w:t>7</w:t>
            </w:r>
          </w:p>
        </w:tc>
        <w:tc>
          <w:tcPr>
            <w:tcW w:w="709" w:type="dxa"/>
            <w:tcBorders>
              <w:top w:val="nil"/>
              <w:left w:val="nil"/>
              <w:bottom w:val="single" w:sz="8" w:space="0" w:color="auto"/>
              <w:right w:val="single" w:sz="8" w:space="0" w:color="auto"/>
            </w:tcBorders>
            <w:shd w:val="clear" w:color="000000" w:fill="FFFFFF"/>
            <w:noWrap/>
            <w:vAlign w:val="center"/>
            <w:hideMark/>
          </w:tcPr>
          <w:p w14:paraId="3B5A7148" w14:textId="77777777" w:rsidR="00EB745E" w:rsidRPr="00EB745E" w:rsidRDefault="00EB745E" w:rsidP="00EB745E">
            <w:pPr>
              <w:spacing w:after="0" w:line="240" w:lineRule="auto"/>
              <w:jc w:val="center"/>
              <w:rPr>
                <w:rFonts w:ascii="Bell MT" w:eastAsia="Times New Roman" w:hAnsi="Bell MT" w:cs="Calibri"/>
                <w:color w:val="000000"/>
                <w:sz w:val="14"/>
                <w:szCs w:val="14"/>
                <w:lang w:eastAsia="es-CO"/>
              </w:rPr>
            </w:pPr>
            <w:r w:rsidRPr="00EB745E">
              <w:rPr>
                <w:rFonts w:ascii="Bell MT" w:eastAsia="Times New Roman" w:hAnsi="Bell MT" w:cs="Calibri"/>
                <w:color w:val="000000"/>
                <w:sz w:val="14"/>
                <w:szCs w:val="14"/>
                <w:lang w:eastAsia="es-CO"/>
              </w:rPr>
              <w:t>1</w:t>
            </w:r>
          </w:p>
        </w:tc>
        <w:tc>
          <w:tcPr>
            <w:tcW w:w="708" w:type="dxa"/>
            <w:tcBorders>
              <w:top w:val="nil"/>
              <w:left w:val="nil"/>
              <w:bottom w:val="single" w:sz="8" w:space="0" w:color="auto"/>
              <w:right w:val="single" w:sz="8" w:space="0" w:color="auto"/>
            </w:tcBorders>
            <w:shd w:val="clear" w:color="000000" w:fill="FFFFFF"/>
            <w:noWrap/>
            <w:vAlign w:val="center"/>
            <w:hideMark/>
          </w:tcPr>
          <w:p w14:paraId="17B8B2F2" w14:textId="77777777" w:rsidR="00EB745E" w:rsidRPr="00EB745E" w:rsidRDefault="00EB745E" w:rsidP="00EB745E">
            <w:pPr>
              <w:spacing w:after="0" w:line="240" w:lineRule="auto"/>
              <w:jc w:val="center"/>
              <w:rPr>
                <w:rFonts w:ascii="Bell MT" w:eastAsia="Times New Roman" w:hAnsi="Bell MT" w:cs="Calibri"/>
                <w:color w:val="000000"/>
                <w:sz w:val="14"/>
                <w:szCs w:val="14"/>
                <w:lang w:eastAsia="es-CO"/>
              </w:rPr>
            </w:pPr>
            <w:r w:rsidRPr="00EB745E">
              <w:rPr>
                <w:rFonts w:ascii="Bell MT" w:eastAsia="Times New Roman" w:hAnsi="Bell MT" w:cs="Calibri"/>
                <w:color w:val="000000"/>
                <w:sz w:val="14"/>
                <w:szCs w:val="14"/>
                <w:lang w:eastAsia="es-CO"/>
              </w:rPr>
              <w:t>2</w:t>
            </w:r>
          </w:p>
        </w:tc>
        <w:tc>
          <w:tcPr>
            <w:tcW w:w="710" w:type="dxa"/>
            <w:tcBorders>
              <w:top w:val="nil"/>
              <w:left w:val="nil"/>
              <w:bottom w:val="single" w:sz="8" w:space="0" w:color="auto"/>
              <w:right w:val="single" w:sz="8" w:space="0" w:color="auto"/>
            </w:tcBorders>
            <w:shd w:val="clear" w:color="000000" w:fill="FFFFFF"/>
            <w:noWrap/>
            <w:vAlign w:val="center"/>
            <w:hideMark/>
          </w:tcPr>
          <w:p w14:paraId="23B5B4F3" w14:textId="77777777" w:rsidR="00EB745E" w:rsidRPr="00EB745E" w:rsidRDefault="00EB745E" w:rsidP="00EB745E">
            <w:pPr>
              <w:spacing w:after="0" w:line="240" w:lineRule="auto"/>
              <w:jc w:val="center"/>
              <w:rPr>
                <w:rFonts w:ascii="Bell MT" w:eastAsia="Times New Roman" w:hAnsi="Bell MT" w:cs="Calibri"/>
                <w:color w:val="000000"/>
                <w:sz w:val="14"/>
                <w:szCs w:val="14"/>
                <w:lang w:eastAsia="es-CO"/>
              </w:rPr>
            </w:pPr>
            <w:r w:rsidRPr="00EB745E">
              <w:rPr>
                <w:rFonts w:ascii="Bell MT" w:eastAsia="Times New Roman" w:hAnsi="Bell MT" w:cs="Calibri"/>
                <w:color w:val="000000"/>
                <w:sz w:val="14"/>
                <w:szCs w:val="14"/>
                <w:lang w:eastAsia="es-CO"/>
              </w:rPr>
              <w:t>2</w:t>
            </w:r>
          </w:p>
        </w:tc>
        <w:tc>
          <w:tcPr>
            <w:tcW w:w="851" w:type="dxa"/>
            <w:tcBorders>
              <w:top w:val="nil"/>
              <w:left w:val="nil"/>
              <w:bottom w:val="single" w:sz="8" w:space="0" w:color="auto"/>
              <w:right w:val="single" w:sz="8" w:space="0" w:color="auto"/>
            </w:tcBorders>
            <w:shd w:val="clear" w:color="000000" w:fill="FFFFFF"/>
            <w:noWrap/>
            <w:vAlign w:val="center"/>
            <w:hideMark/>
          </w:tcPr>
          <w:p w14:paraId="0CEB8940" w14:textId="77777777" w:rsidR="00EB745E" w:rsidRPr="00EB745E" w:rsidRDefault="00EB745E" w:rsidP="00EB745E">
            <w:pPr>
              <w:spacing w:after="0" w:line="240" w:lineRule="auto"/>
              <w:jc w:val="center"/>
              <w:rPr>
                <w:rFonts w:ascii="Bell MT" w:eastAsia="Times New Roman" w:hAnsi="Bell MT" w:cs="Calibri"/>
                <w:color w:val="000000"/>
                <w:sz w:val="14"/>
                <w:szCs w:val="14"/>
                <w:lang w:eastAsia="es-CO"/>
              </w:rPr>
            </w:pPr>
            <w:r w:rsidRPr="00EB745E">
              <w:rPr>
                <w:rFonts w:ascii="Bell MT" w:eastAsia="Times New Roman" w:hAnsi="Bell MT" w:cs="Calibri"/>
                <w:color w:val="000000"/>
                <w:sz w:val="14"/>
                <w:szCs w:val="14"/>
                <w:lang w:eastAsia="es-CO"/>
              </w:rPr>
              <w:t>2</w:t>
            </w:r>
          </w:p>
        </w:tc>
        <w:tc>
          <w:tcPr>
            <w:tcW w:w="974" w:type="dxa"/>
            <w:tcBorders>
              <w:top w:val="nil"/>
              <w:left w:val="nil"/>
              <w:bottom w:val="single" w:sz="8" w:space="0" w:color="auto"/>
              <w:right w:val="single" w:sz="8" w:space="0" w:color="auto"/>
            </w:tcBorders>
            <w:shd w:val="clear" w:color="000000" w:fill="FFFFFF"/>
            <w:noWrap/>
            <w:vAlign w:val="center"/>
            <w:hideMark/>
          </w:tcPr>
          <w:p w14:paraId="42FD0DDA" w14:textId="77777777" w:rsidR="00EB745E" w:rsidRPr="00EB745E" w:rsidRDefault="00EB745E" w:rsidP="00EB745E">
            <w:pPr>
              <w:spacing w:after="0" w:line="240" w:lineRule="auto"/>
              <w:jc w:val="center"/>
              <w:rPr>
                <w:rFonts w:ascii="Bell MT" w:eastAsia="Times New Roman" w:hAnsi="Bell MT" w:cs="Calibri"/>
                <w:color w:val="000000"/>
                <w:sz w:val="14"/>
                <w:szCs w:val="14"/>
                <w:lang w:eastAsia="es-CO"/>
              </w:rPr>
            </w:pPr>
            <w:r w:rsidRPr="00EB745E">
              <w:rPr>
                <w:rFonts w:ascii="Bell MT" w:eastAsia="Times New Roman" w:hAnsi="Bell MT" w:cs="Calibri"/>
                <w:color w:val="000000"/>
                <w:sz w:val="14"/>
                <w:szCs w:val="14"/>
                <w:lang w:eastAsia="es-CO"/>
              </w:rPr>
              <w:t>9</w:t>
            </w:r>
          </w:p>
        </w:tc>
        <w:tc>
          <w:tcPr>
            <w:tcW w:w="868" w:type="dxa"/>
            <w:tcBorders>
              <w:top w:val="nil"/>
              <w:left w:val="nil"/>
              <w:bottom w:val="single" w:sz="8" w:space="0" w:color="auto"/>
              <w:right w:val="single" w:sz="8" w:space="0" w:color="auto"/>
            </w:tcBorders>
            <w:shd w:val="clear" w:color="000000" w:fill="FFFFFF"/>
            <w:noWrap/>
            <w:vAlign w:val="center"/>
            <w:hideMark/>
          </w:tcPr>
          <w:p w14:paraId="0109477B" w14:textId="77777777" w:rsidR="00EB745E" w:rsidRPr="00EB745E" w:rsidRDefault="00EB745E" w:rsidP="00EB745E">
            <w:pPr>
              <w:spacing w:after="0" w:line="240" w:lineRule="auto"/>
              <w:jc w:val="center"/>
              <w:rPr>
                <w:rFonts w:ascii="Bell MT" w:eastAsia="Times New Roman" w:hAnsi="Bell MT" w:cs="Calibri"/>
                <w:color w:val="000000"/>
                <w:sz w:val="14"/>
                <w:szCs w:val="14"/>
                <w:lang w:eastAsia="es-CO"/>
              </w:rPr>
            </w:pPr>
            <w:r w:rsidRPr="00EB745E">
              <w:rPr>
                <w:rFonts w:ascii="Bell MT" w:eastAsia="Times New Roman" w:hAnsi="Bell MT" w:cs="Calibri"/>
                <w:color w:val="000000"/>
                <w:sz w:val="14"/>
                <w:szCs w:val="14"/>
                <w:lang w:eastAsia="es-CO"/>
              </w:rPr>
              <w:t>5</w:t>
            </w:r>
          </w:p>
        </w:tc>
        <w:tc>
          <w:tcPr>
            <w:tcW w:w="851" w:type="dxa"/>
            <w:tcBorders>
              <w:top w:val="nil"/>
              <w:left w:val="nil"/>
              <w:bottom w:val="single" w:sz="8" w:space="0" w:color="auto"/>
              <w:right w:val="single" w:sz="8" w:space="0" w:color="auto"/>
            </w:tcBorders>
            <w:shd w:val="clear" w:color="000000" w:fill="FFFFFF"/>
            <w:noWrap/>
            <w:vAlign w:val="center"/>
            <w:hideMark/>
          </w:tcPr>
          <w:p w14:paraId="5C07E0A5" w14:textId="77777777" w:rsidR="00EB745E" w:rsidRPr="00EB745E" w:rsidRDefault="00EB745E" w:rsidP="00EB745E">
            <w:pPr>
              <w:spacing w:after="0" w:line="240" w:lineRule="auto"/>
              <w:jc w:val="center"/>
              <w:rPr>
                <w:rFonts w:ascii="Bell MT" w:eastAsia="Times New Roman" w:hAnsi="Bell MT" w:cs="Calibri"/>
                <w:color w:val="000000"/>
                <w:sz w:val="14"/>
                <w:szCs w:val="14"/>
                <w:lang w:eastAsia="es-CO"/>
              </w:rPr>
            </w:pPr>
            <w:r w:rsidRPr="00EB745E">
              <w:rPr>
                <w:rFonts w:ascii="Bell MT" w:eastAsia="Times New Roman" w:hAnsi="Bell MT" w:cs="Calibri"/>
                <w:color w:val="000000"/>
                <w:sz w:val="14"/>
                <w:szCs w:val="14"/>
                <w:lang w:eastAsia="es-CO"/>
              </w:rPr>
              <w:t>4</w:t>
            </w:r>
          </w:p>
        </w:tc>
        <w:tc>
          <w:tcPr>
            <w:tcW w:w="992" w:type="dxa"/>
            <w:tcBorders>
              <w:top w:val="nil"/>
              <w:left w:val="nil"/>
              <w:bottom w:val="single" w:sz="8" w:space="0" w:color="auto"/>
              <w:right w:val="single" w:sz="8" w:space="0" w:color="auto"/>
            </w:tcBorders>
            <w:shd w:val="clear" w:color="000000" w:fill="FFFFFF"/>
            <w:noWrap/>
            <w:vAlign w:val="center"/>
            <w:hideMark/>
          </w:tcPr>
          <w:p w14:paraId="3542052A" w14:textId="77777777" w:rsidR="00EB745E" w:rsidRPr="00EB745E" w:rsidRDefault="00EB745E" w:rsidP="00EB745E">
            <w:pPr>
              <w:spacing w:after="0" w:line="240" w:lineRule="auto"/>
              <w:jc w:val="center"/>
              <w:rPr>
                <w:rFonts w:ascii="Bell MT" w:eastAsia="Times New Roman" w:hAnsi="Bell MT" w:cs="Calibri"/>
                <w:color w:val="000000"/>
                <w:sz w:val="14"/>
                <w:szCs w:val="14"/>
                <w:lang w:eastAsia="es-CO"/>
              </w:rPr>
            </w:pPr>
            <w:r w:rsidRPr="00EB745E">
              <w:rPr>
                <w:rFonts w:ascii="Bell MT" w:eastAsia="Times New Roman" w:hAnsi="Bell MT" w:cs="Calibri"/>
                <w:color w:val="000000"/>
                <w:sz w:val="14"/>
                <w:szCs w:val="14"/>
                <w:lang w:eastAsia="es-CO"/>
              </w:rPr>
              <w:t>36</w:t>
            </w:r>
          </w:p>
        </w:tc>
        <w:tc>
          <w:tcPr>
            <w:tcW w:w="851" w:type="dxa"/>
            <w:tcBorders>
              <w:top w:val="nil"/>
              <w:left w:val="nil"/>
              <w:bottom w:val="single" w:sz="8" w:space="0" w:color="auto"/>
              <w:right w:val="single" w:sz="8" w:space="0" w:color="auto"/>
            </w:tcBorders>
            <w:shd w:val="clear" w:color="000000" w:fill="FFFFFF"/>
            <w:noWrap/>
            <w:vAlign w:val="bottom"/>
            <w:hideMark/>
          </w:tcPr>
          <w:p w14:paraId="40CCFECA" w14:textId="77777777" w:rsidR="00EB745E" w:rsidRPr="00EB745E" w:rsidRDefault="00EB745E" w:rsidP="00EB745E">
            <w:pPr>
              <w:spacing w:after="0" w:line="240" w:lineRule="auto"/>
              <w:rPr>
                <w:rFonts w:ascii="Bell MT" w:eastAsia="Times New Roman" w:hAnsi="Bell MT" w:cs="Calibri"/>
                <w:color w:val="000000"/>
                <w:lang w:eastAsia="es-CO"/>
              </w:rPr>
            </w:pPr>
            <w:r w:rsidRPr="00EB745E">
              <w:rPr>
                <w:rFonts w:ascii="Bell MT" w:eastAsia="Times New Roman" w:hAnsi="Bell MT" w:cs="Calibri"/>
                <w:color w:val="000000"/>
                <w:lang w:eastAsia="es-CO"/>
              </w:rPr>
              <w:t> </w:t>
            </w:r>
          </w:p>
        </w:tc>
      </w:tr>
    </w:tbl>
    <w:p w14:paraId="142F729B" w14:textId="77777777" w:rsidR="00EB745E" w:rsidRPr="00EB745E" w:rsidRDefault="00EB745E" w:rsidP="00EB745E">
      <w:pPr>
        <w:spacing w:after="0" w:line="240" w:lineRule="auto"/>
        <w:jc w:val="both"/>
        <w:rPr>
          <w:rFonts w:ascii="Helvetica" w:hAnsi="Helvetica" w:cs="Helvetica"/>
          <w:bCs/>
          <w:sz w:val="16"/>
          <w:szCs w:val="16"/>
          <w:shd w:val="clear" w:color="auto" w:fill="FFFFFF"/>
          <w:lang w:val="en-GB"/>
        </w:rPr>
      </w:pPr>
      <w:r w:rsidRPr="00EB745E">
        <w:rPr>
          <w:rFonts w:ascii="Helvetica" w:hAnsi="Helvetica" w:cs="Helvetica"/>
          <w:bCs/>
          <w:sz w:val="16"/>
          <w:szCs w:val="16"/>
          <w:shd w:val="clear" w:color="auto" w:fill="FFFFFF"/>
          <w:vertAlign w:val="superscript"/>
          <w:lang w:val="en-GB"/>
        </w:rPr>
        <w:t>a.</w:t>
      </w:r>
      <w:r w:rsidRPr="00EB745E">
        <w:rPr>
          <w:rFonts w:ascii="Helvetica" w:hAnsi="Helvetica" w:cs="Helvetica"/>
          <w:bCs/>
          <w:sz w:val="16"/>
          <w:szCs w:val="16"/>
          <w:shd w:val="clear" w:color="auto" w:fill="FFFFFF"/>
          <w:lang w:val="en-GB"/>
        </w:rPr>
        <w:t xml:space="preserve"> Gray boxes  distances referent of native ZU5-ANK domain, </w:t>
      </w:r>
      <w:r w:rsidRPr="00EB745E">
        <w:rPr>
          <w:rFonts w:ascii="Helvetica" w:hAnsi="Helvetica" w:cs="Helvetica"/>
          <w:bCs/>
          <w:sz w:val="16"/>
          <w:szCs w:val="16"/>
          <w:shd w:val="clear" w:color="auto" w:fill="FFFFFF"/>
          <w:vertAlign w:val="superscript"/>
          <w:lang w:val="en-GB"/>
        </w:rPr>
        <w:t xml:space="preserve">b. </w:t>
      </w:r>
      <w:r w:rsidRPr="00EB745E">
        <w:rPr>
          <w:rFonts w:ascii="Helvetica" w:hAnsi="Helvetica" w:cs="Helvetica"/>
          <w:bCs/>
          <w:sz w:val="16"/>
          <w:szCs w:val="16"/>
          <w:shd w:val="clear" w:color="auto" w:fill="FFFFFF"/>
          <w:lang w:val="en-GB"/>
        </w:rPr>
        <w:t>Blue boxes 45 distances lengthen,  c. pink boxes 36 distances are shortened.</w:t>
      </w:r>
    </w:p>
    <w:p w14:paraId="3E5FC2B2" w14:textId="77777777" w:rsidR="00EB745E" w:rsidRPr="00EB745E" w:rsidRDefault="00EB745E" w:rsidP="00EB745E">
      <w:pPr>
        <w:spacing w:after="0" w:line="240" w:lineRule="auto"/>
        <w:jc w:val="both"/>
        <w:rPr>
          <w:rFonts w:ascii="Helvetica" w:hAnsi="Helvetica" w:cs="Helvetica"/>
          <w:bCs/>
          <w:sz w:val="16"/>
          <w:szCs w:val="16"/>
          <w:shd w:val="clear" w:color="auto" w:fill="FFFFFF"/>
          <w:lang w:val="en-GB"/>
        </w:rPr>
        <w:sectPr w:rsidR="00EB745E" w:rsidRPr="00EB745E" w:rsidSect="00A65D8F">
          <w:pgSz w:w="12240" w:h="15840"/>
          <w:pgMar w:top="1418" w:right="1701" w:bottom="1418" w:left="1701" w:header="709" w:footer="709" w:gutter="0"/>
          <w:cols w:space="708"/>
          <w:docGrid w:linePitch="360"/>
        </w:sectPr>
      </w:pPr>
    </w:p>
    <w:p w14:paraId="1C631CC5" w14:textId="6EB51072" w:rsidR="00BA200A" w:rsidRPr="002F1CA2" w:rsidRDefault="00F05A4A" w:rsidP="00BA200A">
      <w:pPr>
        <w:spacing w:line="360" w:lineRule="auto"/>
        <w:jc w:val="both"/>
        <w:rPr>
          <w:rFonts w:ascii="Gadugi" w:hAnsi="Gadugi" w:cs="Times New Roman"/>
          <w:bCs/>
          <w:sz w:val="24"/>
          <w:szCs w:val="24"/>
          <w:shd w:val="clear" w:color="auto" w:fill="FFFFFF"/>
          <w:lang w:val="en-GB"/>
        </w:rPr>
      </w:pPr>
      <w:r w:rsidRPr="002F1CA2">
        <w:rPr>
          <w:rFonts w:ascii="Gadugi" w:hAnsi="Gadugi" w:cs="Times New Roman"/>
          <w:bCs/>
          <w:sz w:val="24"/>
          <w:szCs w:val="24"/>
          <w:shd w:val="clear" w:color="auto" w:fill="FFFFFF"/>
          <w:lang w:val="en-GB"/>
        </w:rPr>
        <w:lastRenderedPageBreak/>
        <w:t xml:space="preserve">Results obtained were graphed to evaluate changes induced on the geometric disposition of the nucleophilic residues of the sticky patch, among them (Figure 5). </w:t>
      </w:r>
      <w:r w:rsidR="00BA200A" w:rsidRPr="002F1CA2">
        <w:rPr>
          <w:rFonts w:ascii="Gadugi" w:hAnsi="Gadugi" w:cs="Times New Roman"/>
          <w:bCs/>
          <w:sz w:val="24"/>
          <w:szCs w:val="24"/>
          <w:shd w:val="clear" w:color="auto" w:fill="FFFFFF"/>
          <w:lang w:val="en-GB"/>
        </w:rPr>
        <w:t>T</w:t>
      </w:r>
      <w:r>
        <w:rPr>
          <w:rFonts w:ascii="Gadugi" w:hAnsi="Gadugi" w:cs="Times New Roman"/>
          <w:bCs/>
          <w:sz w:val="24"/>
          <w:szCs w:val="24"/>
          <w:shd w:val="clear" w:color="auto" w:fill="FFFFFF"/>
          <w:lang w:val="en-GB"/>
        </w:rPr>
        <w:t xml:space="preserve">his </w:t>
      </w:r>
      <w:r w:rsidR="00BA200A" w:rsidRPr="002F1CA2">
        <w:rPr>
          <w:rFonts w:ascii="Gadugi" w:hAnsi="Gadugi" w:cs="Times New Roman"/>
          <w:bCs/>
          <w:sz w:val="24"/>
          <w:szCs w:val="24"/>
          <w:shd w:val="clear" w:color="auto" w:fill="FFFFFF"/>
          <w:lang w:val="en-GB"/>
        </w:rPr>
        <w:t xml:space="preserve">changes of distance between the </w:t>
      </w:r>
      <w:r w:rsidR="00BA200A" w:rsidRPr="00BB02C6">
        <w:rPr>
          <w:rFonts w:ascii="Calibri" w:hAnsi="Calibri" w:cs="Calibri"/>
          <w:bCs/>
          <w:sz w:val="24"/>
          <w:szCs w:val="24"/>
          <w:shd w:val="clear" w:color="auto" w:fill="FFFFFF"/>
        </w:rPr>
        <w:t>α</w:t>
      </w:r>
      <w:r w:rsidR="00BA200A" w:rsidRPr="002F1CA2">
        <w:rPr>
          <w:rFonts w:ascii="Gadugi" w:hAnsi="Gadugi" w:cs="Times New Roman"/>
          <w:bCs/>
          <w:sz w:val="24"/>
          <w:szCs w:val="24"/>
          <w:shd w:val="clear" w:color="auto" w:fill="FFFFFF"/>
          <w:lang w:val="en-GB"/>
        </w:rPr>
        <w:t xml:space="preserve">-carbons of the 9 amino acid  Arg19, His20, Arg41, Lys44, Lys47, Arg63, Lys137, Lys138 and Arg139 by4-HNE Michael adducts had a significant impact on the geometry of major epitope of interaction with </w:t>
      </w:r>
      <w:r w:rsidR="00BA200A" w:rsidRPr="00BB02C6">
        <w:rPr>
          <w:rFonts w:ascii="Calibri" w:hAnsi="Calibri" w:cs="Calibri"/>
          <w:bCs/>
          <w:sz w:val="24"/>
          <w:szCs w:val="24"/>
          <w:shd w:val="clear" w:color="auto" w:fill="FFFFFF"/>
        </w:rPr>
        <w:t>β</w:t>
      </w:r>
      <w:r w:rsidR="00BA200A" w:rsidRPr="002F1CA2">
        <w:rPr>
          <w:rFonts w:ascii="Gadugi" w:hAnsi="Gadugi" w:cs="Times New Roman"/>
          <w:bCs/>
          <w:sz w:val="24"/>
          <w:szCs w:val="24"/>
          <w:shd w:val="clear" w:color="auto" w:fill="FFFFFF"/>
          <w:lang w:val="en-GB"/>
        </w:rPr>
        <w:t xml:space="preserve">-spectrin on Ankyrin such as is observed in the Figure 5. Overall, all 4HNE modified systems suffered local changes that altered the conformation and geometry of the area of </w:t>
      </w:r>
      <w:r w:rsidR="00BA200A" w:rsidRPr="002F1CA2">
        <w:rPr>
          <w:rFonts w:ascii="Arial" w:hAnsi="Arial" w:cs="Arial"/>
          <w:bCs/>
          <w:sz w:val="24"/>
          <w:szCs w:val="24"/>
          <w:shd w:val="clear" w:color="auto" w:fill="FFFFFF"/>
          <w:lang w:val="en-GB"/>
        </w:rPr>
        <w:t>​​</w:t>
      </w:r>
      <w:r w:rsidR="00BA200A" w:rsidRPr="002F1CA2">
        <w:rPr>
          <w:rFonts w:ascii="Gadugi" w:hAnsi="Gadugi" w:cs="Times New Roman"/>
          <w:bCs/>
          <w:sz w:val="24"/>
          <w:szCs w:val="24"/>
          <w:shd w:val="clear" w:color="auto" w:fill="FFFFFF"/>
          <w:lang w:val="en-GB"/>
        </w:rPr>
        <w:t xml:space="preserve">interaction with </w:t>
      </w:r>
      <w:r w:rsidR="00BA200A" w:rsidRPr="00BB02C6">
        <w:rPr>
          <w:rFonts w:ascii="Calibri" w:hAnsi="Calibri" w:cs="Calibri"/>
          <w:bCs/>
          <w:sz w:val="24"/>
          <w:szCs w:val="24"/>
          <w:shd w:val="clear" w:color="auto" w:fill="FFFFFF"/>
        </w:rPr>
        <w:t>β</w:t>
      </w:r>
      <w:r w:rsidR="00BA200A" w:rsidRPr="002F1CA2">
        <w:rPr>
          <w:rFonts w:ascii="Gadugi" w:hAnsi="Gadugi" w:cs="Times New Roman"/>
          <w:bCs/>
          <w:sz w:val="24"/>
          <w:szCs w:val="24"/>
          <w:shd w:val="clear" w:color="auto" w:fill="FFFFFF"/>
          <w:lang w:val="en-GB"/>
        </w:rPr>
        <w:t xml:space="preserve">-spectrin. </w:t>
      </w:r>
      <w:r w:rsidRPr="002F1CA2">
        <w:rPr>
          <w:rFonts w:ascii="Gadugi" w:hAnsi="Gadugi" w:cs="Times New Roman"/>
          <w:bCs/>
          <w:sz w:val="24"/>
          <w:szCs w:val="24"/>
          <w:shd w:val="clear" w:color="auto" w:fill="FFFFFF"/>
          <w:lang w:val="en-GB"/>
        </w:rPr>
        <w:t>The most</w:t>
      </w:r>
      <w:r w:rsidR="00BA200A" w:rsidRPr="002F1CA2">
        <w:rPr>
          <w:rFonts w:ascii="Gadugi" w:hAnsi="Gadugi" w:cs="Times New Roman"/>
          <w:bCs/>
          <w:sz w:val="24"/>
          <w:szCs w:val="24"/>
          <w:shd w:val="clear" w:color="auto" w:fill="FFFFFF"/>
          <w:lang w:val="en-GB"/>
        </w:rPr>
        <w:t xml:space="preserve"> drastic conformational changes occurred in the modified systems ZU5-K44-HNE, ZU5-K137-HNE, ZU5-K137/138-HNE and ZU5-R139-HNE.</w:t>
      </w:r>
    </w:p>
    <w:p w14:paraId="21537AC6" w14:textId="77777777" w:rsidR="00BA200A" w:rsidRPr="003F3792" w:rsidRDefault="00BA200A" w:rsidP="00BA200A">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noProof/>
          <w:sz w:val="20"/>
          <w:szCs w:val="20"/>
          <w:shd w:val="clear" w:color="auto" w:fill="FFFFFF"/>
          <w:lang w:eastAsia="es-CO"/>
        </w:rPr>
        <w:drawing>
          <wp:inline distT="0" distB="0" distL="0" distR="0" wp14:anchorId="2614DE67" wp14:editId="190830A1">
            <wp:extent cx="4445390" cy="3788542"/>
            <wp:effectExtent l="0" t="0" r="0" b="2540"/>
            <wp:docPr id="115" name="Imagen 115" descr="C:\Users\anti\Documents\articulo2\distanciay angulo\Figure.5.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ti\Documents\articulo2\distanciay angulo\Figure.5.tif"/>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4454109" cy="3795972"/>
                    </a:xfrm>
                    <a:prstGeom prst="rect">
                      <a:avLst/>
                    </a:prstGeom>
                    <a:noFill/>
                    <a:ln>
                      <a:noFill/>
                    </a:ln>
                  </pic:spPr>
                </pic:pic>
              </a:graphicData>
            </a:graphic>
          </wp:inline>
        </w:drawing>
      </w:r>
    </w:p>
    <w:p w14:paraId="1A99C32B" w14:textId="77777777" w:rsidR="00BA200A" w:rsidRPr="002F1CA2" w:rsidRDefault="00BA200A" w:rsidP="00F05A4A">
      <w:pPr>
        <w:spacing w:after="240" w:line="240" w:lineRule="auto"/>
        <w:jc w:val="both"/>
        <w:rPr>
          <w:rFonts w:ascii="Bell MT" w:hAnsi="Bell MT" w:cs="Times New Roman"/>
          <w:bCs/>
          <w:sz w:val="24"/>
          <w:szCs w:val="24"/>
          <w:shd w:val="clear" w:color="auto" w:fill="FFFFFF"/>
          <w:lang w:val="en-GB"/>
        </w:rPr>
      </w:pPr>
      <w:r w:rsidRPr="002F1CA2">
        <w:rPr>
          <w:rFonts w:ascii="Bell MT" w:hAnsi="Bell MT" w:cs="Times New Roman"/>
          <w:b/>
          <w:bCs/>
          <w:sz w:val="24"/>
          <w:szCs w:val="24"/>
          <w:shd w:val="clear" w:color="auto" w:fill="FFFFFF"/>
          <w:lang w:val="en-GB"/>
        </w:rPr>
        <w:t>Figure 5.  Changes in the geometry of ZU5-ANK domain caused by 4HNE modification on nucleophilic residues of interaction site with 14,15-</w:t>
      </w:r>
      <w:r w:rsidRPr="00D0030E">
        <w:rPr>
          <w:rFonts w:ascii="Cambria" w:hAnsi="Cambria" w:cs="Cambria"/>
          <w:b/>
          <w:bCs/>
          <w:sz w:val="24"/>
          <w:szCs w:val="24"/>
          <w:shd w:val="clear" w:color="auto" w:fill="FFFFFF"/>
        </w:rPr>
        <w:t>β</w:t>
      </w:r>
      <w:r w:rsidRPr="002F1CA2">
        <w:rPr>
          <w:rFonts w:ascii="Bell MT" w:hAnsi="Bell MT" w:cs="Times New Roman"/>
          <w:b/>
          <w:bCs/>
          <w:sz w:val="24"/>
          <w:szCs w:val="24"/>
          <w:shd w:val="clear" w:color="auto" w:fill="FFFFFF"/>
          <w:lang w:val="en-GB"/>
        </w:rPr>
        <w:t>-spectrin repeats.</w:t>
      </w:r>
      <w:r w:rsidRPr="002F1CA2">
        <w:rPr>
          <w:rFonts w:ascii="Bell MT" w:hAnsi="Bell MT" w:cs="Times New Roman"/>
          <w:bCs/>
          <w:sz w:val="24"/>
          <w:szCs w:val="24"/>
          <w:shd w:val="clear" w:color="auto" w:fill="FFFFFF"/>
          <w:lang w:val="en-GB"/>
        </w:rPr>
        <w:t xml:space="preserve">   </w:t>
      </w:r>
      <w:r w:rsidRPr="002F1CA2">
        <w:rPr>
          <w:rFonts w:ascii="Bell MT" w:hAnsi="Bell MT" w:cs="Times New Roman"/>
          <w:bCs/>
          <w:iCs/>
          <w:sz w:val="24"/>
          <w:szCs w:val="24"/>
          <w:shd w:val="clear" w:color="auto" w:fill="FFFFFF"/>
          <w:lang w:val="en-GB"/>
        </w:rPr>
        <w:t xml:space="preserve">Distance (Å) between the </w:t>
      </w:r>
      <w:r w:rsidRPr="00D0030E">
        <w:rPr>
          <w:rFonts w:ascii="Cambria" w:hAnsi="Cambria" w:cs="Cambria"/>
          <w:bCs/>
          <w:iCs/>
          <w:sz w:val="24"/>
          <w:szCs w:val="24"/>
          <w:shd w:val="clear" w:color="auto" w:fill="FFFFFF"/>
        </w:rPr>
        <w:t>α</w:t>
      </w:r>
      <w:r w:rsidRPr="002F1CA2">
        <w:rPr>
          <w:rFonts w:ascii="Bell MT" w:hAnsi="Bell MT" w:cs="Times New Roman"/>
          <w:bCs/>
          <w:iCs/>
          <w:sz w:val="24"/>
          <w:szCs w:val="24"/>
          <w:shd w:val="clear" w:color="auto" w:fill="FFFFFF"/>
          <w:lang w:val="en-GB"/>
        </w:rPr>
        <w:t xml:space="preserve">-carbons of ARG19 - HIE20 -ARG41, LYS47, LYS44, ARG63, LYS137, LYS138, ARG139-4HNE and ARG19 are shows for  A) unmodified ZU5-ANK domain, B)  </w:t>
      </w:r>
      <w:r w:rsidRPr="002F1CA2">
        <w:rPr>
          <w:rFonts w:ascii="Bell MT" w:hAnsi="Bell MT" w:cs="Times New Roman"/>
          <w:bCs/>
          <w:sz w:val="24"/>
          <w:szCs w:val="24"/>
          <w:shd w:val="clear" w:color="auto" w:fill="FFFFFF"/>
          <w:lang w:val="en-GB"/>
        </w:rPr>
        <w:t>ZU5-K44-HNE,  C) ZU5-K137-HNE, D)  ZU5-K137/138-HNE,  E) ZU5-R139-HNE, F)  ZU5-H20-HNE.</w:t>
      </w:r>
    </w:p>
    <w:p w14:paraId="17E0F5CE" w14:textId="70A80B54" w:rsidR="00BA200A" w:rsidRPr="002F1CA2" w:rsidRDefault="00F05A4A" w:rsidP="00BA200A">
      <w:pPr>
        <w:spacing w:line="360" w:lineRule="auto"/>
        <w:jc w:val="both"/>
        <w:rPr>
          <w:rFonts w:ascii="Gadugi" w:hAnsi="Gadugi" w:cs="Times New Roman"/>
          <w:bCs/>
          <w:sz w:val="24"/>
          <w:szCs w:val="24"/>
          <w:shd w:val="clear" w:color="auto" w:fill="FFFFFF"/>
          <w:lang w:val="en-GB"/>
        </w:rPr>
      </w:pPr>
      <w:r>
        <w:rPr>
          <w:rFonts w:ascii="Gadugi" w:hAnsi="Gadugi" w:cs="Times New Roman"/>
          <w:bCs/>
          <w:sz w:val="24"/>
          <w:szCs w:val="24"/>
          <w:shd w:val="clear" w:color="auto" w:fill="FFFFFF"/>
          <w:lang w:val="en-GB"/>
        </w:rPr>
        <w:lastRenderedPageBreak/>
        <w:t xml:space="preserve">In summary, </w:t>
      </w:r>
      <w:r w:rsidR="00BA200A" w:rsidRPr="002F1CA2">
        <w:rPr>
          <w:rFonts w:ascii="Gadugi" w:hAnsi="Gadugi" w:cs="Times New Roman"/>
          <w:bCs/>
          <w:sz w:val="24"/>
          <w:szCs w:val="24"/>
          <w:shd w:val="clear" w:color="auto" w:fill="FFFFFF"/>
          <w:lang w:val="en-GB"/>
        </w:rPr>
        <w:t xml:space="preserve">is important </w:t>
      </w:r>
      <w:r w:rsidRPr="002F1CA2">
        <w:rPr>
          <w:rFonts w:ascii="Gadugi" w:hAnsi="Gadugi" w:cs="Times New Roman"/>
          <w:bCs/>
          <w:sz w:val="24"/>
          <w:szCs w:val="24"/>
          <w:shd w:val="clear" w:color="auto" w:fill="FFFFFF"/>
          <w:lang w:val="en-GB"/>
        </w:rPr>
        <w:t>highlight that</w:t>
      </w:r>
      <w:r w:rsidR="00BA200A" w:rsidRPr="002F1CA2">
        <w:rPr>
          <w:rFonts w:ascii="Gadugi" w:hAnsi="Gadugi" w:cs="Times New Roman"/>
          <w:bCs/>
          <w:sz w:val="24"/>
          <w:szCs w:val="24"/>
          <w:shd w:val="clear" w:color="auto" w:fill="FFFFFF"/>
          <w:lang w:val="en-GB"/>
        </w:rPr>
        <w:t xml:space="preserve"> the ZU5-ANK domains with major conformational changes, significant changes mobility profile and geometry </w:t>
      </w:r>
      <w:r w:rsidRPr="002F1CA2">
        <w:rPr>
          <w:rFonts w:ascii="Gadugi" w:hAnsi="Gadugi" w:cs="Times New Roman"/>
          <w:bCs/>
          <w:sz w:val="24"/>
          <w:szCs w:val="24"/>
          <w:shd w:val="clear" w:color="auto" w:fill="FFFFFF"/>
          <w:lang w:val="en-GB"/>
        </w:rPr>
        <w:t>alteration were</w:t>
      </w:r>
      <w:r w:rsidR="00BA200A" w:rsidRPr="002F1CA2">
        <w:rPr>
          <w:rFonts w:ascii="Gadugi" w:hAnsi="Gadugi" w:cs="Times New Roman"/>
          <w:bCs/>
          <w:sz w:val="24"/>
          <w:szCs w:val="24"/>
          <w:shd w:val="clear" w:color="auto" w:fill="FFFFFF"/>
          <w:lang w:val="en-GB"/>
        </w:rPr>
        <w:t xml:space="preserve"> the ZU5-K137-</w:t>
      </w:r>
      <w:r w:rsidRPr="002F1CA2">
        <w:rPr>
          <w:rFonts w:ascii="Gadugi" w:hAnsi="Gadugi" w:cs="Times New Roman"/>
          <w:bCs/>
          <w:sz w:val="24"/>
          <w:szCs w:val="24"/>
          <w:shd w:val="clear" w:color="auto" w:fill="FFFFFF"/>
          <w:lang w:val="en-GB"/>
        </w:rPr>
        <w:t>4HNE,</w:t>
      </w:r>
      <w:r w:rsidR="00BA200A" w:rsidRPr="002F1CA2">
        <w:rPr>
          <w:rFonts w:ascii="Gadugi" w:hAnsi="Gadugi" w:cs="Times New Roman"/>
          <w:bCs/>
          <w:sz w:val="24"/>
          <w:szCs w:val="24"/>
          <w:shd w:val="clear" w:color="auto" w:fill="FFFFFF"/>
          <w:lang w:val="en-GB"/>
        </w:rPr>
        <w:t xml:space="preserve"> ZU5-K137/138-4HNE ZU5-R139-4HNE domain.  For the above and considering that 4-HNE carbonylation is more susceptible on Lys than Arg residues, ZU5-K137-4HNE and ZU5-K137/138-4HNE domains were selected to evaluate the effects of modification over protein-protein interaction in its complex with 14</w:t>
      </w:r>
      <w:r w:rsidRPr="002F1CA2">
        <w:rPr>
          <w:rFonts w:ascii="Gadugi" w:hAnsi="Gadugi" w:cs="Times New Roman"/>
          <w:bCs/>
          <w:sz w:val="24"/>
          <w:szCs w:val="24"/>
          <w:shd w:val="clear" w:color="auto" w:fill="FFFFFF"/>
          <w:lang w:val="en-GB"/>
        </w:rPr>
        <w:t>, 15</w:t>
      </w:r>
      <w:r w:rsidR="00BA200A" w:rsidRPr="002F1CA2">
        <w:rPr>
          <w:rFonts w:ascii="Gadugi" w:hAnsi="Gadugi" w:cs="Times New Roman"/>
          <w:bCs/>
          <w:sz w:val="24"/>
          <w:szCs w:val="24"/>
          <w:shd w:val="clear" w:color="auto" w:fill="FFFFFF"/>
          <w:lang w:val="en-GB"/>
        </w:rPr>
        <w:t>-</w:t>
      </w:r>
      <w:r w:rsidR="00BA200A" w:rsidRPr="00BB02C6">
        <w:rPr>
          <w:rFonts w:ascii="Calibri" w:hAnsi="Calibri" w:cs="Calibri"/>
          <w:bCs/>
          <w:sz w:val="24"/>
          <w:szCs w:val="24"/>
          <w:shd w:val="clear" w:color="auto" w:fill="FFFFFF"/>
        </w:rPr>
        <w:t>β</w:t>
      </w:r>
      <w:r w:rsidR="00BA200A" w:rsidRPr="002F1CA2">
        <w:rPr>
          <w:rFonts w:ascii="Gadugi" w:hAnsi="Gadugi" w:cs="Times New Roman"/>
          <w:bCs/>
          <w:sz w:val="24"/>
          <w:szCs w:val="24"/>
          <w:shd w:val="clear" w:color="auto" w:fill="FFFFFF"/>
          <w:lang w:val="en-GB"/>
        </w:rPr>
        <w:t xml:space="preserve">-spectrin repeats. </w:t>
      </w:r>
    </w:p>
    <w:p w14:paraId="142532B1" w14:textId="73827C86" w:rsidR="00BA200A" w:rsidRPr="002F1CA2" w:rsidRDefault="00F05A4A" w:rsidP="00F05A4A">
      <w:pPr>
        <w:pStyle w:val="Subttulo"/>
        <w:outlineLvl w:val="2"/>
        <w:rPr>
          <w:rFonts w:ascii="Gadugi" w:hAnsi="Gadugi"/>
          <w:b/>
          <w:sz w:val="24"/>
          <w:szCs w:val="24"/>
          <w:shd w:val="clear" w:color="auto" w:fill="FFFFFF"/>
          <w:lang w:val="en-GB"/>
        </w:rPr>
      </w:pPr>
      <w:bookmarkStart w:id="126" w:name="_Toc13134401"/>
      <w:r>
        <w:rPr>
          <w:rFonts w:ascii="Gadugi" w:hAnsi="Gadugi"/>
          <w:b/>
          <w:sz w:val="24"/>
          <w:szCs w:val="24"/>
          <w:shd w:val="clear" w:color="auto" w:fill="FFFFFF"/>
          <w:lang w:val="en-GB"/>
        </w:rPr>
        <w:t>8</w:t>
      </w:r>
      <w:r w:rsidR="00BA200A" w:rsidRPr="002F1CA2">
        <w:rPr>
          <w:rFonts w:ascii="Gadugi" w:hAnsi="Gadugi"/>
          <w:b/>
          <w:sz w:val="24"/>
          <w:szCs w:val="24"/>
          <w:shd w:val="clear" w:color="auto" w:fill="FFFFFF"/>
          <w:lang w:val="en-GB"/>
        </w:rPr>
        <w:t>.1.4.5 Analysis of molecular dynamics trajectories of unmodified and 4-HNE-modi</w:t>
      </w:r>
      <w:r w:rsidR="00BA200A" w:rsidRPr="00D35992">
        <w:rPr>
          <w:rFonts w:ascii="Gadugi" w:hAnsi="Gadugi"/>
          <w:b/>
          <w:sz w:val="24"/>
          <w:szCs w:val="24"/>
          <w:shd w:val="clear" w:color="auto" w:fill="FFFFFF"/>
        </w:rPr>
        <w:t>ﬁ</w:t>
      </w:r>
      <w:r>
        <w:rPr>
          <w:rFonts w:ascii="Gadugi" w:hAnsi="Gadugi"/>
          <w:b/>
          <w:sz w:val="24"/>
          <w:szCs w:val="24"/>
          <w:shd w:val="clear" w:color="auto" w:fill="FFFFFF"/>
          <w:lang w:val="en-GB"/>
        </w:rPr>
        <w:t xml:space="preserve">ed </w:t>
      </w:r>
      <w:r w:rsidR="00BA200A" w:rsidRPr="002F1CA2">
        <w:rPr>
          <w:rFonts w:ascii="Gadugi" w:hAnsi="Gadugi"/>
          <w:b/>
          <w:sz w:val="24"/>
          <w:szCs w:val="24"/>
          <w:shd w:val="clear" w:color="auto" w:fill="FFFFFF"/>
          <w:lang w:val="en-GB"/>
        </w:rPr>
        <w:t>ZU5-ANK-Spectrin complexes.</w:t>
      </w:r>
      <w:bookmarkEnd w:id="126"/>
    </w:p>
    <w:p w14:paraId="72165F0E" w14:textId="76C0A02F" w:rsidR="00BA200A" w:rsidRPr="002F1CA2" w:rsidRDefault="00BA200A" w:rsidP="00BA200A">
      <w:pPr>
        <w:spacing w:line="360" w:lineRule="auto"/>
        <w:jc w:val="both"/>
        <w:rPr>
          <w:rFonts w:ascii="Gadugi" w:hAnsi="Gadugi" w:cs="Times New Roman"/>
          <w:bCs/>
          <w:sz w:val="24"/>
          <w:szCs w:val="24"/>
          <w:shd w:val="clear" w:color="auto" w:fill="FFFFFF"/>
          <w:lang w:val="en-GB"/>
        </w:rPr>
      </w:pPr>
      <w:r w:rsidRPr="002F1CA2">
        <w:rPr>
          <w:rFonts w:ascii="Gadugi" w:hAnsi="Gadugi" w:cs="Times New Roman"/>
          <w:bCs/>
          <w:sz w:val="24"/>
          <w:szCs w:val="24"/>
          <w:shd w:val="clear" w:color="auto" w:fill="FFFFFF"/>
          <w:lang w:val="en-GB"/>
        </w:rPr>
        <w:t xml:space="preserve">To evaluate effects of 4-HNE-carbonylation on protein-protein interactions, two modified complexes ZU5-ANK-Spectrin on Lys of the ZU5-ANK domain were selected to produce MD simulations and calculation of binding free energy. </w:t>
      </w:r>
      <w:r w:rsidR="00F05A4A" w:rsidRPr="002F1CA2">
        <w:rPr>
          <w:rFonts w:ascii="Gadugi" w:hAnsi="Gadugi" w:cs="Times New Roman"/>
          <w:bCs/>
          <w:sz w:val="24"/>
          <w:szCs w:val="24"/>
          <w:shd w:val="clear" w:color="auto" w:fill="FFFFFF"/>
          <w:lang w:val="en-GB"/>
        </w:rPr>
        <w:t>Since when</w:t>
      </w:r>
      <w:r w:rsidRPr="002F1CA2">
        <w:rPr>
          <w:rFonts w:ascii="Gadugi" w:hAnsi="Gadugi" w:cs="Times New Roman"/>
          <w:bCs/>
          <w:sz w:val="24"/>
          <w:szCs w:val="24"/>
          <w:shd w:val="clear" w:color="auto" w:fill="FFFFFF"/>
          <w:lang w:val="en-GB"/>
        </w:rPr>
        <w:t xml:space="preserve"> reviewing the microenvironment on the native complex, was observed that they are more accessible to be modified by to have fewer steric impediments. that the others nucleophilic residues studied before  Also according to  Isom et al., 2004 the polarity of the microenvironment and accessibility to structure tertiary/quaternary could affect the adduction with 4-HNE. However the ZU5-ANK domain is a versatile protein interaction module that could to be bound to 4-HNE on any nucleophilic residue, but in this study we evaluated the first set of 4-HNE-modified ZU5-ANK domain and ZU5-ANK-Spectrin complexes on Lys in order to determine the effect of 4-HNE on the formation of the spectrin-ankyrin complex and therefore its biological </w:t>
      </w:r>
      <w:r w:rsidR="00F05A4A" w:rsidRPr="002F1CA2">
        <w:rPr>
          <w:rFonts w:ascii="Gadugi" w:hAnsi="Gadugi" w:cs="Times New Roman"/>
          <w:bCs/>
          <w:sz w:val="24"/>
          <w:szCs w:val="24"/>
          <w:shd w:val="clear" w:color="auto" w:fill="FFFFFF"/>
          <w:lang w:val="en-GB"/>
        </w:rPr>
        <w:t>function related</w:t>
      </w:r>
      <w:r w:rsidRPr="002F1CA2">
        <w:rPr>
          <w:rFonts w:ascii="Gadugi" w:hAnsi="Gadugi" w:cs="Times New Roman"/>
          <w:bCs/>
          <w:sz w:val="24"/>
          <w:szCs w:val="24"/>
          <w:shd w:val="clear" w:color="auto" w:fill="FFFFFF"/>
          <w:lang w:val="en-GB"/>
        </w:rPr>
        <w:t xml:space="preserve"> to dynamic properties of the erythrocyte membrane.</w:t>
      </w:r>
    </w:p>
    <w:p w14:paraId="5F49831C" w14:textId="5DB41B96" w:rsidR="00BA200A" w:rsidRPr="00BB02C6" w:rsidRDefault="00BA200A" w:rsidP="00BA200A">
      <w:pPr>
        <w:spacing w:line="360" w:lineRule="auto"/>
        <w:jc w:val="both"/>
        <w:rPr>
          <w:rFonts w:ascii="Gadugi" w:hAnsi="Gadugi" w:cs="Times New Roman"/>
          <w:bCs/>
          <w:sz w:val="24"/>
          <w:szCs w:val="24"/>
          <w:shd w:val="clear" w:color="auto" w:fill="FFFFFF"/>
        </w:rPr>
      </w:pPr>
      <w:r w:rsidRPr="002F1CA2">
        <w:rPr>
          <w:rFonts w:ascii="Gadugi" w:hAnsi="Gadugi" w:cs="Times New Roman"/>
          <w:bCs/>
          <w:sz w:val="24"/>
          <w:szCs w:val="24"/>
          <w:shd w:val="clear" w:color="auto" w:fill="FFFFFF"/>
          <w:lang w:val="en-GB"/>
        </w:rPr>
        <w:t>The dynamic behaviors of three complexes were examined ZU5-ANK-Spectrin, ZU5-</w:t>
      </w:r>
      <w:r w:rsidR="00F05A4A" w:rsidRPr="002F1CA2">
        <w:rPr>
          <w:rFonts w:ascii="Gadugi" w:hAnsi="Gadugi" w:cs="Times New Roman"/>
          <w:bCs/>
          <w:sz w:val="24"/>
          <w:szCs w:val="24"/>
          <w:shd w:val="clear" w:color="auto" w:fill="FFFFFF"/>
          <w:lang w:val="en-GB"/>
        </w:rPr>
        <w:t>ANK (</w:t>
      </w:r>
      <w:r w:rsidRPr="002F1CA2">
        <w:rPr>
          <w:rFonts w:ascii="Gadugi" w:hAnsi="Gadugi" w:cs="Times New Roman"/>
          <w:bCs/>
          <w:sz w:val="24"/>
          <w:szCs w:val="24"/>
          <w:shd w:val="clear" w:color="auto" w:fill="FFFFFF"/>
          <w:lang w:val="en-GB"/>
        </w:rPr>
        <w:t xml:space="preserve">K137*HNE)-Spectrin </w:t>
      </w:r>
      <w:r w:rsidR="00F05A4A" w:rsidRPr="002F1CA2">
        <w:rPr>
          <w:rFonts w:ascii="Gadugi" w:hAnsi="Gadugi" w:cs="Times New Roman"/>
          <w:bCs/>
          <w:sz w:val="24"/>
          <w:szCs w:val="24"/>
          <w:shd w:val="clear" w:color="auto" w:fill="FFFFFF"/>
          <w:lang w:val="en-GB"/>
        </w:rPr>
        <w:t>and ZU5</w:t>
      </w:r>
      <w:r w:rsidRPr="002F1CA2">
        <w:rPr>
          <w:rFonts w:ascii="Gadugi" w:hAnsi="Gadugi" w:cs="Times New Roman"/>
          <w:bCs/>
          <w:sz w:val="24"/>
          <w:szCs w:val="24"/>
          <w:shd w:val="clear" w:color="auto" w:fill="FFFFFF"/>
          <w:lang w:val="en-GB"/>
        </w:rPr>
        <w:t>-</w:t>
      </w:r>
      <w:r w:rsidR="00F05A4A" w:rsidRPr="002F1CA2">
        <w:rPr>
          <w:rFonts w:ascii="Gadugi" w:hAnsi="Gadugi" w:cs="Times New Roman"/>
          <w:bCs/>
          <w:sz w:val="24"/>
          <w:szCs w:val="24"/>
          <w:shd w:val="clear" w:color="auto" w:fill="FFFFFF"/>
          <w:lang w:val="en-GB"/>
        </w:rPr>
        <w:t>ANK (</w:t>
      </w:r>
      <w:r w:rsidRPr="002F1CA2">
        <w:rPr>
          <w:rFonts w:ascii="Gadugi" w:hAnsi="Gadugi" w:cs="Times New Roman"/>
          <w:bCs/>
          <w:sz w:val="24"/>
          <w:szCs w:val="24"/>
          <w:shd w:val="clear" w:color="auto" w:fill="FFFFFF"/>
          <w:lang w:val="en-GB"/>
        </w:rPr>
        <w:t xml:space="preserve">K137/138*HNE)-Spectrin during 1µS by </w:t>
      </w:r>
      <w:r w:rsidR="00F05A4A" w:rsidRPr="002F1CA2">
        <w:rPr>
          <w:rFonts w:ascii="Gadugi" w:hAnsi="Gadugi" w:cs="Times New Roman"/>
          <w:bCs/>
          <w:sz w:val="24"/>
          <w:szCs w:val="24"/>
          <w:shd w:val="clear" w:color="auto" w:fill="FFFFFF"/>
          <w:lang w:val="en-GB"/>
        </w:rPr>
        <w:t xml:space="preserve">duplicated. </w:t>
      </w:r>
      <w:r w:rsidRPr="002F1CA2">
        <w:rPr>
          <w:rFonts w:ascii="Gadugi" w:hAnsi="Gadugi" w:cs="Times New Roman"/>
          <w:bCs/>
          <w:sz w:val="24"/>
          <w:szCs w:val="24"/>
          <w:shd w:val="clear" w:color="auto" w:fill="FFFFFF"/>
          <w:lang w:val="en-GB"/>
        </w:rPr>
        <w:t xml:space="preserve">RMSD plot showed that </w:t>
      </w:r>
      <w:r w:rsidR="00F05A4A" w:rsidRPr="002F1CA2">
        <w:rPr>
          <w:rFonts w:ascii="Gadugi" w:hAnsi="Gadugi" w:cs="Times New Roman"/>
          <w:bCs/>
          <w:sz w:val="24"/>
          <w:szCs w:val="24"/>
          <w:shd w:val="clear" w:color="auto" w:fill="FFFFFF"/>
          <w:lang w:val="en-GB"/>
        </w:rPr>
        <w:t>running</w:t>
      </w:r>
      <w:r w:rsidRPr="002F1CA2">
        <w:rPr>
          <w:rFonts w:ascii="Gadugi" w:hAnsi="Gadugi" w:cs="Times New Roman"/>
          <w:bCs/>
          <w:sz w:val="24"/>
          <w:szCs w:val="24"/>
          <w:shd w:val="clear" w:color="auto" w:fill="FFFFFF"/>
          <w:lang w:val="en-GB"/>
        </w:rPr>
        <w:t xml:space="preserve"> average ± standard deviation (SD) of </w:t>
      </w:r>
      <w:r w:rsidRPr="002F1CA2">
        <w:rPr>
          <w:rFonts w:ascii="Gadugi" w:hAnsi="Gadugi" w:cs="Times New Roman"/>
          <w:bCs/>
          <w:sz w:val="24"/>
          <w:szCs w:val="24"/>
          <w:shd w:val="clear" w:color="auto" w:fill="FFFFFF"/>
          <w:lang w:val="en-GB"/>
        </w:rPr>
        <w:lastRenderedPageBreak/>
        <w:t xml:space="preserve">Backbone RMSD values converged around 3 </w:t>
      </w:r>
      <w:r w:rsidRPr="002F1CA2">
        <w:rPr>
          <w:rFonts w:ascii="Calibri" w:hAnsi="Calibri" w:cs="Calibri"/>
          <w:bCs/>
          <w:sz w:val="24"/>
          <w:szCs w:val="24"/>
          <w:shd w:val="clear" w:color="auto" w:fill="FFFFFF"/>
          <w:lang w:val="en-GB"/>
        </w:rPr>
        <w:t>Ȧ</w:t>
      </w:r>
      <w:r w:rsidRPr="002F1CA2">
        <w:rPr>
          <w:rFonts w:ascii="Gadugi" w:hAnsi="Gadugi" w:cs="Times New Roman"/>
          <w:bCs/>
          <w:sz w:val="24"/>
          <w:szCs w:val="24"/>
          <w:shd w:val="clear" w:color="auto" w:fill="FFFFFF"/>
          <w:lang w:val="en-GB"/>
        </w:rPr>
        <w:t xml:space="preserve"> for both the unmodified and 4-HNE modified complexes during the trajectories (Figure 6). However, the SD in all trajectories was greater than 5 </w:t>
      </w:r>
      <w:r w:rsidRPr="002F1CA2">
        <w:rPr>
          <w:rFonts w:ascii="Calibri" w:hAnsi="Calibri" w:cs="Calibri"/>
          <w:bCs/>
          <w:sz w:val="24"/>
          <w:szCs w:val="24"/>
          <w:shd w:val="clear" w:color="auto" w:fill="FFFFFF"/>
          <w:lang w:val="en-GB"/>
        </w:rPr>
        <w:t>Ȧ</w:t>
      </w:r>
      <w:r w:rsidRPr="002F1CA2">
        <w:rPr>
          <w:rFonts w:ascii="Gadugi" w:hAnsi="Gadugi" w:cs="Times New Roman"/>
          <w:bCs/>
          <w:sz w:val="24"/>
          <w:szCs w:val="24"/>
          <w:shd w:val="clear" w:color="auto" w:fill="FFFFFF"/>
          <w:lang w:val="en-GB"/>
        </w:rPr>
        <w:t>, indicating that all  3D structures complexes had some degree of unfolding, according Deng et. al 2009</w:t>
      </w:r>
      <w:r w:rsidRPr="00BB02C6">
        <w:rPr>
          <w:rFonts w:ascii="Gadugi" w:hAnsi="Gadugi" w:cs="Times New Roman"/>
          <w:bCs/>
          <w:sz w:val="24"/>
          <w:szCs w:val="24"/>
          <w:shd w:val="clear" w:color="auto" w:fill="FFFFFF"/>
        </w:rPr>
        <w:fldChar w:fldCharType="begin" w:fldLock="1"/>
      </w:r>
      <w:r w:rsidRPr="002F1CA2">
        <w:rPr>
          <w:rFonts w:ascii="Gadugi" w:hAnsi="Gadugi" w:cs="Times New Roman"/>
          <w:bCs/>
          <w:sz w:val="24"/>
          <w:szCs w:val="24"/>
          <w:shd w:val="clear" w:color="auto" w:fill="FFFFFF"/>
          <w:lang w:val="en-GB"/>
        </w:rPr>
        <w:instrText>ADDIN CSL_CITATION { "citationItems" : [ { "id" : "ITEM-1", "itemData" : { "author" : [ { "dropping-particle" : "", "family" : "Deng", "given" : "Nan-jie", "non-dropping-particle" : "", "parse-names" : false, "suffix" : "" }, { "dropping-particle" : "", "family" : "Dai", "given" : "Wei", "non-dropping-particle" : "", "parse-names" : false, "suffix" : "" }, { "dropping-particle" : "", "family" : "Levy", "given" : "Ronald M", "non-dropping-particle" : "", "parse-names" : false, "suffix" : "" } ], "container-title" : "The Journal of Physical Chemistry B", "id" : "ITEM-1", "issued" : { "date-parts" : [ [ "2013" ] ] }, "page" : "12787-12799.", "title" : "How Kinetics within the Unfolded State Affects Protein Folding: An Analysis Based on Markov State Models and an Ultra-Long MD Trajectory", "type" : "article-journal", "volume" : "117," }, "uris" : [ "http://www.mendeley.com/documents/?uuid=fa2bd074-9e9c-4994-ada0-dbd0ac751055" ] } ], "mendeley" : { "formattedCitation" : "[39]", "plainTextFormattedCitation" : "[39]", "previouslyFormattedCitation" : "[39]" }, "properties" : {  }, "schema" : "https://github.com/citation-style-language/schema/raw/master/csl-citation.json" }</w:instrText>
      </w:r>
      <w:r w:rsidRPr="00BB02C6">
        <w:rPr>
          <w:rFonts w:ascii="Gadugi" w:hAnsi="Gadugi" w:cs="Times New Roman"/>
          <w:bCs/>
          <w:sz w:val="24"/>
          <w:szCs w:val="24"/>
          <w:shd w:val="clear" w:color="auto" w:fill="FFFFFF"/>
        </w:rPr>
        <w:fldChar w:fldCharType="separate"/>
      </w:r>
      <w:r w:rsidRPr="002F1CA2">
        <w:rPr>
          <w:rFonts w:ascii="Gadugi" w:hAnsi="Gadugi" w:cs="Times New Roman"/>
          <w:bCs/>
          <w:noProof/>
          <w:sz w:val="24"/>
          <w:szCs w:val="24"/>
          <w:shd w:val="clear" w:color="auto" w:fill="FFFFFF"/>
          <w:lang w:val="en-GB"/>
        </w:rPr>
        <w:t>[39]</w:t>
      </w:r>
      <w:r w:rsidRPr="00BB02C6">
        <w:rPr>
          <w:rFonts w:ascii="Gadugi" w:hAnsi="Gadugi" w:cs="Times New Roman"/>
          <w:bCs/>
          <w:sz w:val="24"/>
          <w:szCs w:val="24"/>
          <w:shd w:val="clear" w:color="auto" w:fill="FFFFFF"/>
        </w:rPr>
        <w:fldChar w:fldCharType="end"/>
      </w:r>
      <w:r w:rsidRPr="002F1CA2">
        <w:rPr>
          <w:rFonts w:ascii="Gadugi" w:hAnsi="Gadugi" w:cs="Times New Roman"/>
          <w:bCs/>
          <w:sz w:val="24"/>
          <w:szCs w:val="24"/>
          <w:shd w:val="clear" w:color="auto" w:fill="FFFFFF"/>
          <w:lang w:val="en-GB"/>
        </w:rPr>
        <w:t xml:space="preserve">., especially the 4-HNE modified structure on K137 that even exceeded 8 </w:t>
      </w:r>
      <w:r w:rsidRPr="002F1CA2">
        <w:rPr>
          <w:rFonts w:ascii="Calibri" w:hAnsi="Calibri" w:cs="Calibri"/>
          <w:bCs/>
          <w:sz w:val="24"/>
          <w:szCs w:val="24"/>
          <w:shd w:val="clear" w:color="auto" w:fill="FFFFFF"/>
          <w:lang w:val="en-GB"/>
        </w:rPr>
        <w:t>Ȧ</w:t>
      </w:r>
      <w:r w:rsidRPr="002F1CA2">
        <w:rPr>
          <w:rFonts w:ascii="Gadugi" w:hAnsi="Gadugi" w:cs="Times New Roman"/>
          <w:bCs/>
          <w:sz w:val="24"/>
          <w:szCs w:val="24"/>
          <w:shd w:val="clear" w:color="auto" w:fill="FFFFFF"/>
          <w:lang w:val="en-GB"/>
        </w:rPr>
        <w:t>. This could be explained because it is two proteins (ZU5-ANK and Spectrin) are held together by electrostatic, and hydrophobic interactions widely described in the literature, that could have been diminished by the modification with 4-HNE</w:t>
      </w:r>
      <w:r w:rsidRPr="00BB02C6">
        <w:rPr>
          <w:rFonts w:ascii="Gadugi" w:hAnsi="Gadugi" w:cs="Times New Roman"/>
          <w:bCs/>
          <w:sz w:val="24"/>
          <w:szCs w:val="24"/>
          <w:shd w:val="clear" w:color="auto" w:fill="FFFFFF"/>
        </w:rPr>
        <w:fldChar w:fldCharType="begin" w:fldLock="1"/>
      </w:r>
      <w:r w:rsidRPr="002F1CA2">
        <w:rPr>
          <w:rFonts w:ascii="Gadugi" w:hAnsi="Gadugi" w:cs="Times New Roman"/>
          <w:bCs/>
          <w:sz w:val="24"/>
          <w:szCs w:val="24"/>
          <w:shd w:val="clear" w:color="auto" w:fill="FFFFFF"/>
          <w:lang w:val="en-GB"/>
        </w:rPr>
        <w:instrText>ADDIN CSL_CITATION { "citationItems" : [ { "id" : "ITEM-1", "itemData" : { "DOI" : "10.1182/blood-2008-10-184358.An", "ISBN" : "2008101843", "author" : [ { "dropping-particle" : "", "family" : "Ipsaro", "given" : "Jonathan J", "non-dropping-particle" : "", "parse-names" : false, "suffix" : "" }, { "dropping-particle" : "", "family" : "Huang", "given" : "Lei", "non-dropping-particle" : "", "parse-names" : false, "suffix" : "" }, { "dropping-particle" : "", "family" : "Mondrago", "given" : "Alfonso", "non-dropping-particle" : "", "parse-names" : false, "suffix" : "" } ], "container-title" : "Blood", "id" : "ITEM-1", "issue" : "22", "issued" : { "date-parts" : [ [ "2009" ] ] }, "page" : "5385-5393", "title" : "Plenary paper Structures of the spectrin-ankyrin interaction binding domains", "type" : "article-journal", "volume" : "113" }, "uris" : [ "http://www.mendeley.com/documents/?uuid=8c608fdf-7016-4df2-89cf-0621ef30af7b" ] }, { "id" : "ITEM-2", "itemData" : { "DOI" : "10.1016/j.jmb.2012.01.041", "ISBN" : "1089-8638 (Electronic) 0022-2836 (Linking)", "ISSN" : "00222836", "PMID" : "22310050", "abstract" : "The metazoan cell membrane is highly organized. Maintaining such organization and preserving membrane integrity under different conditions ar</w:instrText>
      </w:r>
      <w:r>
        <w:rPr>
          <w:rFonts w:ascii="Gadugi" w:hAnsi="Gadugi" w:cs="Times New Roman"/>
          <w:bCs/>
          <w:sz w:val="24"/>
          <w:szCs w:val="24"/>
          <w:shd w:val="clear" w:color="auto" w:fill="FFFFFF"/>
        </w:rPr>
        <w:instrText>e accomplished through intracellular tethering to an extensive, flexible protein network. Spectrin, the principal component of this network, is attached to the membrane through the adaptor protein ankyrin, which directly bridges the interaction between \u03b2-spectrin and membrane proteins. Ankyrins have a modular structure that includes two tandem ZU5 domains. The first domain, ZU5A, is directly responsible for binding \u03b2-spectrin. Here, we present a structure of the tandem ZU5 repeats of human erythrocyte ankyrin. Structural and biophysical experiments show that the second ZU5 domain, ZU5B, does not participate in spectrin binding. ZU5B is structurally similar to the ZU5 domain found in the netrin receptor UNC5b supramodule, suggesting that it could interact with other domains in ankyrin. Comparison of several ZU5 domains demonstrates that the ZU5 domain represents a compact and versatile protein interaction module. \u00a9 2012 Elsevier Ltd. All rights reserved.", "author" : [ { "dropping-particle" : "", "family" : "Yasunaga", "given" : "Mai", "non-dropping-particle" : "", "parse-names" : false, "suffix" : "" }, { "dropping-particle" : "", "family" : "Ipsaro", "given" : "Jonathan J.", "non-dropping-particle" : "", "parse-names" : false, "suffix" : "" }, { "dropping-particle" : "", "family" : "Mondrag\u00f3n", "given" : "Alfonso", "non-dropping-particle" : "", "parse-names" : false, "suffix" : "" } ], "container-title" : "Journal of Molecular Biology", "id" : "ITEM-2", "issue" : "4", "issued" : { "date-parts" : [ [ "2012" ] ] }, "page" : "336-350", "title" : "Structurally similar but functionally diverse ZU5 domains in human erythrocyte ankyrin", "type" : "article-journal", "volume" : "417" }, "uris" : [ "http://www.mendeley.com/documents/?uuid=c71026c6-035e-4af0-b9b4-ab6a57817902" ] }, { "id" : "ITEM-3", "itemData" : { "DOI" : "10.1182/blood-2009-11-255604", "ISBN" : "1528-0020 (Electronic) 0006-4971 (Linking)", "ISSN" : "00064971", "PMID" : "20101027", "abstract" : "Maintenance of membrane integrity and organization in the metazoan cell is accomplished through intracellular tethering of membrane proteins to an extensive, flexible protein network. Spectrin, the principal component of this network, is anchored to membrane proteins through the adaptor protein ankyrin. To elucidate the atomic basis for this interaction, we determined a crystal structure of human betaI-spectrin repeats 13 to 15 in complex with the ZU5-ANK domain of human ankyrin R. The structure reveals the role of repeats 14 to 15 in binding, the electrostatic and hydrophobic contributions along the interface, and the necessity for a particular orientation of the spectrin repeats. Using structural and biochemical data as a guide, we characterized the individual proteins and their interactions by binding and thermal stability analyses. In addition to validating the structural model, these data provide insight into the nature of some mutations associated with cell morphology defects, including those found in human diseases such as hereditary spherocytosis and elliptocytosis. Finally, analysis of the ZU5 domain suggests it is a versatile protein-protein interaction module with distinct interaction surfaces. The structure represents not only the first of a spectrin fragment in complex with its binding partner, but also that of an intermolecular complex involving a ZU5 domain.", "author" : [ { "dropping-particle" : "", "family" : "Ipsaro", "given" : "Jonathan J.", "non-dropping-particle" : "", "parse-names" : false, "suffix" : "" }, { "dropping-particle" : "", "family" : "Mondrag\u00f3n", "given" : "Alfonso", "non-dropping-particle" : "", "parse-names" : false, "suffix" : "" } ], "container-title" : "Blood", "id" : "ITEM-3", "issue" : "20", "issued" : { "date-parts" : [ [ "2010" ] ] }, "page" : "4093-4101", "title" : "Structural basis for spectrin recognition by ankyrin", "type" : "article-journal", "volume" : "115" }, "uris" : [ "http://www.mendeley.com/documents/?uuid=a74b4e92-66b6-4d2b-8312-6b93c3128529" ] }, { "id" : "ITEM-4", "itemData" : { "DOI" : "10.1182/blood-2008-10-184358", "ISBN" : "2008101843", "ISSN" : "00064971", "PMID" : "19141864", "abstract" : "As key components of the erythrocyte membrane skeleton, spectrin and ankyrin specifically interact to tether the spectrin cytoskeleton to the cell membrane. The structure of the spectrin binding domain of ankyrin and the ankyrin binding domain of spectrin have been solved to elucidate the structural basis for ankyrin-spectrin recognition. The structure of repeats 14 and 15 of spectrin shows that these repeats are similar to all other spectrin repeats. One feature that could account for the preference of ankyrin for these repeats is the presence of a conserved, negatively charged patch on one side of repeat 14. The structure of the ankyrin ZU5 domain shows a novel structure containing a beta core. The structure reveals that the canonical ZU5 consensus sequence is likely to be missing an important region that codes for a beta strand that forms part of the core of the domain. In addition, a positively charged region is suggestive of a binding surface for the negatively charged spectrin repeat 14. Previously reported mutants of ankyrin that map to this region lie mostly on the surface of the protein, although at least one is likely to be part of the core.", "author" : [ { "dropping-particle" : "", "family" : "Ipsaro", "given" : "Jonathan J.", "non-dropping-particle" : "", "parse-names" : false, "suffix" : "" }, { "dropping-particle" : "", "family" : "Huang", "given" : "Lei", "non-dropping-particle" : "", "parse-names" : false, "suffix" : "" }, { "dropping-particle" : "", "family" : "Mondrag\u00f3n", "given" : "Alfonso", "non-dropping-particle" : "", "parse-names" : false, "suffix" : "" } ], "container-title" : "Blood", "id" : "ITEM-4", "issue" : "22", "issued" : { "date-parts" : [ [ "2009" ] ] }, "page" : "5385-5393", "title" : "Structures of the spectrin-ankyrin interaction binding domains", "type" : "article-journal", "volume" : "113" }, "uris" : [ "http://www.mendeley.com/documents/?uuid=afde1e55-188b-48c6-b79b-364b177c6d50" ] }, { "id" : "ITEM-5", "itemData" : { "DOI" : "10.1016/j.bbrc.2010.01.046.Ankyrin", "author" : [ { "dropping-particle" : "", "family" : "La-Borde1 Penelope J, Stabach Paul R , Simonovic Ivana , Morrow Jon S.", "given" : "and SimonovicMiljan", "non-dropping-particle" : "", "parse-names" : false, "suffix" : "" } ], "container-title" : "Biochem Biophys Res Commun", "id" : "ITEM-5", "issue" : "4", "issued" : { "date-parts" : [ [ "2011" ] ] }, "page" : "490-494", "title" : "Ankyrin Recognizes Both Surface Character and Shape of the 14-15 di-repeat of \u03b2-Spectrin", "type" : "article-journal", "volume" : "392" }, "uris" : [ "http://www.mendeley.com/documents/?uuid=54ff7da4-363e-4d4f-99b9-8ac06d19fca5" ] }, { "id" : "ITEM-6", "itemData" : { "DOI" : "10.1016/j.bbamem.2010.07.024", "author" : [ { "dropping-particle" : "", "family" : "Kolondra", "given" : "Adam", "non-dropping-particle" : "", "parse-names" : false, "suffix" : "" }, { "dropping-particle" : "", "family" : "Lenoir", "given" : "Marc", "non-dropping-particle" : "", "parse-names" : false, "suffix" : "" }, { "dropping-particle" : "", "family" : "Wolny", "given" : "Marcin", "non-dropping-particle" : "", "parse-names" : false, "suffix" : "" }, { "dropping-particle" : "", "family" : "Czogalla", "given" : "Aleksander", "non-dropping-particle" : "", "parse-names" : false, "suffix" : "" }, { "dropping-particle" : "", "family" : "Overduin", "given" : "Michael", "non-dropping-particle" : "", "parse-names" : false, "suffix" : "" }, { "dropping-particle" : "", "family" : "Sikorski", "given" : "Aleksander F", "non-dropping-particle" : "", "parse-names" : false, "suffix" : "" } ], "container-title" : "Biochimica et Biophysica Acta", "id" : "ITEM-6", "issued" : { "date-parts" : [ [ "2010" ] ] }, "page" : "2084-2089", "title" : "Biochimica et Biophysica Acta The role of hydrophobic interactions in ankyrin \u2013 spectrin complex formation", "type" : "article-journal", "volume" : "1798" }, "uris" : [ "http://www.mendeley.com/documents/?uuid=cda1d7f8-1cb8-4bfc-8304-62d42152c198" ] }, { "id" : "ITEM-7", "itemData" : { "DOI" : "10.1016/j.bbrc.2010.01.046.Ankyrin", "abstract" : "The spectrin-based cytoskeleton is critical for cell stability, membrane organization and membrane protein trafficking. At its core is the high-affinity complex between \u03b2-spectrin and ankyrin. Defects in either of these proteins may cause hemolytic disease, developmental disorders, neurologic disease, and cancer. Crystal structures of the minimal recognition motifs of ankyrin and \u03b2-spectrin have been determined and distinct recognition mechanisms proposed. One focused on the complementary surface charges of the minimal recognition motifs, whereas the other identified an unusual kink between \u03b2-spectrin repeats and suggested a conformation-sensitive binding surface. Using isothermal titration calorimetry and site-directed mutagenesis, we demonstrate the primacy of the inter-repeat kink as the critical determinant underlying spectrin\u2019s ankyrin affinity. The clinical implications of this are discussed in light of recognized linker mutations and polymorphisms in the \u03b2-spectrins", "author" : [ { "dropping-particle" : "", "family" : "Penelope J. La-Borde1, Paul R. Stabach2, Ivana Simonovic1, Jon S. Morrow2,*", "given" : "and Miljan Simonovic", "non-dropping-particle" : "", "parse-names" : false, "suffix" : "" } ], "container-title" : "Biochem Biophys Res Commun", "id" : "ITEM-7", "issue" : "4", "issued" : { "date-parts" : [ [ "2011" ] ] }, "page" : "490-494", "title" : "Ankyrin Recognizes Both Surface Character and Shape of the 1415 di-repeat of \u03b2-Spectrin", "type" : "article-journal", "volume" : "392" }, "uris" : [ "http://www.mendeley.com/documents/?uuid=01ec77bb-3310-4fc0-b4bd-53d872a5bb1f" ] }, { "id" : "ITEM-8", "itemData" : { "DOI" : "10.1111/j.1582-4934.2009.00943.x", "author" : [ { "dropping-particle" : "", "family" : "Cunha", "given" : "Shane R", "non-dropping-particle" : "", "parse-names" : false, "suffix" : "" }, { "dropping-particle" : "", "family" : "Mohler", "given" : "Peter J", "non-dropping-particle" : "", "parse-names" : false, "suffix" : "" } ], "id" : "ITEM-8", "issue" : "11", "issued" : { "date-parts" : [ [ "2009" ] ] }, "page" : "4364-4376", "title" : "Ankyrin protein networks in membrane formation and stabilization", "type" : "article-journal", "volume" : "13" }, "uris" : [ "http://www.mendeley.com/documents/?uuid=fdc2c8c7-1a4d-4ec7-8d16-4e0ee3fbe32a" ] } ], "mendeley" : { "formattedCitation" : "[5\u20137,42\u201346]", "plainTextFormattedCitation" : "[5\u20137,42\u201346]", "previouslyFormattedCitation" : "[5\u20137,42\u201346]" }, "properties" : {  }, "schema" : "https://github.com/citation-style-language/schema/raw/master/csl-citation.json" }</w:instrText>
      </w:r>
      <w:r w:rsidRPr="00BB02C6">
        <w:rPr>
          <w:rFonts w:ascii="Gadugi" w:hAnsi="Gadugi" w:cs="Times New Roman"/>
          <w:bCs/>
          <w:sz w:val="24"/>
          <w:szCs w:val="24"/>
          <w:shd w:val="clear" w:color="auto" w:fill="FFFFFF"/>
        </w:rPr>
        <w:fldChar w:fldCharType="separate"/>
      </w:r>
      <w:r w:rsidRPr="00E41DF8">
        <w:rPr>
          <w:rFonts w:ascii="Gadugi" w:hAnsi="Gadugi" w:cs="Times New Roman"/>
          <w:bCs/>
          <w:noProof/>
          <w:sz w:val="24"/>
          <w:szCs w:val="24"/>
          <w:shd w:val="clear" w:color="auto" w:fill="FFFFFF"/>
        </w:rPr>
        <w:t>[5–7,42–46]</w:t>
      </w:r>
      <w:r w:rsidRPr="00BB02C6">
        <w:rPr>
          <w:rFonts w:ascii="Gadugi" w:hAnsi="Gadugi" w:cs="Times New Roman"/>
          <w:bCs/>
          <w:sz w:val="24"/>
          <w:szCs w:val="24"/>
          <w:shd w:val="clear" w:color="auto" w:fill="FFFFFF"/>
        </w:rPr>
        <w:fldChar w:fldCharType="end"/>
      </w:r>
      <w:r w:rsidRPr="00BB02C6">
        <w:rPr>
          <w:rFonts w:ascii="Gadugi" w:hAnsi="Gadugi" w:cs="Times New Roman"/>
          <w:bCs/>
          <w:sz w:val="24"/>
          <w:szCs w:val="24"/>
          <w:shd w:val="clear" w:color="auto" w:fill="FFFFFF"/>
        </w:rPr>
        <w:t>.</w:t>
      </w:r>
    </w:p>
    <w:p w14:paraId="2237C016" w14:textId="77777777" w:rsidR="00BA200A" w:rsidRPr="003F3792" w:rsidRDefault="00BA200A" w:rsidP="00BA200A">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noProof/>
          <w:sz w:val="20"/>
          <w:szCs w:val="20"/>
          <w:shd w:val="clear" w:color="auto" w:fill="FFFFFF"/>
          <w:lang w:eastAsia="es-CO"/>
        </w:rPr>
        <w:drawing>
          <wp:inline distT="0" distB="0" distL="0" distR="0" wp14:anchorId="1592DEA3" wp14:editId="3E73D048">
            <wp:extent cx="5208814" cy="3747022"/>
            <wp:effectExtent l="0" t="0" r="0" b="6350"/>
            <wp:docPr id="116" name="Imagen 116" descr="C:\Users\anti\Documents\articulo2\distanciay angulo\complejo\Fig RMSD.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ti\Documents\articulo2\distanciay angulo\complejo\Fig RMSD.tif"/>
                    <pic:cNvPicPr>
                      <a:picLocks noChangeAspect="1" noChangeArrowheads="1"/>
                    </pic:cNvPicPr>
                  </pic:nvPicPr>
                  <pic:blipFill rotWithShape="1">
                    <a:blip r:embed="rId67" cstate="print">
                      <a:extLst>
                        <a:ext uri="{28A0092B-C50C-407E-A947-70E740481C1C}">
                          <a14:useLocalDpi xmlns:a14="http://schemas.microsoft.com/office/drawing/2010/main" val="0"/>
                        </a:ext>
                      </a:extLst>
                    </a:blip>
                    <a:srcRect l="2910" t="11567" r="20421" b="5723"/>
                    <a:stretch/>
                  </pic:blipFill>
                  <pic:spPr bwMode="auto">
                    <a:xfrm>
                      <a:off x="0" y="0"/>
                      <a:ext cx="5208814" cy="3747022"/>
                    </a:xfrm>
                    <a:prstGeom prst="rect">
                      <a:avLst/>
                    </a:prstGeom>
                    <a:noFill/>
                    <a:ln>
                      <a:noFill/>
                    </a:ln>
                    <a:extLst>
                      <a:ext uri="{53640926-AAD7-44D8-BBD7-CCE9431645EC}">
                        <a14:shadowObscured xmlns:a14="http://schemas.microsoft.com/office/drawing/2010/main"/>
                      </a:ext>
                    </a:extLst>
                  </pic:spPr>
                </pic:pic>
              </a:graphicData>
            </a:graphic>
          </wp:inline>
        </w:drawing>
      </w:r>
    </w:p>
    <w:p w14:paraId="4FD0C995" w14:textId="77777777" w:rsidR="00BA200A" w:rsidRPr="002F1CA2" w:rsidRDefault="00BA200A" w:rsidP="00BA200A">
      <w:pPr>
        <w:spacing w:line="240" w:lineRule="auto"/>
        <w:jc w:val="both"/>
        <w:rPr>
          <w:rFonts w:ascii="Bell MT" w:hAnsi="Bell MT" w:cs="Times New Roman"/>
          <w:bCs/>
          <w:sz w:val="24"/>
          <w:szCs w:val="24"/>
          <w:shd w:val="clear" w:color="auto" w:fill="FFFFFF"/>
          <w:lang w:val="en-GB"/>
        </w:rPr>
      </w:pPr>
      <w:r w:rsidRPr="002F1CA2">
        <w:rPr>
          <w:rFonts w:ascii="Bell MT" w:hAnsi="Bell MT" w:cs="Times New Roman"/>
          <w:b/>
          <w:bCs/>
          <w:sz w:val="24"/>
          <w:szCs w:val="24"/>
          <w:shd w:val="clear" w:color="auto" w:fill="FFFFFF"/>
          <w:lang w:val="en-GB"/>
        </w:rPr>
        <w:t xml:space="preserve">Figure 6.  Running average± SD (using 40 frames) of Backbone RMSD analysis for unmodified and 4-HNE modified ZU5-ANK-spectrin complexes.  </w:t>
      </w:r>
      <w:r w:rsidRPr="002F1CA2">
        <w:rPr>
          <w:rFonts w:ascii="Bell MT" w:hAnsi="Bell MT" w:cs="Times New Roman"/>
          <w:bCs/>
          <w:sz w:val="24"/>
          <w:szCs w:val="24"/>
          <w:shd w:val="clear" w:color="auto" w:fill="FFFFFF"/>
          <w:lang w:val="en-GB"/>
        </w:rPr>
        <w:t>Complex ZU5-ANK-Spectrin (black), ZU5-ANK(K137*HNE)-Spectrin (blue), ZU5-ANK(K137/138*HNE)-Spectrin (magenta).</w:t>
      </w:r>
    </w:p>
    <w:p w14:paraId="17D23ECF" w14:textId="77777777" w:rsidR="00BA200A" w:rsidRPr="002F1CA2" w:rsidRDefault="00BA200A" w:rsidP="00BA200A">
      <w:pPr>
        <w:spacing w:line="360" w:lineRule="auto"/>
        <w:jc w:val="both"/>
        <w:rPr>
          <w:rFonts w:ascii="Times New Roman" w:hAnsi="Times New Roman" w:cs="Times New Roman"/>
          <w:bCs/>
          <w:sz w:val="20"/>
          <w:szCs w:val="20"/>
          <w:shd w:val="clear" w:color="auto" w:fill="FFFFFF"/>
          <w:lang w:val="en-GB"/>
        </w:rPr>
      </w:pPr>
    </w:p>
    <w:p w14:paraId="77C05154" w14:textId="539DFB1C" w:rsidR="00BA200A" w:rsidRPr="00D35992" w:rsidRDefault="00BA200A" w:rsidP="00BA200A">
      <w:pPr>
        <w:spacing w:line="360" w:lineRule="auto"/>
        <w:jc w:val="both"/>
        <w:rPr>
          <w:rFonts w:ascii="Gadugi" w:hAnsi="Gadugi" w:cs="Times New Roman"/>
          <w:bCs/>
          <w:sz w:val="24"/>
          <w:szCs w:val="24"/>
          <w:shd w:val="clear" w:color="auto" w:fill="FFFFFF"/>
        </w:rPr>
      </w:pPr>
      <w:r w:rsidRPr="002F1CA2">
        <w:rPr>
          <w:rFonts w:ascii="Gadugi" w:hAnsi="Gadugi" w:cs="Times New Roman"/>
          <w:bCs/>
          <w:sz w:val="24"/>
          <w:szCs w:val="24"/>
          <w:shd w:val="clear" w:color="auto" w:fill="FFFFFF"/>
          <w:lang w:val="en-GB"/>
        </w:rPr>
        <w:t xml:space="preserve">As shown in the Figure 7, RMSF values obtained for  all the complexes were in a range of ~2-7 </w:t>
      </w:r>
      <w:r w:rsidRPr="002F1CA2">
        <w:rPr>
          <w:rFonts w:ascii="Calibri" w:hAnsi="Calibri" w:cs="Calibri"/>
          <w:bCs/>
          <w:sz w:val="24"/>
          <w:szCs w:val="24"/>
          <w:shd w:val="clear" w:color="auto" w:fill="FFFFFF"/>
          <w:lang w:val="en-GB"/>
        </w:rPr>
        <w:t>Ȧ</w:t>
      </w:r>
      <w:r w:rsidRPr="002F1CA2">
        <w:rPr>
          <w:rFonts w:ascii="Gadugi" w:hAnsi="Gadugi" w:cs="Times New Roman"/>
          <w:bCs/>
          <w:sz w:val="24"/>
          <w:szCs w:val="24"/>
          <w:shd w:val="clear" w:color="auto" w:fill="FFFFFF"/>
          <w:lang w:val="en-GB"/>
        </w:rPr>
        <w:t xml:space="preserve">, presenting both increases and decreases in fluctuations in different </w:t>
      </w:r>
      <w:r w:rsidRPr="002F1CA2">
        <w:rPr>
          <w:rFonts w:ascii="Gadugi" w:hAnsi="Gadugi" w:cs="Times New Roman"/>
          <w:bCs/>
          <w:sz w:val="24"/>
          <w:szCs w:val="24"/>
          <w:shd w:val="clear" w:color="auto" w:fill="FFFFFF"/>
          <w:lang w:val="en-GB"/>
        </w:rPr>
        <w:lastRenderedPageBreak/>
        <w:t>local areas. For instance</w:t>
      </w:r>
      <w:r w:rsidR="00070045" w:rsidRPr="002F1CA2">
        <w:rPr>
          <w:rFonts w:ascii="Gadugi" w:hAnsi="Gadugi" w:cs="Times New Roman"/>
          <w:bCs/>
          <w:sz w:val="24"/>
          <w:szCs w:val="24"/>
          <w:shd w:val="clear" w:color="auto" w:fill="FFFFFF"/>
          <w:lang w:val="en-GB"/>
        </w:rPr>
        <w:t>, comparison</w:t>
      </w:r>
      <w:r w:rsidRPr="002F1CA2">
        <w:rPr>
          <w:rFonts w:ascii="Gadugi" w:hAnsi="Gadugi" w:cs="Times New Roman"/>
          <w:bCs/>
          <w:sz w:val="24"/>
          <w:szCs w:val="24"/>
          <w:shd w:val="clear" w:color="auto" w:fill="FFFFFF"/>
          <w:lang w:val="en-GB"/>
        </w:rPr>
        <w:t xml:space="preserve"> between native ZU5-ANK-Spectrin complex </w:t>
      </w:r>
      <w:r w:rsidR="00070045" w:rsidRPr="002F1CA2">
        <w:rPr>
          <w:rFonts w:ascii="Gadugi" w:hAnsi="Gadugi" w:cs="Times New Roman"/>
          <w:bCs/>
          <w:sz w:val="24"/>
          <w:szCs w:val="24"/>
          <w:shd w:val="clear" w:color="auto" w:fill="FFFFFF"/>
          <w:lang w:val="en-GB"/>
        </w:rPr>
        <w:t>and modified</w:t>
      </w:r>
      <w:r w:rsidRPr="002F1CA2">
        <w:rPr>
          <w:rFonts w:ascii="Gadugi" w:hAnsi="Gadugi" w:cs="Times New Roman"/>
          <w:bCs/>
          <w:sz w:val="24"/>
          <w:szCs w:val="24"/>
          <w:shd w:val="clear" w:color="auto" w:fill="FFFFFF"/>
          <w:lang w:val="en-GB"/>
        </w:rPr>
        <w:t xml:space="preserve"> ZU5-ANK-Spectrin complexes shown that individual and </w:t>
      </w:r>
      <w:r w:rsidR="00070045" w:rsidRPr="002F1CA2">
        <w:rPr>
          <w:rFonts w:ascii="Gadugi" w:hAnsi="Gadugi" w:cs="Times New Roman"/>
          <w:bCs/>
          <w:sz w:val="24"/>
          <w:szCs w:val="24"/>
          <w:shd w:val="clear" w:color="auto" w:fill="FFFFFF"/>
          <w:lang w:val="en-GB"/>
        </w:rPr>
        <w:t>double 4</w:t>
      </w:r>
      <w:r w:rsidRPr="002F1CA2">
        <w:rPr>
          <w:rFonts w:ascii="Gadugi" w:hAnsi="Gadugi" w:cs="Times New Roman"/>
          <w:bCs/>
          <w:sz w:val="24"/>
          <w:szCs w:val="24"/>
          <w:shd w:val="clear" w:color="auto" w:fill="FFFFFF"/>
          <w:lang w:val="en-GB"/>
        </w:rPr>
        <w:t xml:space="preserve">-HNE modifications on Lys-137 and Lys137/138 respectively </w:t>
      </w:r>
      <w:r w:rsidR="00070045" w:rsidRPr="002F1CA2">
        <w:rPr>
          <w:rFonts w:ascii="Gadugi" w:hAnsi="Gadugi" w:cs="Times New Roman"/>
          <w:bCs/>
          <w:sz w:val="24"/>
          <w:szCs w:val="24"/>
          <w:shd w:val="clear" w:color="auto" w:fill="FFFFFF"/>
          <w:lang w:val="en-GB"/>
        </w:rPr>
        <w:t>cause increase</w:t>
      </w:r>
      <w:r w:rsidRPr="002F1CA2">
        <w:rPr>
          <w:rFonts w:ascii="Gadugi" w:hAnsi="Gadugi" w:cs="Times New Roman"/>
          <w:bCs/>
          <w:sz w:val="24"/>
          <w:szCs w:val="24"/>
          <w:shd w:val="clear" w:color="auto" w:fill="FFFFFF"/>
          <w:lang w:val="en-GB"/>
        </w:rPr>
        <w:t xml:space="preserve"> of fluctuations on ZU5-ANK domain near to positively charged region that </w:t>
      </w:r>
      <w:r w:rsidR="00070045" w:rsidRPr="002F1CA2">
        <w:rPr>
          <w:rFonts w:ascii="Gadugi" w:hAnsi="Gadugi" w:cs="Times New Roman"/>
          <w:bCs/>
          <w:sz w:val="24"/>
          <w:szCs w:val="24"/>
          <w:shd w:val="clear" w:color="auto" w:fill="FFFFFF"/>
          <w:lang w:val="en-GB"/>
        </w:rPr>
        <w:t>is binding</w:t>
      </w:r>
      <w:r w:rsidRPr="002F1CA2">
        <w:rPr>
          <w:rFonts w:ascii="Gadugi" w:hAnsi="Gadugi" w:cs="Times New Roman"/>
          <w:bCs/>
          <w:sz w:val="24"/>
          <w:szCs w:val="24"/>
          <w:shd w:val="clear" w:color="auto" w:fill="FFFFFF"/>
          <w:lang w:val="en-GB"/>
        </w:rPr>
        <w:t xml:space="preserve"> surface for with </w:t>
      </w:r>
      <w:r w:rsidR="00070045" w:rsidRPr="002F1CA2">
        <w:rPr>
          <w:rFonts w:ascii="Gadugi" w:hAnsi="Gadugi" w:cs="Times New Roman"/>
          <w:bCs/>
          <w:sz w:val="24"/>
          <w:szCs w:val="24"/>
          <w:shd w:val="clear" w:color="auto" w:fill="FFFFFF"/>
          <w:lang w:val="en-GB"/>
        </w:rPr>
        <w:t>the repeat</w:t>
      </w:r>
      <w:r w:rsidRPr="002F1CA2">
        <w:rPr>
          <w:rFonts w:ascii="Gadugi" w:hAnsi="Gadugi" w:cs="Times New Roman"/>
          <w:bCs/>
          <w:sz w:val="24"/>
          <w:szCs w:val="24"/>
          <w:shd w:val="clear" w:color="auto" w:fill="FFFFFF"/>
          <w:lang w:val="en-GB"/>
        </w:rPr>
        <w:t xml:space="preserve"> 14</w:t>
      </w:r>
      <w:r w:rsidR="00070045" w:rsidRPr="002F1CA2">
        <w:rPr>
          <w:rFonts w:ascii="Gadugi" w:hAnsi="Gadugi" w:cs="Times New Roman"/>
          <w:bCs/>
          <w:sz w:val="24"/>
          <w:szCs w:val="24"/>
          <w:shd w:val="clear" w:color="auto" w:fill="FFFFFF"/>
          <w:lang w:val="en-GB"/>
        </w:rPr>
        <w:t>, 15</w:t>
      </w:r>
      <w:r w:rsidRPr="002F1CA2">
        <w:rPr>
          <w:rFonts w:ascii="Gadugi" w:hAnsi="Gadugi" w:cs="Times New Roman"/>
          <w:bCs/>
          <w:sz w:val="24"/>
          <w:szCs w:val="24"/>
          <w:shd w:val="clear" w:color="auto" w:fill="FFFFFF"/>
          <w:lang w:val="en-GB"/>
        </w:rPr>
        <w:t>-</w:t>
      </w:r>
      <w:r w:rsidRPr="00D35992">
        <w:rPr>
          <w:rFonts w:ascii="Gadugi" w:hAnsi="Gadugi" w:cs="Times New Roman"/>
          <w:bCs/>
          <w:sz w:val="24"/>
          <w:szCs w:val="24"/>
          <w:shd w:val="clear" w:color="auto" w:fill="FFFFFF"/>
        </w:rPr>
        <w:sym w:font="Symbol" w:char="F062"/>
      </w:r>
      <w:r w:rsidRPr="002F1CA2">
        <w:rPr>
          <w:rFonts w:ascii="Gadugi" w:hAnsi="Gadugi" w:cs="Times New Roman"/>
          <w:bCs/>
          <w:sz w:val="24"/>
          <w:szCs w:val="24"/>
          <w:shd w:val="clear" w:color="auto" w:fill="FFFFFF"/>
          <w:lang w:val="en-GB"/>
        </w:rPr>
        <w:t xml:space="preserve">-spectrin repeat negatively charged (that is alpha helix </w:t>
      </w:r>
      <w:r w:rsidR="00070045" w:rsidRPr="002F1CA2">
        <w:rPr>
          <w:rFonts w:ascii="Gadugi" w:hAnsi="Gadugi" w:cs="Times New Roman"/>
          <w:bCs/>
          <w:sz w:val="24"/>
          <w:szCs w:val="24"/>
          <w:shd w:val="clear" w:color="auto" w:fill="FFFFFF"/>
          <w:lang w:val="en-GB"/>
        </w:rPr>
        <w:t>formed by</w:t>
      </w:r>
      <w:r w:rsidRPr="002F1CA2">
        <w:rPr>
          <w:rFonts w:ascii="Gadugi" w:hAnsi="Gadugi" w:cs="Times New Roman"/>
          <w:bCs/>
          <w:sz w:val="24"/>
          <w:szCs w:val="24"/>
          <w:shd w:val="clear" w:color="auto" w:fill="FFFFFF"/>
          <w:lang w:val="en-GB"/>
        </w:rPr>
        <w:t xml:space="preserve"> LYS137, LYS138, </w:t>
      </w:r>
      <w:r w:rsidR="00070045" w:rsidRPr="002F1CA2">
        <w:rPr>
          <w:rFonts w:ascii="Gadugi" w:hAnsi="Gadugi" w:cs="Times New Roman"/>
          <w:bCs/>
          <w:sz w:val="24"/>
          <w:szCs w:val="24"/>
          <w:shd w:val="clear" w:color="auto" w:fill="FFFFFF"/>
          <w:lang w:val="en-GB"/>
        </w:rPr>
        <w:t>ARG139)</w:t>
      </w:r>
      <w:r w:rsidRPr="002F1CA2">
        <w:rPr>
          <w:rFonts w:ascii="Gadugi" w:hAnsi="Gadugi" w:cs="Times New Roman"/>
          <w:bCs/>
          <w:sz w:val="24"/>
          <w:szCs w:val="24"/>
          <w:shd w:val="clear" w:color="auto" w:fill="FFFFFF"/>
          <w:lang w:val="en-GB"/>
        </w:rPr>
        <w:t xml:space="preserve">, as it is observed in the zoom of Figure 8.  Additionally the ZU5-ANK(K137/138*HNE)-Spectrin complex presented a decrease of flexibility  between the residues 60-65 on the spectrin, that is, the local fluctuations could affect the interaction surface with </w:t>
      </w:r>
      <w:r w:rsidRPr="00D35992">
        <w:rPr>
          <w:rFonts w:ascii="Calibri" w:hAnsi="Calibri" w:cs="Calibri"/>
          <w:bCs/>
          <w:sz w:val="24"/>
          <w:szCs w:val="24"/>
          <w:shd w:val="clear" w:color="auto" w:fill="FFFFFF"/>
        </w:rPr>
        <w:t>β</w:t>
      </w:r>
      <w:r w:rsidRPr="002F1CA2">
        <w:rPr>
          <w:rFonts w:ascii="Gadugi" w:hAnsi="Gadugi" w:cs="Times New Roman"/>
          <w:bCs/>
          <w:sz w:val="24"/>
          <w:szCs w:val="24"/>
          <w:shd w:val="clear" w:color="auto" w:fill="FFFFFF"/>
          <w:lang w:val="en-GB"/>
        </w:rPr>
        <w:t xml:space="preserve">-spectrin. In fact, this reaches in different local areas values </w:t>
      </w:r>
      <w:r w:rsidRPr="002F1CA2">
        <w:rPr>
          <w:rFonts w:ascii="Arial" w:hAnsi="Arial" w:cs="Arial"/>
          <w:bCs/>
          <w:sz w:val="24"/>
          <w:szCs w:val="24"/>
          <w:shd w:val="clear" w:color="auto" w:fill="FFFFFF"/>
          <w:lang w:val="en-GB"/>
        </w:rPr>
        <w:t>​​</w:t>
      </w:r>
      <w:r w:rsidRPr="002F1CA2">
        <w:rPr>
          <w:rFonts w:ascii="Gadugi" w:hAnsi="Gadugi" w:cs="Times New Roman"/>
          <w:bCs/>
          <w:sz w:val="24"/>
          <w:szCs w:val="24"/>
          <w:shd w:val="clear" w:color="auto" w:fill="FFFFFF"/>
          <w:lang w:val="en-GB"/>
        </w:rPr>
        <w:t xml:space="preserve">of RMSF above 5 angstroms, including the residues 132 -142 (K137, K138, R139). This could explain in a descriptive way the loss in the capacity of erythrocyte deformation and loss of elastic properties in hemolytic anemia acquired in different pathophysiological conditions such as severe malaria, glucose 6 dehydrogenase deficiency, diabetes, among others mentioned by some authors who have reported this complex as a target of 4-HNE </w:t>
      </w:r>
      <w:r w:rsidRPr="00D35992">
        <w:rPr>
          <w:rFonts w:ascii="Gadugi" w:hAnsi="Gadugi" w:cs="Times New Roman"/>
          <w:bCs/>
          <w:sz w:val="24"/>
          <w:szCs w:val="24"/>
          <w:shd w:val="clear" w:color="auto" w:fill="FFFFFF"/>
        </w:rPr>
        <w:fldChar w:fldCharType="begin" w:fldLock="1"/>
      </w:r>
      <w:r w:rsidRPr="002F1CA2">
        <w:rPr>
          <w:rFonts w:ascii="Gadugi" w:hAnsi="Gadugi" w:cs="Times New Roman"/>
          <w:bCs/>
          <w:sz w:val="24"/>
          <w:szCs w:val="24"/>
          <w:shd w:val="clear" w:color="auto" w:fill="FFFFFF"/>
          <w:lang w:val="en-GB"/>
        </w:rPr>
        <w:instrText>ADDIN CSL_CITATION { "citationItems" : [ { "id" : "ITEM-1", "itemData" : { "DOI" : "10.1021/pr100555v", "ISBN" : "1535-3893", "ISSN" : "15353893", "PMID" : "20818828", "abstract" : "Proteins modified by 4-hydroxy-2-nonenal (HNE) are cellular markers of oxidative stress in health and disease. HNE is generated by free radical chain reactions during oxidative stress as a major end-product of the oxidative fatty acid metabolism. Identification and quantitative analysis of HNE-modified proteins are readily performed by using specific antibodies raised against them. Further on, the identification of the amino acid residues involved in the HNE-modification is an additional step in proteomic post-transcriptional modification analysis to explain the nature of the specificity underlying oxidative stress mechanisms. For this purpose, a combined protocol of immune-detection, peptide enrichment, mass spectrometry, and de novo protein sequencing has been developed. The methodology was first examined in the model protein bovine serum albumin (BSA), allowing the comparison of matrix-assisted laser desorption/ionization-tandem time of flight (MALDI-TOF/TOF) mass spectrometry and liquid chromatography-tandem mass spectrometry (LC-MS/MS) performance and sensitivity. Peptide enrichment was optimized by affinity chromatography on HNE-BSA resulting in increased sensitivity. Identification of amino acid residues modified by HNE was finally ascertained by de novo sequencing analysis. The improved methodology was demonstrated on human erythrocyte membrane proteins allowing the identification of HNE-lysine and HNE-histidine Micha</w:instrText>
      </w:r>
      <w:r w:rsidRPr="00583FBD">
        <w:rPr>
          <w:rFonts w:ascii="Gadugi" w:hAnsi="Gadugi" w:cs="Times New Roman"/>
          <w:bCs/>
          <w:sz w:val="24"/>
          <w:szCs w:val="24"/>
          <w:shd w:val="clear" w:color="auto" w:fill="FFFFFF"/>
          <w:lang w:val="en-GB"/>
        </w:rPr>
        <w:instrText>el addu</w:instrText>
      </w:r>
      <w:r>
        <w:rPr>
          <w:rFonts w:ascii="Gadugi" w:hAnsi="Gadugi" w:cs="Times New Roman"/>
          <w:bCs/>
          <w:sz w:val="24"/>
          <w:szCs w:val="24"/>
          <w:shd w:val="clear" w:color="auto" w:fill="FFFFFF"/>
        </w:rPr>
        <w:instrText>cts in the \u03b2-spectrin under physiological conditions.", "author" : [ { "dropping-particle" : "", "family" : "M\u00e9ndez", "given" : "Dar\u00edo", "non-dropping-particle" : "", "parse-names" : false, "suffix" : "" }, { "dropping-particle" : "", "family" : "Hern\u00e1ez", "given" : "Maria Luisa", "non-dropping-particle" : "", "parse-names" : false, "suffix" : "" }, { "dropping-particle" : "", "family" : "Diez", "given" : "Amalia", "non-dropping-particle" : "", "parse-names" : false, "suffix" : "" }, { "dropping-particle" : "", "family" : "Puyet", "given" : "Antonio", "non-dropping-particle" : "", "parse-names" : false, "suffix" : "" }, { "dropping-particle" : "", "family" : "Bautista", "given" : "Jos\u00e9 M.", "non-dropping-particle" : "", "parse-names" : false, "suffix" : "" } ], "container-title" : "Journal of Proteome Research", "id" : "ITEM-1", "issue" : "11", "issued" : { "date-parts" : [ [ "2010" ] ] }, "page" : "5770-5781", "title" : "Combined proteomic approaches for the identification of specific amino acid residues modified by 4-hydroxy-2-nonenal under physiological conditions", "type" : "article-journal", "volume" : "9" }, "uris" : [ "http://www.mendeley.com/documents/?uuid=4542a2d0-bdee-47fc-9db1-25d0dc7f552b" ] }, { "id" : "ITEM-2", "itemData" : { "DOI" : "10.3390/biom5042247", "ISBN" : "4331669130", "abstract" : "This review on recent research advances of the lipid peroxidation product 4-hydroxy-nonenal (HNE) has four major topics: I. the formation of HNE in various organs and tissues, II. the diverse biochemical reactions with Michael adduct formation as the most prominent one, III. the endogenous targets of HNE, primarily peptides and proteins (here the mechanisms of covalent adduct formation are described and the (patho-) physiological consequences discussed), and IV. the metabolism of HNE leading to a great number of degradation products, some of which are excreted in urine and may serve as non-invasive biomarkers of oxidative stress.", "author" : [ { "dropping-particle" : "", "family" : "Schaur", "given" : "Rudolf J", "non-dropping-particle" : "", "parse-names" : false, "suffix" : "" }, { "dropping-particle" : "", "family" : "Siems", "given" : "Werner", "non-dropping-particle" : "", "parse-names" : false, "suffix" : "" }, { "dropping-particle" : "", "family" : "Bresgen", "given" : "Nikolaus", "non-dropping-particle" : "", "parse-names" : false, "suffix" : "" }, { "dropping-particle" : "", "family" : "Eckl", "given" : "Peter M", "non-dropping-particle" : "", "parse-names" : false, "suffix" : "" } ], "container-title" : "biomolecules", "id" : "ITEM-2", "issued" : { "date-parts" : [ [ "2015" ] ] }, "page" : "2247-2337", "title" : "4-Hydroxy-nonenal\u2014A Bioactive Lipid Peroxidation Product \u2020", "type" : "article-journal", "volume" : "5" }, "uris" : [ "http://www.mendeley.com/documents/?uuid=0c0003cc-c2c9-4345-b377-479033fa0422" ] } ], "mendeley" : { "formattedCitation" : "[1,47]", "plainTextFormattedCitation" : "[1,47]", "previouslyFormattedCitation" : "[1,47]" }, "properties" : {  }, "schema" : "https://github.com/citation-style-language/schema/raw/master/csl-citation.json" }</w:instrText>
      </w:r>
      <w:r w:rsidRPr="00D35992">
        <w:rPr>
          <w:rFonts w:ascii="Gadugi" w:hAnsi="Gadugi" w:cs="Times New Roman"/>
          <w:bCs/>
          <w:sz w:val="24"/>
          <w:szCs w:val="24"/>
          <w:shd w:val="clear" w:color="auto" w:fill="FFFFFF"/>
        </w:rPr>
        <w:fldChar w:fldCharType="separate"/>
      </w:r>
      <w:r w:rsidRPr="00E41DF8">
        <w:rPr>
          <w:rFonts w:ascii="Gadugi" w:hAnsi="Gadugi" w:cs="Times New Roman"/>
          <w:bCs/>
          <w:noProof/>
          <w:sz w:val="24"/>
          <w:szCs w:val="24"/>
          <w:shd w:val="clear" w:color="auto" w:fill="FFFFFF"/>
        </w:rPr>
        <w:t>[1,47]</w:t>
      </w:r>
      <w:r w:rsidRPr="00D35992">
        <w:rPr>
          <w:rFonts w:ascii="Gadugi" w:hAnsi="Gadugi" w:cs="Times New Roman"/>
          <w:bCs/>
          <w:sz w:val="24"/>
          <w:szCs w:val="24"/>
          <w:shd w:val="clear" w:color="auto" w:fill="FFFFFF"/>
        </w:rPr>
        <w:fldChar w:fldCharType="end"/>
      </w:r>
      <w:r w:rsidRPr="00D35992">
        <w:rPr>
          <w:rFonts w:ascii="Gadugi" w:hAnsi="Gadugi" w:cs="Times New Roman"/>
          <w:bCs/>
          <w:sz w:val="24"/>
          <w:szCs w:val="24"/>
          <w:shd w:val="clear" w:color="auto" w:fill="FFFFFF"/>
        </w:rPr>
        <w:t>.</w:t>
      </w:r>
    </w:p>
    <w:p w14:paraId="27FD0452" w14:textId="77777777" w:rsidR="00BA200A" w:rsidRPr="003F3792" w:rsidRDefault="00BA200A" w:rsidP="00BA200A">
      <w:pPr>
        <w:spacing w:line="360" w:lineRule="auto"/>
        <w:jc w:val="both"/>
        <w:rPr>
          <w:rFonts w:ascii="Times New Roman" w:hAnsi="Times New Roman" w:cs="Times New Roman"/>
          <w:bCs/>
          <w:sz w:val="20"/>
          <w:szCs w:val="20"/>
          <w:shd w:val="clear" w:color="auto" w:fill="FFFFFF"/>
        </w:rPr>
      </w:pPr>
    </w:p>
    <w:p w14:paraId="309B7A8F" w14:textId="77777777" w:rsidR="00BA200A" w:rsidRPr="003F3792" w:rsidRDefault="00BA200A" w:rsidP="00BA200A">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noProof/>
          <w:sz w:val="20"/>
          <w:szCs w:val="20"/>
          <w:shd w:val="clear" w:color="auto" w:fill="FFFFFF"/>
          <w:lang w:eastAsia="es-CO"/>
        </w:rPr>
        <w:drawing>
          <wp:inline distT="0" distB="0" distL="0" distR="0" wp14:anchorId="7C0A356A" wp14:editId="2EB02CDA">
            <wp:extent cx="6146668" cy="2188633"/>
            <wp:effectExtent l="0" t="0" r="6985" b="2540"/>
            <wp:docPr id="6" name="Imagen 6" descr="C:\Users\anti\Documents\articulo2\distanciay angulo\complejo\Fig RMSF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nti\Documents\articulo2\distanciay angulo\complejo\Fig RMSF3.tif"/>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6152806" cy="2190819"/>
                    </a:xfrm>
                    <a:prstGeom prst="rect">
                      <a:avLst/>
                    </a:prstGeom>
                    <a:noFill/>
                    <a:ln>
                      <a:noFill/>
                    </a:ln>
                  </pic:spPr>
                </pic:pic>
              </a:graphicData>
            </a:graphic>
          </wp:inline>
        </w:drawing>
      </w:r>
    </w:p>
    <w:p w14:paraId="57B97F56" w14:textId="77777777" w:rsidR="00BA200A" w:rsidRPr="002F1CA2" w:rsidRDefault="00BA200A" w:rsidP="00BA200A">
      <w:pPr>
        <w:spacing w:line="240" w:lineRule="auto"/>
        <w:jc w:val="both"/>
        <w:rPr>
          <w:rFonts w:ascii="Bell MT" w:hAnsi="Bell MT" w:cs="Times New Roman"/>
          <w:bCs/>
          <w:sz w:val="24"/>
          <w:szCs w:val="24"/>
          <w:shd w:val="clear" w:color="auto" w:fill="FFFFFF"/>
          <w:lang w:val="en-GB"/>
        </w:rPr>
      </w:pPr>
      <w:r w:rsidRPr="002F1CA2">
        <w:rPr>
          <w:rFonts w:ascii="Bell MT" w:hAnsi="Bell MT" w:cs="Times New Roman"/>
          <w:b/>
          <w:bCs/>
          <w:sz w:val="24"/>
          <w:szCs w:val="24"/>
          <w:shd w:val="clear" w:color="auto" w:fill="FFFFFF"/>
          <w:lang w:val="en-GB"/>
        </w:rPr>
        <w:t>Figure 7.  Root mean square fluctuations (RMSFs) for the unmodified and 4-HNE-modified ZU5-ANK-Spectrin complexes</w:t>
      </w:r>
      <w:r w:rsidRPr="002F1CA2">
        <w:rPr>
          <w:rFonts w:ascii="Bell MT" w:hAnsi="Bell MT" w:cs="Times New Roman"/>
          <w:bCs/>
          <w:sz w:val="24"/>
          <w:szCs w:val="24"/>
          <w:shd w:val="clear" w:color="auto" w:fill="FFFFFF"/>
          <w:lang w:val="en-GB"/>
        </w:rPr>
        <w:t>: ZU5-SPECTRIN (black), ZU5(K137*HNE)-SPECTRIN (blue) ZU5(K137/138*HNE)-SPECTRIN (magenta).</w:t>
      </w:r>
    </w:p>
    <w:p w14:paraId="0256F9B6" w14:textId="77777777" w:rsidR="00BA200A" w:rsidRPr="002F1CA2" w:rsidRDefault="00BA200A" w:rsidP="00BA200A">
      <w:pPr>
        <w:spacing w:line="360" w:lineRule="auto"/>
        <w:jc w:val="both"/>
        <w:rPr>
          <w:rFonts w:ascii="Gadugi" w:hAnsi="Gadugi" w:cs="Times New Roman"/>
          <w:bCs/>
          <w:sz w:val="24"/>
          <w:szCs w:val="24"/>
          <w:shd w:val="clear" w:color="auto" w:fill="FFFFFF"/>
          <w:lang w:val="en-GB"/>
        </w:rPr>
      </w:pPr>
      <w:r w:rsidRPr="002F1CA2">
        <w:rPr>
          <w:rFonts w:ascii="Gadugi" w:hAnsi="Gadugi" w:cs="Times New Roman"/>
          <w:bCs/>
          <w:sz w:val="24"/>
          <w:szCs w:val="24"/>
          <w:shd w:val="clear" w:color="auto" w:fill="FFFFFF"/>
          <w:lang w:val="en-GB"/>
        </w:rPr>
        <w:lastRenderedPageBreak/>
        <w:t xml:space="preserve">When observing the complex simulation is noted that the 4-HNE modified ZU5-ANK domains can move more along the repetition 14 and 15 of the </w:t>
      </w:r>
      <w:r w:rsidRPr="00BB02C6">
        <w:rPr>
          <w:rFonts w:ascii="Calibri" w:hAnsi="Calibri" w:cs="Calibri"/>
          <w:bCs/>
          <w:sz w:val="24"/>
          <w:szCs w:val="24"/>
          <w:shd w:val="clear" w:color="auto" w:fill="FFFFFF"/>
        </w:rPr>
        <w:t>β</w:t>
      </w:r>
      <w:r w:rsidRPr="002F1CA2">
        <w:rPr>
          <w:rFonts w:ascii="Gadugi" w:hAnsi="Gadugi" w:cs="Times New Roman"/>
          <w:bCs/>
          <w:sz w:val="24"/>
          <w:szCs w:val="24"/>
          <w:shd w:val="clear" w:color="auto" w:fill="FFFFFF"/>
          <w:lang w:val="en-GB"/>
        </w:rPr>
        <w:t xml:space="preserve">-spectrin than the unmodified domain, this could explain why they maintain the state of unfolding during the trajectories (See Fig 7 running averaged RMSD </w:t>
      </w:r>
      <w:r w:rsidRPr="002F1CA2">
        <w:rPr>
          <w:rFonts w:ascii="Gadugi" w:hAnsi="Gadugi" w:cs="Gadugi"/>
          <w:bCs/>
          <w:sz w:val="24"/>
          <w:szCs w:val="24"/>
          <w:shd w:val="clear" w:color="auto" w:fill="FFFFFF"/>
          <w:lang w:val="en-GB"/>
        </w:rPr>
        <w:t>±</w:t>
      </w:r>
      <w:r w:rsidRPr="002F1CA2">
        <w:rPr>
          <w:rFonts w:ascii="Gadugi" w:hAnsi="Gadugi" w:cs="Times New Roman"/>
          <w:bCs/>
          <w:sz w:val="24"/>
          <w:szCs w:val="24"/>
          <w:shd w:val="clear" w:color="auto" w:fill="FFFFFF"/>
          <w:lang w:val="en-GB"/>
        </w:rPr>
        <w:t xml:space="preserve"> DS), since these two repeats have positively charged amino acids such as glutamate and aspartate that could interact complementary with Lysins, arginines and histidines present in the ZU5-ANK domain, with more contact time although mobility is increased. See supplementary materials 3</w:t>
      </w:r>
    </w:p>
    <w:p w14:paraId="5DB66B12" w14:textId="6637D49B" w:rsidR="00BA200A" w:rsidRPr="002F1CA2" w:rsidRDefault="00F05A4A" w:rsidP="00F05A4A">
      <w:pPr>
        <w:pStyle w:val="Subttulo"/>
        <w:jc w:val="both"/>
        <w:outlineLvl w:val="2"/>
        <w:rPr>
          <w:rFonts w:ascii="Gadugi" w:hAnsi="Gadugi"/>
          <w:b/>
          <w:sz w:val="24"/>
          <w:szCs w:val="24"/>
          <w:shd w:val="clear" w:color="auto" w:fill="FFFFFF"/>
          <w:lang w:val="en-GB"/>
        </w:rPr>
      </w:pPr>
      <w:bookmarkStart w:id="127" w:name="_Toc13134402"/>
      <w:r>
        <w:rPr>
          <w:rFonts w:ascii="Gadugi" w:hAnsi="Gadugi"/>
          <w:b/>
          <w:sz w:val="24"/>
          <w:szCs w:val="24"/>
          <w:shd w:val="clear" w:color="auto" w:fill="FFFFFF"/>
          <w:lang w:val="en-GB"/>
        </w:rPr>
        <w:t>8</w:t>
      </w:r>
      <w:r w:rsidR="00BA200A" w:rsidRPr="002F1CA2">
        <w:rPr>
          <w:rFonts w:ascii="Gadugi" w:hAnsi="Gadugi"/>
          <w:b/>
          <w:sz w:val="24"/>
          <w:szCs w:val="24"/>
          <w:shd w:val="clear" w:color="auto" w:fill="FFFFFF"/>
          <w:lang w:val="en-GB"/>
        </w:rPr>
        <w:t>.1.4.6 Cluster analysis of unmodified and modified ZU5-ANK-Spectrin complexes.</w:t>
      </w:r>
      <w:bookmarkEnd w:id="127"/>
    </w:p>
    <w:p w14:paraId="3A3674F9" w14:textId="77777777" w:rsidR="00BA200A" w:rsidRPr="002F1CA2" w:rsidRDefault="00BA200A" w:rsidP="00BA200A">
      <w:pPr>
        <w:spacing w:line="360" w:lineRule="auto"/>
        <w:jc w:val="both"/>
        <w:rPr>
          <w:rFonts w:ascii="Gadugi" w:hAnsi="Gadugi" w:cs="Times New Roman"/>
          <w:bCs/>
          <w:sz w:val="24"/>
          <w:szCs w:val="24"/>
          <w:shd w:val="clear" w:color="auto" w:fill="FFFFFF"/>
          <w:lang w:val="en-GB"/>
        </w:rPr>
      </w:pPr>
      <w:r w:rsidRPr="002F1CA2">
        <w:rPr>
          <w:rFonts w:ascii="Gadugi" w:hAnsi="Gadugi" w:cs="Times New Roman"/>
          <w:bCs/>
          <w:sz w:val="24"/>
          <w:szCs w:val="24"/>
          <w:shd w:val="clear" w:color="auto" w:fill="FFFFFF"/>
          <w:lang w:val="en-GB"/>
        </w:rPr>
        <w:t xml:space="preserve">In Table 4 are shown  the clustering population for the two top clusters found during the full sampled trajectory for each complex studied; full results (clusters total) are available in the supplementary materials 3 section 4. The two most populated clusters of unmodified and modified ZU5-ANK-Spectrine complexes were above 50%. Which represent the major conformational changes induced by Michael adducts of 4-HNE on representatives structures and after simulation converged. </w:t>
      </w:r>
    </w:p>
    <w:p w14:paraId="5632405C" w14:textId="77777777" w:rsidR="00BA200A" w:rsidRPr="002F1CA2" w:rsidRDefault="00BA200A" w:rsidP="00BA200A">
      <w:pPr>
        <w:spacing w:line="360" w:lineRule="auto"/>
        <w:jc w:val="both"/>
        <w:rPr>
          <w:rFonts w:ascii="Bell MT" w:hAnsi="Bell MT" w:cs="Times New Roman"/>
          <w:bCs/>
          <w:sz w:val="24"/>
          <w:szCs w:val="24"/>
          <w:shd w:val="clear" w:color="auto" w:fill="FFFFFF"/>
          <w:lang w:val="en-GB"/>
        </w:rPr>
      </w:pPr>
      <w:r w:rsidRPr="002F1CA2">
        <w:rPr>
          <w:rFonts w:ascii="Bell MT" w:hAnsi="Bell MT" w:cs="Times New Roman"/>
          <w:b/>
          <w:bCs/>
          <w:sz w:val="24"/>
          <w:szCs w:val="24"/>
          <w:shd w:val="clear" w:color="auto" w:fill="FFFFFF"/>
          <w:lang w:val="en-GB"/>
        </w:rPr>
        <w:t>Table 4.</w:t>
      </w:r>
      <w:r w:rsidRPr="002F1CA2">
        <w:rPr>
          <w:rFonts w:ascii="Bell MT" w:hAnsi="Bell MT" w:cs="Times New Roman"/>
          <w:bCs/>
          <w:sz w:val="24"/>
          <w:szCs w:val="24"/>
          <w:shd w:val="clear" w:color="auto" w:fill="FFFFFF"/>
          <w:lang w:val="en-GB"/>
        </w:rPr>
        <w:t xml:space="preserve"> Clustering Results for the top two most populated clusters of  Molecular Dynamic Simulation of complexes ZU5-ANK-Spectrine unmodified and modified.</w:t>
      </w:r>
    </w:p>
    <w:tbl>
      <w:tblPr>
        <w:tblW w:w="0" w:type="auto"/>
        <w:jc w:val="center"/>
        <w:tblCellMar>
          <w:left w:w="70" w:type="dxa"/>
          <w:right w:w="70" w:type="dxa"/>
        </w:tblCellMar>
        <w:tblLook w:val="04A0" w:firstRow="1" w:lastRow="0" w:firstColumn="1" w:lastColumn="0" w:noHBand="0" w:noVBand="1"/>
      </w:tblPr>
      <w:tblGrid>
        <w:gridCol w:w="2563"/>
        <w:gridCol w:w="674"/>
        <w:gridCol w:w="729"/>
        <w:gridCol w:w="507"/>
        <w:gridCol w:w="876"/>
        <w:gridCol w:w="661"/>
        <w:gridCol w:w="1009"/>
      </w:tblGrid>
      <w:tr w:rsidR="00BA200A" w:rsidRPr="003F3792" w14:paraId="3879AE58" w14:textId="77777777" w:rsidTr="00A65D8F">
        <w:trPr>
          <w:trHeight w:val="320"/>
          <w:jc w:val="center"/>
        </w:trPr>
        <w:tc>
          <w:tcPr>
            <w:tcW w:w="0" w:type="auto"/>
            <w:tcBorders>
              <w:top w:val="single" w:sz="8" w:space="0" w:color="auto"/>
              <w:left w:val="single" w:sz="8" w:space="0" w:color="auto"/>
              <w:bottom w:val="single" w:sz="8" w:space="0" w:color="auto"/>
              <w:right w:val="single" w:sz="4" w:space="0" w:color="auto"/>
            </w:tcBorders>
            <w:shd w:val="clear" w:color="auto" w:fill="DDD9C3" w:themeFill="background2" w:themeFillShade="E6"/>
            <w:vAlign w:val="center"/>
            <w:hideMark/>
          </w:tcPr>
          <w:p w14:paraId="60DBE356" w14:textId="77777777" w:rsidR="00BA200A" w:rsidRPr="00BB02C6" w:rsidRDefault="00BA200A" w:rsidP="00A65D8F">
            <w:pPr>
              <w:spacing w:line="360" w:lineRule="auto"/>
              <w:jc w:val="both"/>
              <w:rPr>
                <w:rFonts w:ascii="Times New Roman" w:hAnsi="Times New Roman" w:cs="Times New Roman"/>
                <w:bCs/>
                <w:sz w:val="20"/>
                <w:szCs w:val="20"/>
                <w:highlight w:val="lightGray"/>
                <w:shd w:val="clear" w:color="auto" w:fill="FFFFFF"/>
              </w:rPr>
            </w:pPr>
            <w:r w:rsidRPr="00BB02C6">
              <w:rPr>
                <w:rFonts w:ascii="Times New Roman" w:hAnsi="Times New Roman" w:cs="Times New Roman"/>
                <w:bCs/>
                <w:sz w:val="20"/>
                <w:szCs w:val="20"/>
                <w:highlight w:val="lightGray"/>
                <w:shd w:val="clear" w:color="auto" w:fill="FFFFFF"/>
              </w:rPr>
              <w:t>Proteins</w:t>
            </w:r>
          </w:p>
        </w:tc>
        <w:tc>
          <w:tcPr>
            <w:tcW w:w="0" w:type="auto"/>
            <w:tcBorders>
              <w:top w:val="single" w:sz="8" w:space="0" w:color="auto"/>
              <w:left w:val="nil"/>
              <w:bottom w:val="single" w:sz="8" w:space="0" w:color="auto"/>
              <w:right w:val="single" w:sz="4" w:space="0" w:color="auto"/>
            </w:tcBorders>
            <w:shd w:val="clear" w:color="auto" w:fill="DDD9C3" w:themeFill="background2" w:themeFillShade="E6"/>
            <w:vAlign w:val="center"/>
            <w:hideMark/>
          </w:tcPr>
          <w:p w14:paraId="6EAD32E1" w14:textId="77777777" w:rsidR="00BA200A" w:rsidRPr="00BB02C6" w:rsidRDefault="00BA200A" w:rsidP="00A65D8F">
            <w:pPr>
              <w:spacing w:line="360" w:lineRule="auto"/>
              <w:jc w:val="both"/>
              <w:rPr>
                <w:rFonts w:ascii="Times New Roman" w:hAnsi="Times New Roman" w:cs="Times New Roman"/>
                <w:bCs/>
                <w:sz w:val="20"/>
                <w:szCs w:val="20"/>
                <w:highlight w:val="lightGray"/>
                <w:shd w:val="clear" w:color="auto" w:fill="FFFFFF"/>
              </w:rPr>
            </w:pPr>
            <w:r w:rsidRPr="00BB02C6">
              <w:rPr>
                <w:rFonts w:ascii="Times New Roman" w:hAnsi="Times New Roman" w:cs="Times New Roman"/>
                <w:bCs/>
                <w:sz w:val="20"/>
                <w:szCs w:val="20"/>
                <w:highlight w:val="lightGray"/>
                <w:shd w:val="clear" w:color="auto" w:fill="FFFFFF"/>
              </w:rPr>
              <w:t>cluster</w:t>
            </w:r>
          </w:p>
        </w:tc>
        <w:tc>
          <w:tcPr>
            <w:tcW w:w="0" w:type="auto"/>
            <w:tcBorders>
              <w:top w:val="single" w:sz="8" w:space="0" w:color="auto"/>
              <w:left w:val="nil"/>
              <w:bottom w:val="single" w:sz="8" w:space="0" w:color="auto"/>
              <w:right w:val="single" w:sz="4" w:space="0" w:color="auto"/>
            </w:tcBorders>
            <w:shd w:val="clear" w:color="auto" w:fill="DDD9C3" w:themeFill="background2" w:themeFillShade="E6"/>
            <w:noWrap/>
            <w:vAlign w:val="center"/>
            <w:hideMark/>
          </w:tcPr>
          <w:p w14:paraId="0585DD60" w14:textId="77777777" w:rsidR="00BA200A" w:rsidRPr="00BB02C6" w:rsidRDefault="00BA200A" w:rsidP="00A65D8F">
            <w:pPr>
              <w:spacing w:line="360" w:lineRule="auto"/>
              <w:jc w:val="both"/>
              <w:rPr>
                <w:rFonts w:ascii="Times New Roman" w:hAnsi="Times New Roman" w:cs="Times New Roman"/>
                <w:bCs/>
                <w:sz w:val="20"/>
                <w:szCs w:val="20"/>
                <w:highlight w:val="lightGray"/>
                <w:shd w:val="clear" w:color="auto" w:fill="FFFFFF"/>
              </w:rPr>
            </w:pPr>
            <w:r w:rsidRPr="00BB02C6">
              <w:rPr>
                <w:rFonts w:ascii="Times New Roman" w:hAnsi="Times New Roman" w:cs="Times New Roman"/>
                <w:bCs/>
                <w:sz w:val="20"/>
                <w:szCs w:val="20"/>
                <w:highlight w:val="lightGray"/>
                <w:shd w:val="clear" w:color="auto" w:fill="FFFFFF"/>
              </w:rPr>
              <w:t>Frames</w:t>
            </w:r>
          </w:p>
        </w:tc>
        <w:tc>
          <w:tcPr>
            <w:tcW w:w="0" w:type="auto"/>
            <w:tcBorders>
              <w:top w:val="single" w:sz="8" w:space="0" w:color="auto"/>
              <w:left w:val="nil"/>
              <w:bottom w:val="single" w:sz="8" w:space="0" w:color="auto"/>
              <w:right w:val="single" w:sz="4" w:space="0" w:color="auto"/>
            </w:tcBorders>
            <w:shd w:val="clear" w:color="auto" w:fill="DDD9C3" w:themeFill="background2" w:themeFillShade="E6"/>
            <w:noWrap/>
            <w:vAlign w:val="center"/>
            <w:hideMark/>
          </w:tcPr>
          <w:p w14:paraId="7B8A5442" w14:textId="77777777" w:rsidR="00BA200A" w:rsidRPr="00BB02C6" w:rsidRDefault="00BA200A" w:rsidP="00A65D8F">
            <w:pPr>
              <w:spacing w:line="360" w:lineRule="auto"/>
              <w:jc w:val="both"/>
              <w:rPr>
                <w:rFonts w:ascii="Times New Roman" w:hAnsi="Times New Roman" w:cs="Times New Roman"/>
                <w:bCs/>
                <w:sz w:val="20"/>
                <w:szCs w:val="20"/>
                <w:highlight w:val="lightGray"/>
                <w:shd w:val="clear" w:color="auto" w:fill="FFFFFF"/>
              </w:rPr>
            </w:pPr>
            <w:r w:rsidRPr="00BB02C6">
              <w:rPr>
                <w:rFonts w:ascii="Times New Roman" w:hAnsi="Times New Roman" w:cs="Times New Roman"/>
                <w:bCs/>
                <w:sz w:val="20"/>
                <w:szCs w:val="20"/>
                <w:highlight w:val="lightGray"/>
                <w:shd w:val="clear" w:color="auto" w:fill="FFFFFF"/>
              </w:rPr>
              <w:t>%</w:t>
            </w:r>
          </w:p>
        </w:tc>
        <w:tc>
          <w:tcPr>
            <w:tcW w:w="0" w:type="auto"/>
            <w:tcBorders>
              <w:top w:val="single" w:sz="8" w:space="0" w:color="auto"/>
              <w:left w:val="nil"/>
              <w:bottom w:val="single" w:sz="8" w:space="0" w:color="auto"/>
              <w:right w:val="single" w:sz="4" w:space="0" w:color="auto"/>
            </w:tcBorders>
            <w:shd w:val="clear" w:color="auto" w:fill="DDD9C3" w:themeFill="background2" w:themeFillShade="E6"/>
            <w:noWrap/>
            <w:vAlign w:val="center"/>
            <w:hideMark/>
          </w:tcPr>
          <w:p w14:paraId="04CF6483" w14:textId="77777777" w:rsidR="00BA200A" w:rsidRPr="00BB02C6" w:rsidRDefault="00BA200A" w:rsidP="00A65D8F">
            <w:pPr>
              <w:spacing w:line="360" w:lineRule="auto"/>
              <w:jc w:val="both"/>
              <w:rPr>
                <w:rFonts w:ascii="Times New Roman" w:hAnsi="Times New Roman" w:cs="Times New Roman"/>
                <w:bCs/>
                <w:sz w:val="20"/>
                <w:szCs w:val="20"/>
                <w:highlight w:val="lightGray"/>
                <w:shd w:val="clear" w:color="auto" w:fill="FFFFFF"/>
              </w:rPr>
            </w:pPr>
            <w:r w:rsidRPr="00BB02C6">
              <w:rPr>
                <w:rFonts w:ascii="Times New Roman" w:hAnsi="Times New Roman" w:cs="Times New Roman"/>
                <w:bCs/>
                <w:sz w:val="20"/>
                <w:szCs w:val="20"/>
                <w:highlight w:val="lightGray"/>
                <w:shd w:val="clear" w:color="auto" w:fill="FFFFFF"/>
                <w:vertAlign w:val="superscript"/>
              </w:rPr>
              <w:t>a</w:t>
            </w:r>
            <w:r w:rsidRPr="00BB02C6">
              <w:rPr>
                <w:rFonts w:ascii="Times New Roman" w:hAnsi="Times New Roman" w:cs="Times New Roman"/>
                <w:bCs/>
                <w:sz w:val="20"/>
                <w:szCs w:val="20"/>
                <w:highlight w:val="lightGray"/>
                <w:shd w:val="clear" w:color="auto" w:fill="FFFFFF"/>
              </w:rPr>
              <w:t>AvgDist</w:t>
            </w:r>
          </w:p>
        </w:tc>
        <w:tc>
          <w:tcPr>
            <w:tcW w:w="0" w:type="auto"/>
            <w:tcBorders>
              <w:top w:val="single" w:sz="8" w:space="0" w:color="auto"/>
              <w:left w:val="nil"/>
              <w:bottom w:val="single" w:sz="8" w:space="0" w:color="auto"/>
              <w:right w:val="single" w:sz="4" w:space="0" w:color="auto"/>
            </w:tcBorders>
            <w:shd w:val="clear" w:color="auto" w:fill="DDD9C3" w:themeFill="background2" w:themeFillShade="E6"/>
            <w:noWrap/>
            <w:vAlign w:val="center"/>
            <w:hideMark/>
          </w:tcPr>
          <w:p w14:paraId="234FA4DF" w14:textId="77777777" w:rsidR="00BA200A" w:rsidRPr="00BB02C6" w:rsidRDefault="00BA200A" w:rsidP="00A65D8F">
            <w:pPr>
              <w:spacing w:line="360" w:lineRule="auto"/>
              <w:jc w:val="both"/>
              <w:rPr>
                <w:rFonts w:ascii="Times New Roman" w:hAnsi="Times New Roman" w:cs="Times New Roman"/>
                <w:bCs/>
                <w:sz w:val="20"/>
                <w:szCs w:val="20"/>
                <w:highlight w:val="lightGray"/>
                <w:shd w:val="clear" w:color="auto" w:fill="FFFFFF"/>
              </w:rPr>
            </w:pPr>
            <w:r w:rsidRPr="00BB02C6">
              <w:rPr>
                <w:rFonts w:ascii="Times New Roman" w:hAnsi="Times New Roman" w:cs="Times New Roman"/>
                <w:bCs/>
                <w:sz w:val="20"/>
                <w:szCs w:val="20"/>
                <w:highlight w:val="lightGray"/>
                <w:shd w:val="clear" w:color="auto" w:fill="FFFFFF"/>
                <w:vertAlign w:val="superscript"/>
              </w:rPr>
              <w:t>b</w:t>
            </w:r>
            <w:r w:rsidRPr="00BB02C6">
              <w:rPr>
                <w:rFonts w:ascii="Times New Roman" w:hAnsi="Times New Roman" w:cs="Times New Roman"/>
                <w:bCs/>
                <w:sz w:val="20"/>
                <w:szCs w:val="20"/>
                <w:highlight w:val="lightGray"/>
                <w:shd w:val="clear" w:color="auto" w:fill="FFFFFF"/>
              </w:rPr>
              <w:t>Stdev</w:t>
            </w:r>
          </w:p>
        </w:tc>
        <w:tc>
          <w:tcPr>
            <w:tcW w:w="0" w:type="auto"/>
            <w:tcBorders>
              <w:top w:val="single" w:sz="8" w:space="0" w:color="auto"/>
              <w:left w:val="nil"/>
              <w:bottom w:val="single" w:sz="8" w:space="0" w:color="auto"/>
              <w:right w:val="single" w:sz="8" w:space="0" w:color="auto"/>
            </w:tcBorders>
            <w:shd w:val="clear" w:color="auto" w:fill="DDD9C3" w:themeFill="background2" w:themeFillShade="E6"/>
            <w:noWrap/>
            <w:vAlign w:val="center"/>
            <w:hideMark/>
          </w:tcPr>
          <w:p w14:paraId="4174CA17" w14:textId="77777777" w:rsidR="00BA200A" w:rsidRPr="00BB02C6" w:rsidRDefault="00BA200A" w:rsidP="00A65D8F">
            <w:pPr>
              <w:spacing w:line="360" w:lineRule="auto"/>
              <w:jc w:val="both"/>
              <w:rPr>
                <w:rFonts w:ascii="Times New Roman" w:hAnsi="Times New Roman" w:cs="Times New Roman"/>
                <w:bCs/>
                <w:sz w:val="20"/>
                <w:szCs w:val="20"/>
                <w:highlight w:val="lightGray"/>
                <w:shd w:val="clear" w:color="auto" w:fill="FFFFFF"/>
              </w:rPr>
            </w:pPr>
            <w:r w:rsidRPr="00BB02C6">
              <w:rPr>
                <w:rFonts w:ascii="Times New Roman" w:hAnsi="Times New Roman" w:cs="Times New Roman"/>
                <w:bCs/>
                <w:sz w:val="20"/>
                <w:szCs w:val="20"/>
                <w:highlight w:val="lightGray"/>
                <w:shd w:val="clear" w:color="auto" w:fill="FFFFFF"/>
                <w:vertAlign w:val="superscript"/>
              </w:rPr>
              <w:t>c</w:t>
            </w:r>
            <w:r w:rsidRPr="00BB02C6">
              <w:rPr>
                <w:rFonts w:ascii="Times New Roman" w:hAnsi="Times New Roman" w:cs="Times New Roman"/>
                <w:bCs/>
                <w:sz w:val="20"/>
                <w:szCs w:val="20"/>
                <w:highlight w:val="lightGray"/>
                <w:shd w:val="clear" w:color="auto" w:fill="FFFFFF"/>
              </w:rPr>
              <w:t>AvgCDist</w:t>
            </w:r>
          </w:p>
        </w:tc>
      </w:tr>
      <w:tr w:rsidR="00BA200A" w:rsidRPr="003F3792" w14:paraId="6EF39DAA" w14:textId="77777777" w:rsidTr="00A65D8F">
        <w:trPr>
          <w:trHeight w:val="300"/>
          <w:jc w:val="center"/>
        </w:trPr>
        <w:tc>
          <w:tcPr>
            <w:tcW w:w="0" w:type="auto"/>
            <w:vMerge w:val="restart"/>
            <w:tcBorders>
              <w:top w:val="nil"/>
              <w:left w:val="single" w:sz="8" w:space="0" w:color="auto"/>
              <w:bottom w:val="single" w:sz="8" w:space="0" w:color="000000"/>
              <w:right w:val="nil"/>
            </w:tcBorders>
            <w:shd w:val="clear" w:color="auto" w:fill="auto"/>
            <w:noWrap/>
            <w:vAlign w:val="center"/>
            <w:hideMark/>
          </w:tcPr>
          <w:p w14:paraId="2F224594"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ZU5-SPEC-NATIVE</w:t>
            </w:r>
          </w:p>
        </w:tc>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50D40FEA"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0</w:t>
            </w:r>
          </w:p>
        </w:tc>
        <w:tc>
          <w:tcPr>
            <w:tcW w:w="0" w:type="auto"/>
            <w:tcBorders>
              <w:top w:val="nil"/>
              <w:left w:val="nil"/>
              <w:bottom w:val="single" w:sz="8" w:space="0" w:color="auto"/>
              <w:right w:val="single" w:sz="8" w:space="0" w:color="auto"/>
            </w:tcBorders>
            <w:shd w:val="clear" w:color="auto" w:fill="auto"/>
            <w:noWrap/>
            <w:vAlign w:val="bottom"/>
            <w:hideMark/>
          </w:tcPr>
          <w:p w14:paraId="727352FB"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4623</w:t>
            </w:r>
          </w:p>
        </w:tc>
        <w:tc>
          <w:tcPr>
            <w:tcW w:w="0" w:type="auto"/>
            <w:tcBorders>
              <w:top w:val="nil"/>
              <w:left w:val="nil"/>
              <w:bottom w:val="single" w:sz="8" w:space="0" w:color="auto"/>
              <w:right w:val="single" w:sz="8" w:space="0" w:color="auto"/>
            </w:tcBorders>
            <w:shd w:val="clear" w:color="auto" w:fill="auto"/>
            <w:noWrap/>
            <w:vAlign w:val="bottom"/>
            <w:hideMark/>
          </w:tcPr>
          <w:p w14:paraId="4D435241"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46%</w:t>
            </w:r>
          </w:p>
        </w:tc>
        <w:tc>
          <w:tcPr>
            <w:tcW w:w="0" w:type="auto"/>
            <w:tcBorders>
              <w:top w:val="nil"/>
              <w:left w:val="nil"/>
              <w:bottom w:val="single" w:sz="8" w:space="0" w:color="auto"/>
              <w:right w:val="single" w:sz="8" w:space="0" w:color="auto"/>
            </w:tcBorders>
            <w:shd w:val="clear" w:color="auto" w:fill="auto"/>
            <w:noWrap/>
            <w:vAlign w:val="bottom"/>
            <w:hideMark/>
          </w:tcPr>
          <w:p w14:paraId="2AB7772F"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2,53</w:t>
            </w:r>
          </w:p>
        </w:tc>
        <w:tc>
          <w:tcPr>
            <w:tcW w:w="0" w:type="auto"/>
            <w:tcBorders>
              <w:top w:val="nil"/>
              <w:left w:val="nil"/>
              <w:bottom w:val="single" w:sz="8" w:space="0" w:color="auto"/>
              <w:right w:val="single" w:sz="8" w:space="0" w:color="auto"/>
            </w:tcBorders>
            <w:shd w:val="clear" w:color="auto" w:fill="auto"/>
            <w:noWrap/>
            <w:vAlign w:val="bottom"/>
            <w:hideMark/>
          </w:tcPr>
          <w:p w14:paraId="5B640B4E"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0,483</w:t>
            </w:r>
          </w:p>
        </w:tc>
        <w:tc>
          <w:tcPr>
            <w:tcW w:w="0" w:type="auto"/>
            <w:tcBorders>
              <w:top w:val="nil"/>
              <w:left w:val="nil"/>
              <w:bottom w:val="single" w:sz="8" w:space="0" w:color="auto"/>
              <w:right w:val="single" w:sz="8" w:space="0" w:color="auto"/>
            </w:tcBorders>
            <w:shd w:val="clear" w:color="auto" w:fill="auto"/>
            <w:noWrap/>
            <w:vAlign w:val="bottom"/>
            <w:hideMark/>
          </w:tcPr>
          <w:p w14:paraId="2812A93F"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4,21</w:t>
            </w:r>
          </w:p>
        </w:tc>
      </w:tr>
      <w:tr w:rsidR="00BA200A" w:rsidRPr="003F3792" w14:paraId="7ADBA346" w14:textId="77777777" w:rsidTr="00A65D8F">
        <w:trPr>
          <w:trHeight w:val="300"/>
          <w:jc w:val="center"/>
        </w:trPr>
        <w:tc>
          <w:tcPr>
            <w:tcW w:w="0" w:type="auto"/>
            <w:vMerge/>
            <w:tcBorders>
              <w:top w:val="nil"/>
              <w:left w:val="single" w:sz="8" w:space="0" w:color="auto"/>
              <w:bottom w:val="single" w:sz="8" w:space="0" w:color="000000"/>
              <w:right w:val="nil"/>
            </w:tcBorders>
            <w:vAlign w:val="center"/>
            <w:hideMark/>
          </w:tcPr>
          <w:p w14:paraId="12F4836A"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p>
        </w:tc>
        <w:tc>
          <w:tcPr>
            <w:tcW w:w="0" w:type="auto"/>
            <w:tcBorders>
              <w:top w:val="nil"/>
              <w:left w:val="single" w:sz="8" w:space="0" w:color="auto"/>
              <w:bottom w:val="single" w:sz="8" w:space="0" w:color="auto"/>
              <w:right w:val="single" w:sz="8" w:space="0" w:color="auto"/>
            </w:tcBorders>
            <w:shd w:val="clear" w:color="auto" w:fill="BFBFBF" w:themeFill="background1" w:themeFillShade="BF"/>
            <w:noWrap/>
            <w:vAlign w:val="center"/>
            <w:hideMark/>
          </w:tcPr>
          <w:p w14:paraId="49622856" w14:textId="77777777" w:rsidR="00BA200A" w:rsidRPr="00BB02C6" w:rsidRDefault="00BA200A" w:rsidP="00A65D8F">
            <w:pPr>
              <w:spacing w:line="360" w:lineRule="auto"/>
              <w:jc w:val="center"/>
              <w:rPr>
                <w:rFonts w:ascii="Times New Roman" w:hAnsi="Times New Roman" w:cs="Times New Roman"/>
                <w:bCs/>
                <w:sz w:val="20"/>
                <w:szCs w:val="20"/>
                <w:highlight w:val="lightGray"/>
                <w:shd w:val="clear" w:color="auto" w:fill="FFFFFF"/>
              </w:rPr>
            </w:pPr>
            <w:r w:rsidRPr="00BB02C6">
              <w:rPr>
                <w:rFonts w:ascii="Times New Roman" w:hAnsi="Times New Roman" w:cs="Times New Roman"/>
                <w:bCs/>
                <w:sz w:val="20"/>
                <w:szCs w:val="20"/>
                <w:highlight w:val="lightGray"/>
                <w:shd w:val="clear" w:color="auto" w:fill="FFFFFF"/>
              </w:rPr>
              <w:t>1</w:t>
            </w:r>
          </w:p>
        </w:tc>
        <w:tc>
          <w:tcPr>
            <w:tcW w:w="0" w:type="auto"/>
            <w:tcBorders>
              <w:top w:val="nil"/>
              <w:left w:val="nil"/>
              <w:bottom w:val="single" w:sz="8" w:space="0" w:color="auto"/>
              <w:right w:val="single" w:sz="8" w:space="0" w:color="auto"/>
            </w:tcBorders>
            <w:shd w:val="clear" w:color="auto" w:fill="BFBFBF" w:themeFill="background1" w:themeFillShade="BF"/>
            <w:noWrap/>
            <w:vAlign w:val="bottom"/>
            <w:hideMark/>
          </w:tcPr>
          <w:p w14:paraId="55B2593C" w14:textId="77777777" w:rsidR="00BA200A" w:rsidRPr="00BB02C6" w:rsidRDefault="00BA200A" w:rsidP="00A65D8F">
            <w:pPr>
              <w:spacing w:line="360" w:lineRule="auto"/>
              <w:jc w:val="center"/>
              <w:rPr>
                <w:rFonts w:ascii="Times New Roman" w:hAnsi="Times New Roman" w:cs="Times New Roman"/>
                <w:bCs/>
                <w:sz w:val="20"/>
                <w:szCs w:val="20"/>
                <w:highlight w:val="lightGray"/>
                <w:shd w:val="clear" w:color="auto" w:fill="FFFFFF"/>
              </w:rPr>
            </w:pPr>
            <w:r w:rsidRPr="00BB02C6">
              <w:rPr>
                <w:rFonts w:ascii="Times New Roman" w:hAnsi="Times New Roman" w:cs="Times New Roman"/>
                <w:bCs/>
                <w:sz w:val="20"/>
                <w:szCs w:val="20"/>
                <w:highlight w:val="lightGray"/>
                <w:shd w:val="clear" w:color="auto" w:fill="FFFFFF"/>
              </w:rPr>
              <w:t>2210</w:t>
            </w:r>
          </w:p>
        </w:tc>
        <w:tc>
          <w:tcPr>
            <w:tcW w:w="0" w:type="auto"/>
            <w:tcBorders>
              <w:top w:val="nil"/>
              <w:left w:val="nil"/>
              <w:bottom w:val="single" w:sz="8" w:space="0" w:color="auto"/>
              <w:right w:val="single" w:sz="8" w:space="0" w:color="auto"/>
            </w:tcBorders>
            <w:shd w:val="clear" w:color="auto" w:fill="BFBFBF" w:themeFill="background1" w:themeFillShade="BF"/>
            <w:noWrap/>
            <w:vAlign w:val="bottom"/>
            <w:hideMark/>
          </w:tcPr>
          <w:p w14:paraId="36164583" w14:textId="77777777" w:rsidR="00BA200A" w:rsidRPr="00BB02C6" w:rsidRDefault="00BA200A" w:rsidP="00A65D8F">
            <w:pPr>
              <w:spacing w:line="360" w:lineRule="auto"/>
              <w:jc w:val="center"/>
              <w:rPr>
                <w:rFonts w:ascii="Times New Roman" w:hAnsi="Times New Roman" w:cs="Times New Roman"/>
                <w:bCs/>
                <w:sz w:val="20"/>
                <w:szCs w:val="20"/>
                <w:highlight w:val="lightGray"/>
                <w:shd w:val="clear" w:color="auto" w:fill="FFFFFF"/>
              </w:rPr>
            </w:pPr>
            <w:r w:rsidRPr="00BB02C6">
              <w:rPr>
                <w:rFonts w:ascii="Times New Roman" w:hAnsi="Times New Roman" w:cs="Times New Roman"/>
                <w:bCs/>
                <w:sz w:val="20"/>
                <w:szCs w:val="20"/>
                <w:highlight w:val="lightGray"/>
                <w:shd w:val="clear" w:color="auto" w:fill="FFFFFF"/>
              </w:rPr>
              <w:t>22%</w:t>
            </w:r>
          </w:p>
        </w:tc>
        <w:tc>
          <w:tcPr>
            <w:tcW w:w="0" w:type="auto"/>
            <w:tcBorders>
              <w:top w:val="nil"/>
              <w:left w:val="nil"/>
              <w:bottom w:val="single" w:sz="8" w:space="0" w:color="auto"/>
              <w:right w:val="single" w:sz="8" w:space="0" w:color="auto"/>
            </w:tcBorders>
            <w:shd w:val="clear" w:color="auto" w:fill="BFBFBF" w:themeFill="background1" w:themeFillShade="BF"/>
            <w:noWrap/>
            <w:vAlign w:val="bottom"/>
            <w:hideMark/>
          </w:tcPr>
          <w:p w14:paraId="0F758FF4" w14:textId="77777777" w:rsidR="00BA200A" w:rsidRPr="00BB02C6" w:rsidRDefault="00BA200A" w:rsidP="00A65D8F">
            <w:pPr>
              <w:spacing w:line="360" w:lineRule="auto"/>
              <w:jc w:val="center"/>
              <w:rPr>
                <w:rFonts w:ascii="Times New Roman" w:hAnsi="Times New Roman" w:cs="Times New Roman"/>
                <w:bCs/>
                <w:sz w:val="20"/>
                <w:szCs w:val="20"/>
                <w:highlight w:val="lightGray"/>
                <w:shd w:val="clear" w:color="auto" w:fill="FFFFFF"/>
              </w:rPr>
            </w:pPr>
            <w:r w:rsidRPr="00BB02C6">
              <w:rPr>
                <w:rFonts w:ascii="Times New Roman" w:hAnsi="Times New Roman" w:cs="Times New Roman"/>
                <w:bCs/>
                <w:sz w:val="20"/>
                <w:szCs w:val="20"/>
                <w:highlight w:val="lightGray"/>
                <w:shd w:val="clear" w:color="auto" w:fill="FFFFFF"/>
              </w:rPr>
              <w:t>2,47</w:t>
            </w:r>
          </w:p>
        </w:tc>
        <w:tc>
          <w:tcPr>
            <w:tcW w:w="0" w:type="auto"/>
            <w:tcBorders>
              <w:top w:val="nil"/>
              <w:left w:val="nil"/>
              <w:bottom w:val="single" w:sz="8" w:space="0" w:color="auto"/>
              <w:right w:val="single" w:sz="8" w:space="0" w:color="auto"/>
            </w:tcBorders>
            <w:shd w:val="clear" w:color="auto" w:fill="BFBFBF" w:themeFill="background1" w:themeFillShade="BF"/>
            <w:noWrap/>
            <w:vAlign w:val="bottom"/>
            <w:hideMark/>
          </w:tcPr>
          <w:p w14:paraId="2C20438E" w14:textId="77777777" w:rsidR="00BA200A" w:rsidRPr="00BB02C6" w:rsidRDefault="00BA200A" w:rsidP="00A65D8F">
            <w:pPr>
              <w:spacing w:line="360" w:lineRule="auto"/>
              <w:jc w:val="center"/>
              <w:rPr>
                <w:rFonts w:ascii="Times New Roman" w:hAnsi="Times New Roman" w:cs="Times New Roman"/>
                <w:bCs/>
                <w:sz w:val="20"/>
                <w:szCs w:val="20"/>
                <w:highlight w:val="lightGray"/>
                <w:shd w:val="clear" w:color="auto" w:fill="FFFFFF"/>
              </w:rPr>
            </w:pPr>
            <w:r w:rsidRPr="00BB02C6">
              <w:rPr>
                <w:rFonts w:ascii="Times New Roman" w:hAnsi="Times New Roman" w:cs="Times New Roman"/>
                <w:bCs/>
                <w:sz w:val="20"/>
                <w:szCs w:val="20"/>
                <w:highlight w:val="lightGray"/>
                <w:shd w:val="clear" w:color="auto" w:fill="FFFFFF"/>
              </w:rPr>
              <w:t>0,469</w:t>
            </w:r>
          </w:p>
        </w:tc>
        <w:tc>
          <w:tcPr>
            <w:tcW w:w="0" w:type="auto"/>
            <w:tcBorders>
              <w:top w:val="nil"/>
              <w:left w:val="nil"/>
              <w:bottom w:val="single" w:sz="8" w:space="0" w:color="auto"/>
              <w:right w:val="single" w:sz="8" w:space="0" w:color="auto"/>
            </w:tcBorders>
            <w:shd w:val="clear" w:color="auto" w:fill="BFBFBF" w:themeFill="background1" w:themeFillShade="BF"/>
            <w:noWrap/>
            <w:vAlign w:val="bottom"/>
            <w:hideMark/>
          </w:tcPr>
          <w:p w14:paraId="6CCC761A" w14:textId="77777777" w:rsidR="00BA200A" w:rsidRPr="00BB02C6" w:rsidRDefault="00BA200A" w:rsidP="00A65D8F">
            <w:pPr>
              <w:spacing w:line="360" w:lineRule="auto"/>
              <w:jc w:val="center"/>
              <w:rPr>
                <w:rFonts w:ascii="Times New Roman" w:hAnsi="Times New Roman" w:cs="Times New Roman"/>
                <w:bCs/>
                <w:sz w:val="20"/>
                <w:szCs w:val="20"/>
                <w:highlight w:val="lightGray"/>
                <w:shd w:val="clear" w:color="auto" w:fill="FFFFFF"/>
              </w:rPr>
            </w:pPr>
            <w:r w:rsidRPr="00BB02C6">
              <w:rPr>
                <w:rFonts w:ascii="Times New Roman" w:hAnsi="Times New Roman" w:cs="Times New Roman"/>
                <w:bCs/>
                <w:sz w:val="20"/>
                <w:szCs w:val="20"/>
                <w:highlight w:val="lightGray"/>
                <w:shd w:val="clear" w:color="auto" w:fill="FFFFFF"/>
              </w:rPr>
              <w:t>4,21</w:t>
            </w:r>
          </w:p>
        </w:tc>
      </w:tr>
      <w:tr w:rsidR="00BA200A" w:rsidRPr="003F3792" w14:paraId="676E641B" w14:textId="77777777" w:rsidTr="00A65D8F">
        <w:trPr>
          <w:trHeight w:val="300"/>
          <w:jc w:val="center"/>
        </w:trPr>
        <w:tc>
          <w:tcPr>
            <w:tcW w:w="0" w:type="auto"/>
            <w:vMerge w:val="restart"/>
            <w:tcBorders>
              <w:top w:val="nil"/>
              <w:left w:val="single" w:sz="8" w:space="0" w:color="auto"/>
              <w:bottom w:val="single" w:sz="8" w:space="0" w:color="000000"/>
              <w:right w:val="nil"/>
            </w:tcBorders>
            <w:shd w:val="clear" w:color="auto" w:fill="auto"/>
            <w:noWrap/>
            <w:vAlign w:val="center"/>
            <w:hideMark/>
          </w:tcPr>
          <w:p w14:paraId="5713C0EB"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ZU5-(*K137)HNE-SPEC</w:t>
            </w:r>
          </w:p>
        </w:tc>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2BDCE764"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0</w:t>
            </w:r>
          </w:p>
        </w:tc>
        <w:tc>
          <w:tcPr>
            <w:tcW w:w="0" w:type="auto"/>
            <w:tcBorders>
              <w:top w:val="nil"/>
              <w:left w:val="nil"/>
              <w:bottom w:val="single" w:sz="8" w:space="0" w:color="auto"/>
              <w:right w:val="single" w:sz="8" w:space="0" w:color="auto"/>
            </w:tcBorders>
            <w:shd w:val="clear" w:color="auto" w:fill="auto"/>
            <w:noWrap/>
            <w:vAlign w:val="bottom"/>
            <w:hideMark/>
          </w:tcPr>
          <w:p w14:paraId="54A5B002"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3277</w:t>
            </w:r>
          </w:p>
        </w:tc>
        <w:tc>
          <w:tcPr>
            <w:tcW w:w="0" w:type="auto"/>
            <w:tcBorders>
              <w:top w:val="nil"/>
              <w:left w:val="nil"/>
              <w:bottom w:val="single" w:sz="8" w:space="0" w:color="auto"/>
              <w:right w:val="single" w:sz="8" w:space="0" w:color="auto"/>
            </w:tcBorders>
            <w:shd w:val="clear" w:color="auto" w:fill="auto"/>
            <w:noWrap/>
            <w:vAlign w:val="bottom"/>
            <w:hideMark/>
          </w:tcPr>
          <w:p w14:paraId="735E1DE8"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33%</w:t>
            </w:r>
          </w:p>
        </w:tc>
        <w:tc>
          <w:tcPr>
            <w:tcW w:w="0" w:type="auto"/>
            <w:tcBorders>
              <w:top w:val="nil"/>
              <w:left w:val="nil"/>
              <w:bottom w:val="single" w:sz="8" w:space="0" w:color="auto"/>
              <w:right w:val="single" w:sz="8" w:space="0" w:color="auto"/>
            </w:tcBorders>
            <w:shd w:val="clear" w:color="auto" w:fill="auto"/>
            <w:noWrap/>
            <w:vAlign w:val="bottom"/>
            <w:hideMark/>
          </w:tcPr>
          <w:p w14:paraId="7CAE3DAC"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2,42</w:t>
            </w:r>
          </w:p>
        </w:tc>
        <w:tc>
          <w:tcPr>
            <w:tcW w:w="0" w:type="auto"/>
            <w:tcBorders>
              <w:top w:val="nil"/>
              <w:left w:val="nil"/>
              <w:bottom w:val="single" w:sz="8" w:space="0" w:color="auto"/>
              <w:right w:val="single" w:sz="8" w:space="0" w:color="auto"/>
            </w:tcBorders>
            <w:shd w:val="clear" w:color="auto" w:fill="auto"/>
            <w:noWrap/>
            <w:vAlign w:val="bottom"/>
            <w:hideMark/>
          </w:tcPr>
          <w:p w14:paraId="4380DB02"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0,379</w:t>
            </w:r>
          </w:p>
        </w:tc>
        <w:tc>
          <w:tcPr>
            <w:tcW w:w="0" w:type="auto"/>
            <w:tcBorders>
              <w:top w:val="nil"/>
              <w:left w:val="nil"/>
              <w:bottom w:val="single" w:sz="8" w:space="0" w:color="auto"/>
              <w:right w:val="single" w:sz="8" w:space="0" w:color="auto"/>
            </w:tcBorders>
            <w:shd w:val="clear" w:color="auto" w:fill="auto"/>
            <w:noWrap/>
            <w:vAlign w:val="bottom"/>
            <w:hideMark/>
          </w:tcPr>
          <w:p w14:paraId="415EA861"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3,56</w:t>
            </w:r>
          </w:p>
        </w:tc>
      </w:tr>
      <w:tr w:rsidR="00BA200A" w:rsidRPr="003F3792" w14:paraId="710980CD" w14:textId="77777777" w:rsidTr="00A65D8F">
        <w:trPr>
          <w:trHeight w:val="300"/>
          <w:jc w:val="center"/>
        </w:trPr>
        <w:tc>
          <w:tcPr>
            <w:tcW w:w="0" w:type="auto"/>
            <w:vMerge/>
            <w:tcBorders>
              <w:top w:val="nil"/>
              <w:left w:val="single" w:sz="8" w:space="0" w:color="auto"/>
              <w:bottom w:val="single" w:sz="8" w:space="0" w:color="000000"/>
              <w:right w:val="nil"/>
            </w:tcBorders>
            <w:vAlign w:val="center"/>
            <w:hideMark/>
          </w:tcPr>
          <w:p w14:paraId="11035BF8"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p>
        </w:tc>
        <w:tc>
          <w:tcPr>
            <w:tcW w:w="0" w:type="auto"/>
            <w:tcBorders>
              <w:top w:val="nil"/>
              <w:left w:val="single" w:sz="8" w:space="0" w:color="auto"/>
              <w:bottom w:val="single" w:sz="8" w:space="0" w:color="auto"/>
              <w:right w:val="single" w:sz="8" w:space="0" w:color="auto"/>
            </w:tcBorders>
            <w:shd w:val="clear" w:color="auto" w:fill="BFBFBF" w:themeFill="background1" w:themeFillShade="BF"/>
            <w:noWrap/>
            <w:vAlign w:val="center"/>
            <w:hideMark/>
          </w:tcPr>
          <w:p w14:paraId="48EBEBBF" w14:textId="77777777" w:rsidR="00BA200A" w:rsidRPr="00BB02C6" w:rsidRDefault="00BA200A" w:rsidP="00A65D8F">
            <w:pPr>
              <w:spacing w:line="360" w:lineRule="auto"/>
              <w:jc w:val="center"/>
              <w:rPr>
                <w:rFonts w:ascii="Times New Roman" w:hAnsi="Times New Roman" w:cs="Times New Roman"/>
                <w:bCs/>
                <w:sz w:val="20"/>
                <w:szCs w:val="20"/>
                <w:highlight w:val="lightGray"/>
                <w:shd w:val="clear" w:color="auto" w:fill="FFFFFF"/>
              </w:rPr>
            </w:pPr>
            <w:r w:rsidRPr="00BB02C6">
              <w:rPr>
                <w:rFonts w:ascii="Times New Roman" w:hAnsi="Times New Roman" w:cs="Times New Roman"/>
                <w:bCs/>
                <w:sz w:val="20"/>
                <w:szCs w:val="20"/>
                <w:highlight w:val="lightGray"/>
                <w:shd w:val="clear" w:color="auto" w:fill="FFFFFF"/>
              </w:rPr>
              <w:t>1</w:t>
            </w:r>
          </w:p>
        </w:tc>
        <w:tc>
          <w:tcPr>
            <w:tcW w:w="0" w:type="auto"/>
            <w:tcBorders>
              <w:top w:val="nil"/>
              <w:left w:val="nil"/>
              <w:bottom w:val="single" w:sz="8" w:space="0" w:color="auto"/>
              <w:right w:val="single" w:sz="8" w:space="0" w:color="auto"/>
            </w:tcBorders>
            <w:shd w:val="clear" w:color="auto" w:fill="BFBFBF" w:themeFill="background1" w:themeFillShade="BF"/>
            <w:noWrap/>
            <w:vAlign w:val="bottom"/>
            <w:hideMark/>
          </w:tcPr>
          <w:p w14:paraId="1DBFD023" w14:textId="77777777" w:rsidR="00BA200A" w:rsidRPr="00BB02C6" w:rsidRDefault="00BA200A" w:rsidP="00A65D8F">
            <w:pPr>
              <w:spacing w:line="360" w:lineRule="auto"/>
              <w:jc w:val="center"/>
              <w:rPr>
                <w:rFonts w:ascii="Times New Roman" w:hAnsi="Times New Roman" w:cs="Times New Roman"/>
                <w:bCs/>
                <w:sz w:val="20"/>
                <w:szCs w:val="20"/>
                <w:highlight w:val="lightGray"/>
                <w:shd w:val="clear" w:color="auto" w:fill="FFFFFF"/>
              </w:rPr>
            </w:pPr>
            <w:r w:rsidRPr="00BB02C6">
              <w:rPr>
                <w:rFonts w:ascii="Times New Roman" w:hAnsi="Times New Roman" w:cs="Times New Roman"/>
                <w:bCs/>
                <w:sz w:val="20"/>
                <w:szCs w:val="20"/>
                <w:highlight w:val="lightGray"/>
                <w:shd w:val="clear" w:color="auto" w:fill="FFFFFF"/>
              </w:rPr>
              <w:t>1941</w:t>
            </w:r>
          </w:p>
        </w:tc>
        <w:tc>
          <w:tcPr>
            <w:tcW w:w="0" w:type="auto"/>
            <w:tcBorders>
              <w:top w:val="nil"/>
              <w:left w:val="nil"/>
              <w:bottom w:val="single" w:sz="8" w:space="0" w:color="auto"/>
              <w:right w:val="single" w:sz="8" w:space="0" w:color="auto"/>
            </w:tcBorders>
            <w:shd w:val="clear" w:color="auto" w:fill="BFBFBF" w:themeFill="background1" w:themeFillShade="BF"/>
            <w:noWrap/>
            <w:vAlign w:val="bottom"/>
            <w:hideMark/>
          </w:tcPr>
          <w:p w14:paraId="62A088B5" w14:textId="77777777" w:rsidR="00BA200A" w:rsidRPr="00BB02C6" w:rsidRDefault="00BA200A" w:rsidP="00A65D8F">
            <w:pPr>
              <w:spacing w:line="360" w:lineRule="auto"/>
              <w:jc w:val="center"/>
              <w:rPr>
                <w:rFonts w:ascii="Times New Roman" w:hAnsi="Times New Roman" w:cs="Times New Roman"/>
                <w:bCs/>
                <w:sz w:val="20"/>
                <w:szCs w:val="20"/>
                <w:highlight w:val="lightGray"/>
                <w:shd w:val="clear" w:color="auto" w:fill="FFFFFF"/>
              </w:rPr>
            </w:pPr>
            <w:r w:rsidRPr="00BB02C6">
              <w:rPr>
                <w:rFonts w:ascii="Times New Roman" w:hAnsi="Times New Roman" w:cs="Times New Roman"/>
                <w:bCs/>
                <w:sz w:val="20"/>
                <w:szCs w:val="20"/>
                <w:highlight w:val="lightGray"/>
                <w:shd w:val="clear" w:color="auto" w:fill="FFFFFF"/>
              </w:rPr>
              <w:t>20%</w:t>
            </w:r>
          </w:p>
        </w:tc>
        <w:tc>
          <w:tcPr>
            <w:tcW w:w="0" w:type="auto"/>
            <w:tcBorders>
              <w:top w:val="nil"/>
              <w:left w:val="nil"/>
              <w:bottom w:val="single" w:sz="8" w:space="0" w:color="auto"/>
              <w:right w:val="single" w:sz="8" w:space="0" w:color="auto"/>
            </w:tcBorders>
            <w:shd w:val="clear" w:color="auto" w:fill="BFBFBF" w:themeFill="background1" w:themeFillShade="BF"/>
            <w:noWrap/>
            <w:vAlign w:val="bottom"/>
            <w:hideMark/>
          </w:tcPr>
          <w:p w14:paraId="43A97839" w14:textId="77777777" w:rsidR="00BA200A" w:rsidRPr="00BB02C6" w:rsidRDefault="00BA200A" w:rsidP="00A65D8F">
            <w:pPr>
              <w:spacing w:line="360" w:lineRule="auto"/>
              <w:jc w:val="center"/>
              <w:rPr>
                <w:rFonts w:ascii="Times New Roman" w:hAnsi="Times New Roman" w:cs="Times New Roman"/>
                <w:bCs/>
                <w:sz w:val="20"/>
                <w:szCs w:val="20"/>
                <w:highlight w:val="lightGray"/>
                <w:shd w:val="clear" w:color="auto" w:fill="FFFFFF"/>
              </w:rPr>
            </w:pPr>
            <w:r w:rsidRPr="00BB02C6">
              <w:rPr>
                <w:rFonts w:ascii="Times New Roman" w:hAnsi="Times New Roman" w:cs="Times New Roman"/>
                <w:bCs/>
                <w:sz w:val="20"/>
                <w:szCs w:val="20"/>
                <w:highlight w:val="lightGray"/>
                <w:shd w:val="clear" w:color="auto" w:fill="FFFFFF"/>
              </w:rPr>
              <w:t>2,50</w:t>
            </w:r>
          </w:p>
        </w:tc>
        <w:tc>
          <w:tcPr>
            <w:tcW w:w="0" w:type="auto"/>
            <w:tcBorders>
              <w:top w:val="nil"/>
              <w:left w:val="nil"/>
              <w:bottom w:val="single" w:sz="8" w:space="0" w:color="auto"/>
              <w:right w:val="single" w:sz="8" w:space="0" w:color="auto"/>
            </w:tcBorders>
            <w:shd w:val="clear" w:color="auto" w:fill="BFBFBF" w:themeFill="background1" w:themeFillShade="BF"/>
            <w:noWrap/>
            <w:vAlign w:val="bottom"/>
            <w:hideMark/>
          </w:tcPr>
          <w:p w14:paraId="5775EED5" w14:textId="77777777" w:rsidR="00BA200A" w:rsidRPr="00BB02C6" w:rsidRDefault="00BA200A" w:rsidP="00A65D8F">
            <w:pPr>
              <w:spacing w:line="360" w:lineRule="auto"/>
              <w:jc w:val="center"/>
              <w:rPr>
                <w:rFonts w:ascii="Times New Roman" w:hAnsi="Times New Roman" w:cs="Times New Roman"/>
                <w:bCs/>
                <w:sz w:val="20"/>
                <w:szCs w:val="20"/>
                <w:highlight w:val="lightGray"/>
                <w:shd w:val="clear" w:color="auto" w:fill="FFFFFF"/>
              </w:rPr>
            </w:pPr>
            <w:r w:rsidRPr="00BB02C6">
              <w:rPr>
                <w:rFonts w:ascii="Times New Roman" w:hAnsi="Times New Roman" w:cs="Times New Roman"/>
                <w:bCs/>
                <w:sz w:val="20"/>
                <w:szCs w:val="20"/>
                <w:highlight w:val="lightGray"/>
                <w:shd w:val="clear" w:color="auto" w:fill="FFFFFF"/>
              </w:rPr>
              <w:t>0,41</w:t>
            </w:r>
          </w:p>
        </w:tc>
        <w:tc>
          <w:tcPr>
            <w:tcW w:w="0" w:type="auto"/>
            <w:tcBorders>
              <w:top w:val="nil"/>
              <w:left w:val="nil"/>
              <w:bottom w:val="single" w:sz="8" w:space="0" w:color="auto"/>
              <w:right w:val="single" w:sz="8" w:space="0" w:color="auto"/>
            </w:tcBorders>
            <w:shd w:val="clear" w:color="auto" w:fill="BFBFBF" w:themeFill="background1" w:themeFillShade="BF"/>
            <w:noWrap/>
            <w:vAlign w:val="bottom"/>
            <w:hideMark/>
          </w:tcPr>
          <w:p w14:paraId="62585032" w14:textId="77777777" w:rsidR="00BA200A" w:rsidRPr="00BB02C6" w:rsidRDefault="00BA200A" w:rsidP="00A65D8F">
            <w:pPr>
              <w:spacing w:line="360" w:lineRule="auto"/>
              <w:jc w:val="center"/>
              <w:rPr>
                <w:rFonts w:ascii="Times New Roman" w:hAnsi="Times New Roman" w:cs="Times New Roman"/>
                <w:bCs/>
                <w:sz w:val="20"/>
                <w:szCs w:val="20"/>
                <w:highlight w:val="lightGray"/>
                <w:shd w:val="clear" w:color="auto" w:fill="FFFFFF"/>
              </w:rPr>
            </w:pPr>
            <w:r w:rsidRPr="00BB02C6">
              <w:rPr>
                <w:rFonts w:ascii="Times New Roman" w:hAnsi="Times New Roman" w:cs="Times New Roman"/>
                <w:bCs/>
                <w:sz w:val="20"/>
                <w:szCs w:val="20"/>
                <w:highlight w:val="lightGray"/>
                <w:shd w:val="clear" w:color="auto" w:fill="FFFFFF"/>
              </w:rPr>
              <w:t>3,66</w:t>
            </w:r>
          </w:p>
        </w:tc>
      </w:tr>
      <w:tr w:rsidR="00BA200A" w:rsidRPr="003F3792" w14:paraId="3A92F43C" w14:textId="77777777" w:rsidTr="00A65D8F">
        <w:trPr>
          <w:trHeight w:val="300"/>
          <w:jc w:val="center"/>
        </w:trPr>
        <w:tc>
          <w:tcPr>
            <w:tcW w:w="0" w:type="auto"/>
            <w:vMerge w:val="restart"/>
            <w:tcBorders>
              <w:top w:val="nil"/>
              <w:left w:val="single" w:sz="8" w:space="0" w:color="auto"/>
              <w:bottom w:val="single" w:sz="8" w:space="0" w:color="000000"/>
              <w:right w:val="nil"/>
            </w:tcBorders>
            <w:shd w:val="clear" w:color="auto" w:fill="auto"/>
            <w:noWrap/>
            <w:vAlign w:val="center"/>
            <w:hideMark/>
          </w:tcPr>
          <w:p w14:paraId="149F353B"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ZU5-(*K137/138)HNE-SPEC</w:t>
            </w:r>
          </w:p>
        </w:tc>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3AC9DC8B"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0</w:t>
            </w:r>
          </w:p>
        </w:tc>
        <w:tc>
          <w:tcPr>
            <w:tcW w:w="0" w:type="auto"/>
            <w:tcBorders>
              <w:top w:val="nil"/>
              <w:left w:val="nil"/>
              <w:bottom w:val="single" w:sz="8" w:space="0" w:color="auto"/>
              <w:right w:val="single" w:sz="8" w:space="0" w:color="auto"/>
            </w:tcBorders>
            <w:shd w:val="clear" w:color="auto" w:fill="auto"/>
            <w:noWrap/>
            <w:vAlign w:val="bottom"/>
            <w:hideMark/>
          </w:tcPr>
          <w:p w14:paraId="6D1E9E9B"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4073</w:t>
            </w:r>
          </w:p>
        </w:tc>
        <w:tc>
          <w:tcPr>
            <w:tcW w:w="0" w:type="auto"/>
            <w:tcBorders>
              <w:top w:val="nil"/>
              <w:left w:val="nil"/>
              <w:bottom w:val="single" w:sz="8" w:space="0" w:color="auto"/>
              <w:right w:val="single" w:sz="8" w:space="0" w:color="auto"/>
            </w:tcBorders>
            <w:shd w:val="clear" w:color="auto" w:fill="auto"/>
            <w:noWrap/>
            <w:vAlign w:val="bottom"/>
            <w:hideMark/>
          </w:tcPr>
          <w:p w14:paraId="4AB77F8B"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40%</w:t>
            </w:r>
          </w:p>
        </w:tc>
        <w:tc>
          <w:tcPr>
            <w:tcW w:w="0" w:type="auto"/>
            <w:tcBorders>
              <w:top w:val="nil"/>
              <w:left w:val="nil"/>
              <w:bottom w:val="single" w:sz="8" w:space="0" w:color="auto"/>
              <w:right w:val="single" w:sz="8" w:space="0" w:color="auto"/>
            </w:tcBorders>
            <w:shd w:val="clear" w:color="auto" w:fill="auto"/>
            <w:noWrap/>
            <w:vAlign w:val="bottom"/>
            <w:hideMark/>
          </w:tcPr>
          <w:p w14:paraId="7CA4CC3D"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2,36</w:t>
            </w:r>
          </w:p>
        </w:tc>
        <w:tc>
          <w:tcPr>
            <w:tcW w:w="0" w:type="auto"/>
            <w:tcBorders>
              <w:top w:val="nil"/>
              <w:left w:val="nil"/>
              <w:bottom w:val="single" w:sz="8" w:space="0" w:color="auto"/>
              <w:right w:val="single" w:sz="8" w:space="0" w:color="auto"/>
            </w:tcBorders>
            <w:shd w:val="clear" w:color="auto" w:fill="auto"/>
            <w:noWrap/>
            <w:vAlign w:val="bottom"/>
            <w:hideMark/>
          </w:tcPr>
          <w:p w14:paraId="593C2AB5"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0,405</w:t>
            </w:r>
          </w:p>
        </w:tc>
        <w:tc>
          <w:tcPr>
            <w:tcW w:w="0" w:type="auto"/>
            <w:tcBorders>
              <w:top w:val="nil"/>
              <w:left w:val="nil"/>
              <w:bottom w:val="single" w:sz="8" w:space="0" w:color="auto"/>
              <w:right w:val="single" w:sz="8" w:space="0" w:color="auto"/>
            </w:tcBorders>
            <w:shd w:val="clear" w:color="auto" w:fill="auto"/>
            <w:noWrap/>
            <w:vAlign w:val="bottom"/>
            <w:hideMark/>
          </w:tcPr>
          <w:p w14:paraId="743F46FB"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3,30</w:t>
            </w:r>
          </w:p>
        </w:tc>
      </w:tr>
      <w:tr w:rsidR="00BA200A" w:rsidRPr="003F3792" w14:paraId="76897000" w14:textId="77777777" w:rsidTr="00A65D8F">
        <w:trPr>
          <w:trHeight w:val="300"/>
          <w:jc w:val="center"/>
        </w:trPr>
        <w:tc>
          <w:tcPr>
            <w:tcW w:w="0" w:type="auto"/>
            <w:vMerge/>
            <w:tcBorders>
              <w:top w:val="nil"/>
              <w:left w:val="single" w:sz="8" w:space="0" w:color="auto"/>
              <w:bottom w:val="single" w:sz="8" w:space="0" w:color="000000"/>
              <w:right w:val="nil"/>
            </w:tcBorders>
            <w:vAlign w:val="center"/>
            <w:hideMark/>
          </w:tcPr>
          <w:p w14:paraId="32B06EC0"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p>
        </w:tc>
        <w:tc>
          <w:tcPr>
            <w:tcW w:w="0" w:type="auto"/>
            <w:tcBorders>
              <w:top w:val="nil"/>
              <w:left w:val="single" w:sz="8" w:space="0" w:color="auto"/>
              <w:bottom w:val="single" w:sz="8" w:space="0" w:color="auto"/>
              <w:right w:val="single" w:sz="8" w:space="0" w:color="auto"/>
            </w:tcBorders>
            <w:shd w:val="clear" w:color="auto" w:fill="BFBFBF" w:themeFill="background1" w:themeFillShade="BF"/>
            <w:noWrap/>
            <w:vAlign w:val="center"/>
            <w:hideMark/>
          </w:tcPr>
          <w:p w14:paraId="35958422" w14:textId="77777777" w:rsidR="00BA200A" w:rsidRPr="00BB02C6" w:rsidRDefault="00BA200A" w:rsidP="00A65D8F">
            <w:pPr>
              <w:spacing w:line="360" w:lineRule="auto"/>
              <w:jc w:val="center"/>
              <w:rPr>
                <w:rFonts w:ascii="Times New Roman" w:hAnsi="Times New Roman" w:cs="Times New Roman"/>
                <w:bCs/>
                <w:sz w:val="20"/>
                <w:szCs w:val="20"/>
                <w:highlight w:val="lightGray"/>
                <w:shd w:val="clear" w:color="auto" w:fill="FFFFFF"/>
              </w:rPr>
            </w:pPr>
            <w:r w:rsidRPr="00BB02C6">
              <w:rPr>
                <w:rFonts w:ascii="Times New Roman" w:hAnsi="Times New Roman" w:cs="Times New Roman"/>
                <w:bCs/>
                <w:sz w:val="20"/>
                <w:szCs w:val="20"/>
                <w:highlight w:val="lightGray"/>
                <w:shd w:val="clear" w:color="auto" w:fill="FFFFFF"/>
              </w:rPr>
              <w:t>1</w:t>
            </w:r>
          </w:p>
        </w:tc>
        <w:tc>
          <w:tcPr>
            <w:tcW w:w="0" w:type="auto"/>
            <w:tcBorders>
              <w:top w:val="nil"/>
              <w:left w:val="nil"/>
              <w:bottom w:val="single" w:sz="8" w:space="0" w:color="auto"/>
              <w:right w:val="single" w:sz="8" w:space="0" w:color="auto"/>
            </w:tcBorders>
            <w:shd w:val="clear" w:color="auto" w:fill="BFBFBF" w:themeFill="background1" w:themeFillShade="BF"/>
            <w:noWrap/>
            <w:vAlign w:val="bottom"/>
            <w:hideMark/>
          </w:tcPr>
          <w:p w14:paraId="43FAD1A9" w14:textId="77777777" w:rsidR="00BA200A" w:rsidRPr="00BB02C6" w:rsidRDefault="00BA200A" w:rsidP="00A65D8F">
            <w:pPr>
              <w:spacing w:line="360" w:lineRule="auto"/>
              <w:jc w:val="center"/>
              <w:rPr>
                <w:rFonts w:ascii="Times New Roman" w:hAnsi="Times New Roman" w:cs="Times New Roman"/>
                <w:bCs/>
                <w:sz w:val="20"/>
                <w:szCs w:val="20"/>
                <w:highlight w:val="lightGray"/>
                <w:shd w:val="clear" w:color="auto" w:fill="FFFFFF"/>
              </w:rPr>
            </w:pPr>
            <w:r w:rsidRPr="00BB02C6">
              <w:rPr>
                <w:rFonts w:ascii="Times New Roman" w:hAnsi="Times New Roman" w:cs="Times New Roman"/>
                <w:bCs/>
                <w:sz w:val="20"/>
                <w:szCs w:val="20"/>
                <w:highlight w:val="lightGray"/>
                <w:shd w:val="clear" w:color="auto" w:fill="FFFFFF"/>
              </w:rPr>
              <w:t>2245</w:t>
            </w:r>
          </w:p>
        </w:tc>
        <w:tc>
          <w:tcPr>
            <w:tcW w:w="0" w:type="auto"/>
            <w:tcBorders>
              <w:top w:val="nil"/>
              <w:left w:val="nil"/>
              <w:bottom w:val="single" w:sz="8" w:space="0" w:color="auto"/>
              <w:right w:val="single" w:sz="8" w:space="0" w:color="auto"/>
            </w:tcBorders>
            <w:shd w:val="clear" w:color="auto" w:fill="BFBFBF" w:themeFill="background1" w:themeFillShade="BF"/>
            <w:noWrap/>
            <w:vAlign w:val="bottom"/>
            <w:hideMark/>
          </w:tcPr>
          <w:p w14:paraId="084A1AE9" w14:textId="77777777" w:rsidR="00BA200A" w:rsidRPr="00BB02C6" w:rsidRDefault="00BA200A" w:rsidP="00A65D8F">
            <w:pPr>
              <w:spacing w:line="360" w:lineRule="auto"/>
              <w:jc w:val="center"/>
              <w:rPr>
                <w:rFonts w:ascii="Times New Roman" w:hAnsi="Times New Roman" w:cs="Times New Roman"/>
                <w:bCs/>
                <w:sz w:val="20"/>
                <w:szCs w:val="20"/>
                <w:highlight w:val="lightGray"/>
                <w:shd w:val="clear" w:color="auto" w:fill="FFFFFF"/>
              </w:rPr>
            </w:pPr>
            <w:r w:rsidRPr="00BB02C6">
              <w:rPr>
                <w:rFonts w:ascii="Times New Roman" w:hAnsi="Times New Roman" w:cs="Times New Roman"/>
                <w:bCs/>
                <w:sz w:val="20"/>
                <w:szCs w:val="20"/>
                <w:highlight w:val="lightGray"/>
                <w:shd w:val="clear" w:color="auto" w:fill="FFFFFF"/>
              </w:rPr>
              <w:t>22%</w:t>
            </w:r>
          </w:p>
        </w:tc>
        <w:tc>
          <w:tcPr>
            <w:tcW w:w="0" w:type="auto"/>
            <w:tcBorders>
              <w:top w:val="nil"/>
              <w:left w:val="nil"/>
              <w:bottom w:val="single" w:sz="8" w:space="0" w:color="auto"/>
              <w:right w:val="single" w:sz="8" w:space="0" w:color="auto"/>
            </w:tcBorders>
            <w:shd w:val="clear" w:color="auto" w:fill="BFBFBF" w:themeFill="background1" w:themeFillShade="BF"/>
            <w:noWrap/>
            <w:vAlign w:val="bottom"/>
            <w:hideMark/>
          </w:tcPr>
          <w:p w14:paraId="1DF7204F" w14:textId="77777777" w:rsidR="00BA200A" w:rsidRPr="00BB02C6" w:rsidRDefault="00BA200A" w:rsidP="00A65D8F">
            <w:pPr>
              <w:spacing w:line="360" w:lineRule="auto"/>
              <w:jc w:val="center"/>
              <w:rPr>
                <w:rFonts w:ascii="Times New Roman" w:hAnsi="Times New Roman" w:cs="Times New Roman"/>
                <w:bCs/>
                <w:sz w:val="20"/>
                <w:szCs w:val="20"/>
                <w:highlight w:val="lightGray"/>
                <w:shd w:val="clear" w:color="auto" w:fill="FFFFFF"/>
              </w:rPr>
            </w:pPr>
            <w:r w:rsidRPr="00BB02C6">
              <w:rPr>
                <w:rFonts w:ascii="Times New Roman" w:hAnsi="Times New Roman" w:cs="Times New Roman"/>
                <w:bCs/>
                <w:sz w:val="20"/>
                <w:szCs w:val="20"/>
                <w:highlight w:val="lightGray"/>
                <w:shd w:val="clear" w:color="auto" w:fill="FFFFFF"/>
              </w:rPr>
              <w:t>2,25</w:t>
            </w:r>
          </w:p>
        </w:tc>
        <w:tc>
          <w:tcPr>
            <w:tcW w:w="0" w:type="auto"/>
            <w:tcBorders>
              <w:top w:val="nil"/>
              <w:left w:val="nil"/>
              <w:bottom w:val="single" w:sz="8" w:space="0" w:color="auto"/>
              <w:right w:val="single" w:sz="8" w:space="0" w:color="auto"/>
            </w:tcBorders>
            <w:shd w:val="clear" w:color="auto" w:fill="BFBFBF" w:themeFill="background1" w:themeFillShade="BF"/>
            <w:noWrap/>
            <w:vAlign w:val="bottom"/>
            <w:hideMark/>
          </w:tcPr>
          <w:p w14:paraId="2C9F2B00" w14:textId="77777777" w:rsidR="00BA200A" w:rsidRPr="00BB02C6" w:rsidRDefault="00BA200A" w:rsidP="00A65D8F">
            <w:pPr>
              <w:spacing w:line="360" w:lineRule="auto"/>
              <w:jc w:val="center"/>
              <w:rPr>
                <w:rFonts w:ascii="Times New Roman" w:hAnsi="Times New Roman" w:cs="Times New Roman"/>
                <w:bCs/>
                <w:sz w:val="20"/>
                <w:szCs w:val="20"/>
                <w:highlight w:val="lightGray"/>
                <w:shd w:val="clear" w:color="auto" w:fill="FFFFFF"/>
              </w:rPr>
            </w:pPr>
            <w:r w:rsidRPr="00BB02C6">
              <w:rPr>
                <w:rFonts w:ascii="Times New Roman" w:hAnsi="Times New Roman" w:cs="Times New Roman"/>
                <w:bCs/>
                <w:sz w:val="20"/>
                <w:szCs w:val="20"/>
                <w:highlight w:val="lightGray"/>
                <w:shd w:val="clear" w:color="auto" w:fill="FFFFFF"/>
              </w:rPr>
              <w:t>0,305</w:t>
            </w:r>
          </w:p>
        </w:tc>
        <w:tc>
          <w:tcPr>
            <w:tcW w:w="0" w:type="auto"/>
            <w:tcBorders>
              <w:top w:val="nil"/>
              <w:left w:val="nil"/>
              <w:bottom w:val="single" w:sz="8" w:space="0" w:color="auto"/>
              <w:right w:val="single" w:sz="8" w:space="0" w:color="auto"/>
            </w:tcBorders>
            <w:shd w:val="clear" w:color="auto" w:fill="BFBFBF" w:themeFill="background1" w:themeFillShade="BF"/>
            <w:noWrap/>
            <w:vAlign w:val="bottom"/>
            <w:hideMark/>
          </w:tcPr>
          <w:p w14:paraId="71417098" w14:textId="77777777" w:rsidR="00BA200A" w:rsidRPr="00BB02C6" w:rsidRDefault="00BA200A" w:rsidP="00A65D8F">
            <w:pPr>
              <w:spacing w:line="360" w:lineRule="auto"/>
              <w:jc w:val="center"/>
              <w:rPr>
                <w:rFonts w:ascii="Times New Roman" w:hAnsi="Times New Roman" w:cs="Times New Roman"/>
                <w:bCs/>
                <w:sz w:val="20"/>
                <w:szCs w:val="20"/>
                <w:highlight w:val="lightGray"/>
                <w:shd w:val="clear" w:color="auto" w:fill="FFFFFF"/>
              </w:rPr>
            </w:pPr>
            <w:r w:rsidRPr="00BB02C6">
              <w:rPr>
                <w:rFonts w:ascii="Times New Roman" w:hAnsi="Times New Roman" w:cs="Times New Roman"/>
                <w:bCs/>
                <w:sz w:val="20"/>
                <w:szCs w:val="20"/>
                <w:highlight w:val="lightGray"/>
                <w:shd w:val="clear" w:color="auto" w:fill="FFFFFF"/>
              </w:rPr>
              <w:t>3,32</w:t>
            </w:r>
          </w:p>
        </w:tc>
      </w:tr>
    </w:tbl>
    <w:p w14:paraId="119AA8B6" w14:textId="77777777" w:rsidR="00BA200A" w:rsidRPr="003F3792" w:rsidRDefault="00BA200A" w:rsidP="00BA200A">
      <w:pPr>
        <w:spacing w:line="360" w:lineRule="auto"/>
        <w:jc w:val="both"/>
        <w:rPr>
          <w:rFonts w:ascii="Times New Roman" w:hAnsi="Times New Roman" w:cs="Times New Roman"/>
          <w:bCs/>
          <w:sz w:val="20"/>
          <w:szCs w:val="20"/>
          <w:shd w:val="clear" w:color="auto" w:fill="FFFFFF"/>
        </w:rPr>
      </w:pPr>
    </w:p>
    <w:p w14:paraId="75471991" w14:textId="70B260AF" w:rsidR="00BA200A" w:rsidRPr="002F1CA2" w:rsidRDefault="00BA200A" w:rsidP="00BA200A">
      <w:pPr>
        <w:spacing w:line="360" w:lineRule="auto"/>
        <w:jc w:val="both"/>
        <w:rPr>
          <w:rFonts w:ascii="Gadugi" w:hAnsi="Gadugi" w:cs="Times New Roman"/>
          <w:bCs/>
          <w:sz w:val="24"/>
          <w:szCs w:val="24"/>
          <w:shd w:val="clear" w:color="auto" w:fill="FFFFFF"/>
          <w:lang w:val="en-GB"/>
        </w:rPr>
      </w:pPr>
      <w:r w:rsidRPr="002F1CA2">
        <w:rPr>
          <w:rFonts w:ascii="Gadugi" w:hAnsi="Gadugi" w:cs="Times New Roman"/>
          <w:bCs/>
          <w:sz w:val="24"/>
          <w:szCs w:val="24"/>
          <w:shd w:val="clear" w:color="auto" w:fill="FFFFFF"/>
          <w:lang w:val="en-GB"/>
        </w:rPr>
        <w:t>The most representative clusters of each system were used to analyze the distance data obtained for C</w:t>
      </w:r>
      <w:r w:rsidRPr="00D35992">
        <w:rPr>
          <w:rFonts w:ascii="Gadugi" w:hAnsi="Gadugi" w:cs="Times New Roman"/>
          <w:bCs/>
          <w:sz w:val="24"/>
          <w:szCs w:val="24"/>
          <w:shd w:val="clear" w:color="auto" w:fill="FFFFFF"/>
          <w:vertAlign w:val="subscript"/>
        </w:rPr>
        <w:sym w:font="Symbol" w:char="F061"/>
      </w:r>
      <w:r w:rsidRPr="002F1CA2">
        <w:rPr>
          <w:rFonts w:ascii="Gadugi" w:hAnsi="Gadugi" w:cs="Times New Roman"/>
          <w:bCs/>
          <w:sz w:val="24"/>
          <w:szCs w:val="24"/>
          <w:shd w:val="clear" w:color="auto" w:fill="FFFFFF"/>
          <w:lang w:val="en-GB"/>
        </w:rPr>
        <w:t xml:space="preserve"> from amino acids of area on  ZU5-ANK domain into the complexes and that interacting with 14, 15-</w:t>
      </w:r>
      <w:r w:rsidRPr="00D35992">
        <w:rPr>
          <w:rFonts w:ascii="Calibri" w:hAnsi="Calibri" w:cs="Calibri"/>
          <w:bCs/>
          <w:sz w:val="24"/>
          <w:szCs w:val="24"/>
          <w:shd w:val="clear" w:color="auto" w:fill="FFFFFF"/>
        </w:rPr>
        <w:t>β</w:t>
      </w:r>
      <w:r w:rsidRPr="002F1CA2">
        <w:rPr>
          <w:rFonts w:ascii="Gadugi" w:hAnsi="Gadugi" w:cs="Times New Roman"/>
          <w:bCs/>
          <w:sz w:val="24"/>
          <w:szCs w:val="24"/>
          <w:shd w:val="clear" w:color="auto" w:fill="FFFFFF"/>
          <w:lang w:val="en-GB"/>
        </w:rPr>
        <w:t>-spectrin repeat. 7 lengthening and 11 shortening were found after modification with 4-HNE on ZU5-ANK domain, as shown in the table 5, these results were similar to those reported in table 3 for the K137 modification and the double modification in K137 and K138 over the ZU5-ANK domain only. Likewise, the distance of  C</w:t>
      </w:r>
      <w:r w:rsidRPr="00D35992">
        <w:rPr>
          <w:rFonts w:ascii="Gadugi" w:hAnsi="Gadugi" w:cs="Times New Roman"/>
          <w:bCs/>
          <w:sz w:val="24"/>
          <w:szCs w:val="24"/>
          <w:shd w:val="clear" w:color="auto" w:fill="FFFFFF"/>
          <w:vertAlign w:val="subscript"/>
        </w:rPr>
        <w:sym w:font="Symbol" w:char="F061"/>
      </w:r>
      <w:r w:rsidRPr="002F1CA2">
        <w:rPr>
          <w:rFonts w:ascii="Gadugi" w:hAnsi="Gadugi" w:cs="Times New Roman"/>
          <w:bCs/>
          <w:sz w:val="24"/>
          <w:szCs w:val="24"/>
          <w:shd w:val="clear" w:color="auto" w:fill="FFFFFF"/>
          <w:lang w:val="en-GB"/>
        </w:rPr>
        <w:t xml:space="preserve"> located  on complementary area of </w:t>
      </w:r>
      <w:r w:rsidRPr="00D35992">
        <w:rPr>
          <w:rFonts w:ascii="Calibri" w:hAnsi="Calibri" w:cs="Calibri"/>
          <w:bCs/>
          <w:sz w:val="24"/>
          <w:szCs w:val="24"/>
          <w:shd w:val="clear" w:color="auto" w:fill="FFFFFF"/>
        </w:rPr>
        <w:t>β</w:t>
      </w:r>
      <w:r w:rsidRPr="002F1CA2">
        <w:rPr>
          <w:rFonts w:ascii="Gadugi" w:hAnsi="Gadugi" w:cs="Times New Roman"/>
          <w:bCs/>
          <w:sz w:val="24"/>
          <w:szCs w:val="24"/>
          <w:shd w:val="clear" w:color="auto" w:fill="FFFFFF"/>
          <w:lang w:val="en-GB"/>
        </w:rPr>
        <w:t>-spectrin were measured, thus 10 lengthening and shortening on aspartic and glutamic residues of the 14,15-</w:t>
      </w:r>
      <w:r w:rsidRPr="00D35992">
        <w:rPr>
          <w:rFonts w:ascii="Calibri" w:hAnsi="Calibri" w:cs="Calibri"/>
          <w:bCs/>
          <w:sz w:val="24"/>
          <w:szCs w:val="24"/>
          <w:shd w:val="clear" w:color="auto" w:fill="FFFFFF"/>
        </w:rPr>
        <w:t>β</w:t>
      </w:r>
      <w:r w:rsidRPr="002F1CA2">
        <w:rPr>
          <w:rFonts w:ascii="Gadugi" w:hAnsi="Gadugi" w:cs="Times New Roman"/>
          <w:bCs/>
          <w:sz w:val="24"/>
          <w:szCs w:val="24"/>
          <w:shd w:val="clear" w:color="auto" w:fill="FFFFFF"/>
          <w:lang w:val="en-GB"/>
        </w:rPr>
        <w:t xml:space="preserve">-spectrin repeats were found (table 6). However, </w:t>
      </w:r>
      <w:r w:rsidR="00F05A4A">
        <w:rPr>
          <w:rFonts w:ascii="Gadugi" w:hAnsi="Gadugi" w:cs="Times New Roman"/>
          <w:bCs/>
          <w:sz w:val="24"/>
          <w:szCs w:val="24"/>
          <w:shd w:val="clear" w:color="auto" w:fill="FFFFFF"/>
          <w:lang w:val="en-GB"/>
        </w:rPr>
        <w:t xml:space="preserve">this least distance changes on </w:t>
      </w:r>
      <w:r w:rsidRPr="00D35992">
        <w:rPr>
          <w:rFonts w:ascii="Calibri" w:hAnsi="Calibri" w:cs="Calibri"/>
          <w:bCs/>
          <w:sz w:val="24"/>
          <w:szCs w:val="24"/>
          <w:shd w:val="clear" w:color="auto" w:fill="FFFFFF"/>
        </w:rPr>
        <w:t>β</w:t>
      </w:r>
      <w:r w:rsidRPr="002F1CA2">
        <w:rPr>
          <w:rFonts w:ascii="Gadugi" w:hAnsi="Gadugi" w:cs="Times New Roman"/>
          <w:bCs/>
          <w:sz w:val="24"/>
          <w:szCs w:val="24"/>
          <w:shd w:val="clear" w:color="auto" w:fill="FFFFFF"/>
          <w:lang w:val="en-GB"/>
        </w:rPr>
        <w:t>-spectrin were minors with respect to distances in the native complex.</w:t>
      </w:r>
    </w:p>
    <w:p w14:paraId="43ACCC82" w14:textId="4FFE7EF5" w:rsidR="00BA200A" w:rsidRPr="002F1CA2" w:rsidRDefault="00BA200A" w:rsidP="00BA200A">
      <w:pPr>
        <w:spacing w:line="360" w:lineRule="auto"/>
        <w:jc w:val="both"/>
        <w:rPr>
          <w:rFonts w:ascii="Gadugi" w:hAnsi="Gadugi" w:cs="Times New Roman"/>
          <w:bCs/>
          <w:sz w:val="24"/>
          <w:szCs w:val="24"/>
          <w:shd w:val="clear" w:color="auto" w:fill="FFFFFF"/>
          <w:lang w:val="en-GB"/>
        </w:rPr>
      </w:pPr>
      <w:r w:rsidRPr="002F1CA2">
        <w:rPr>
          <w:rFonts w:ascii="Gadugi" w:hAnsi="Gadugi" w:cs="Times New Roman"/>
          <w:bCs/>
          <w:sz w:val="24"/>
          <w:szCs w:val="24"/>
          <w:shd w:val="clear" w:color="auto" w:fill="FFFFFF"/>
          <w:lang w:val="en-GB"/>
        </w:rPr>
        <w:t>Graphical results of distances for C</w:t>
      </w:r>
      <w:r w:rsidRPr="00D35992">
        <w:rPr>
          <w:rFonts w:ascii="Gadugi" w:hAnsi="Gadugi" w:cs="Times New Roman"/>
          <w:bCs/>
          <w:sz w:val="24"/>
          <w:szCs w:val="24"/>
          <w:shd w:val="clear" w:color="auto" w:fill="FFFFFF"/>
          <w:vertAlign w:val="subscript"/>
        </w:rPr>
        <w:sym w:font="Symbol" w:char="F061"/>
      </w:r>
      <w:r w:rsidRPr="002F1CA2">
        <w:rPr>
          <w:rFonts w:ascii="Gadugi" w:hAnsi="Gadugi" w:cs="Times New Roman"/>
          <w:bCs/>
          <w:sz w:val="24"/>
          <w:szCs w:val="24"/>
          <w:shd w:val="clear" w:color="auto" w:fill="FFFFFF"/>
          <w:lang w:val="en-GB"/>
        </w:rPr>
        <w:t xml:space="preserve"> </w:t>
      </w:r>
      <w:r w:rsidR="00F05A4A">
        <w:rPr>
          <w:rFonts w:ascii="Gadugi" w:hAnsi="Gadugi" w:cs="Times New Roman"/>
          <w:bCs/>
          <w:sz w:val="24"/>
          <w:szCs w:val="24"/>
          <w:shd w:val="clear" w:color="auto" w:fill="FFFFFF"/>
          <w:lang w:val="en-GB"/>
        </w:rPr>
        <w:t xml:space="preserve">from nucleophilics amino acids </w:t>
      </w:r>
      <w:r w:rsidRPr="002F1CA2">
        <w:rPr>
          <w:rFonts w:ascii="Gadugi" w:hAnsi="Gadugi" w:cs="Times New Roman"/>
          <w:bCs/>
          <w:sz w:val="24"/>
          <w:szCs w:val="24"/>
          <w:shd w:val="clear" w:color="auto" w:fill="FFFFFF"/>
          <w:lang w:val="en-GB"/>
        </w:rPr>
        <w:t>are represented in the Figure 8,</w:t>
      </w:r>
      <w:r w:rsidRPr="002F1CA2">
        <w:rPr>
          <w:rFonts w:ascii="Gadugi" w:eastAsia="Times New Roman" w:hAnsi="Gadugi" w:cs="Courier New"/>
          <w:color w:val="212121"/>
          <w:sz w:val="24"/>
          <w:szCs w:val="24"/>
          <w:lang w:val="en-GB" w:eastAsia="es-CO"/>
        </w:rPr>
        <w:t xml:space="preserve"> </w:t>
      </w:r>
      <w:r w:rsidRPr="002F1CA2">
        <w:rPr>
          <w:rFonts w:ascii="Gadugi" w:hAnsi="Gadugi" w:cs="Times New Roman"/>
          <w:bCs/>
          <w:sz w:val="24"/>
          <w:szCs w:val="24"/>
          <w:shd w:val="clear" w:color="auto" w:fill="FFFFFF"/>
          <w:lang w:val="en-GB"/>
        </w:rPr>
        <w:t xml:space="preserve">where it is confirmed that the changes at local level described for isolated ZU5-ANK domain maintaining in the complexes with </w:t>
      </w:r>
      <w:r w:rsidRPr="00D35992">
        <w:rPr>
          <w:rFonts w:ascii="Gadugi" w:hAnsi="Gadugi" w:cs="Times New Roman"/>
          <w:bCs/>
          <w:sz w:val="24"/>
          <w:szCs w:val="24"/>
          <w:shd w:val="clear" w:color="auto" w:fill="FFFFFF"/>
        </w:rPr>
        <w:sym w:font="Symbol" w:char="F062"/>
      </w:r>
      <w:r w:rsidRPr="002F1CA2">
        <w:rPr>
          <w:rFonts w:ascii="Gadugi" w:hAnsi="Gadugi" w:cs="Times New Roman"/>
          <w:bCs/>
          <w:sz w:val="24"/>
          <w:szCs w:val="24"/>
          <w:shd w:val="clear" w:color="auto" w:fill="FFFFFF"/>
          <w:lang w:val="en-GB"/>
        </w:rPr>
        <w:t xml:space="preserve">-spectrin. Whereas the complementary area of </w:t>
      </w:r>
      <w:r w:rsidRPr="002F1CA2">
        <w:rPr>
          <w:rFonts w:ascii="Arial" w:hAnsi="Arial" w:cs="Arial"/>
          <w:bCs/>
          <w:sz w:val="24"/>
          <w:szCs w:val="24"/>
          <w:shd w:val="clear" w:color="auto" w:fill="FFFFFF"/>
          <w:lang w:val="en-GB"/>
        </w:rPr>
        <w:t>​​</w:t>
      </w:r>
      <w:r w:rsidRPr="002F1CA2">
        <w:rPr>
          <w:rFonts w:ascii="Gadugi" w:hAnsi="Gadugi" w:cs="Times New Roman"/>
          <w:bCs/>
          <w:sz w:val="24"/>
          <w:szCs w:val="24"/>
          <w:shd w:val="clear" w:color="auto" w:fill="FFFFFF"/>
          <w:lang w:val="en-GB"/>
        </w:rPr>
        <w:t xml:space="preserve">electrophilic amino acids such as aspartate and glutamate on the repeats 14 and 15 present a slight geometric changes as consequence of modification on Zu5-Ank domain  at the area of </w:t>
      </w:r>
      <w:r w:rsidRPr="002F1CA2">
        <w:rPr>
          <w:rFonts w:ascii="Arial" w:hAnsi="Arial" w:cs="Arial"/>
          <w:bCs/>
          <w:sz w:val="24"/>
          <w:szCs w:val="24"/>
          <w:shd w:val="clear" w:color="auto" w:fill="FFFFFF"/>
          <w:lang w:val="en-GB"/>
        </w:rPr>
        <w:t>​​</w:t>
      </w:r>
      <w:r w:rsidRPr="002F1CA2">
        <w:rPr>
          <w:rFonts w:ascii="Gadugi" w:hAnsi="Gadugi" w:cs="Times New Roman"/>
          <w:bCs/>
          <w:sz w:val="24"/>
          <w:szCs w:val="24"/>
          <w:shd w:val="clear" w:color="auto" w:fill="FFFFFF"/>
          <w:lang w:val="en-GB"/>
        </w:rPr>
        <w:t>interaction between ankyrin and spectrin (See Fig.9).</w:t>
      </w:r>
    </w:p>
    <w:p w14:paraId="572E6261" w14:textId="3F4B93DC" w:rsidR="00BA200A" w:rsidRPr="002F1CA2" w:rsidRDefault="00BA200A" w:rsidP="00BA200A">
      <w:pPr>
        <w:spacing w:line="360" w:lineRule="auto"/>
        <w:jc w:val="both"/>
        <w:rPr>
          <w:rFonts w:ascii="Gadugi" w:hAnsi="Gadugi" w:cs="Times New Roman"/>
          <w:b/>
          <w:bCs/>
          <w:sz w:val="24"/>
          <w:szCs w:val="24"/>
          <w:shd w:val="clear" w:color="auto" w:fill="FFFFFF"/>
          <w:lang w:val="en-GB"/>
        </w:rPr>
      </w:pPr>
      <w:r w:rsidRPr="002F1CA2">
        <w:rPr>
          <w:rFonts w:ascii="Gadugi" w:hAnsi="Gadugi" w:cs="Times New Roman"/>
          <w:bCs/>
          <w:sz w:val="24"/>
          <w:szCs w:val="24"/>
          <w:shd w:val="clear" w:color="auto" w:fill="FFFFFF"/>
          <w:lang w:val="en-GB"/>
        </w:rPr>
        <w:t>In summary, the results from these modeling simulations su</w:t>
      </w:r>
      <w:r w:rsidR="00F05A4A">
        <w:rPr>
          <w:rFonts w:ascii="Gadugi" w:hAnsi="Gadugi" w:cs="Times New Roman"/>
          <w:bCs/>
          <w:sz w:val="24"/>
          <w:szCs w:val="24"/>
          <w:shd w:val="clear" w:color="auto" w:fill="FFFFFF"/>
          <w:lang w:val="en-GB"/>
        </w:rPr>
        <w:t xml:space="preserve">ggest that the binding of 4HNE </w:t>
      </w:r>
      <w:r w:rsidRPr="002F1CA2">
        <w:rPr>
          <w:rFonts w:ascii="Gadugi" w:hAnsi="Gadugi" w:cs="Times New Roman"/>
          <w:bCs/>
          <w:sz w:val="24"/>
          <w:szCs w:val="24"/>
          <w:shd w:val="clear" w:color="auto" w:fill="FFFFFF"/>
          <w:lang w:val="en-GB"/>
        </w:rPr>
        <w:t>to Lys appreciably alters the conformation of the in</w:t>
      </w:r>
      <w:r w:rsidR="00F05A4A">
        <w:rPr>
          <w:rFonts w:ascii="Gadugi" w:hAnsi="Gadugi" w:cs="Times New Roman"/>
          <w:bCs/>
          <w:sz w:val="24"/>
          <w:szCs w:val="24"/>
          <w:shd w:val="clear" w:color="auto" w:fill="FFFFFF"/>
          <w:lang w:val="en-GB"/>
        </w:rPr>
        <w:t xml:space="preserve">teraction site of </w:t>
      </w:r>
      <w:r w:rsidRPr="002F1CA2">
        <w:rPr>
          <w:rFonts w:ascii="Gadugi" w:hAnsi="Gadugi" w:cs="Times New Roman"/>
          <w:bCs/>
          <w:sz w:val="24"/>
          <w:szCs w:val="24"/>
          <w:shd w:val="clear" w:color="auto" w:fill="FFFFFF"/>
          <w:lang w:val="en-GB"/>
        </w:rPr>
        <w:t xml:space="preserve">ZU5-ANK domain with </w:t>
      </w:r>
      <w:r w:rsidRPr="00D35992">
        <w:rPr>
          <w:rFonts w:ascii="Calibri" w:hAnsi="Calibri" w:cs="Calibri"/>
          <w:bCs/>
          <w:sz w:val="24"/>
          <w:szCs w:val="24"/>
          <w:shd w:val="clear" w:color="auto" w:fill="FFFFFF"/>
        </w:rPr>
        <w:t>β</w:t>
      </w:r>
      <w:r w:rsidRPr="002F1CA2">
        <w:rPr>
          <w:rFonts w:ascii="Gadugi" w:hAnsi="Gadugi" w:cs="Times New Roman"/>
          <w:bCs/>
          <w:sz w:val="24"/>
          <w:szCs w:val="24"/>
          <w:shd w:val="clear" w:color="auto" w:fill="FFFFFF"/>
          <w:lang w:val="en-GB"/>
        </w:rPr>
        <w:t>-spectrin,</w:t>
      </w:r>
      <w:r w:rsidRPr="002F1CA2">
        <w:rPr>
          <w:rFonts w:ascii="Gadugi" w:eastAsia="Times New Roman" w:hAnsi="Gadugi" w:cs="Courier New"/>
          <w:color w:val="212121"/>
          <w:sz w:val="24"/>
          <w:szCs w:val="24"/>
          <w:lang w:val="en-GB" w:eastAsia="es-CO"/>
        </w:rPr>
        <w:t xml:space="preserve"> </w:t>
      </w:r>
      <w:r w:rsidRPr="002F1CA2">
        <w:rPr>
          <w:rFonts w:ascii="Gadugi" w:hAnsi="Gadugi" w:cs="Times New Roman"/>
          <w:bCs/>
          <w:sz w:val="24"/>
          <w:szCs w:val="24"/>
          <w:shd w:val="clear" w:color="auto" w:fill="FFFFFF"/>
          <w:lang w:val="en-GB"/>
        </w:rPr>
        <w:t xml:space="preserve">and this is similar to that reported by Roede et al., 2008 who provided evidence that monocarbonylation with 4-HNE and ONE alter </w:t>
      </w:r>
      <w:r w:rsidR="009C66F3" w:rsidRPr="002F1CA2">
        <w:rPr>
          <w:rFonts w:ascii="Gadugi" w:hAnsi="Gadugi" w:cs="Times New Roman"/>
          <w:bCs/>
          <w:sz w:val="24"/>
          <w:szCs w:val="24"/>
          <w:shd w:val="clear" w:color="auto" w:fill="FFFFFF"/>
          <w:lang w:val="en-GB"/>
        </w:rPr>
        <w:t>the active</w:t>
      </w:r>
      <w:r w:rsidRPr="002F1CA2">
        <w:rPr>
          <w:rFonts w:ascii="Gadugi" w:hAnsi="Gadugi" w:cs="Times New Roman"/>
          <w:bCs/>
          <w:sz w:val="24"/>
          <w:szCs w:val="24"/>
          <w:shd w:val="clear" w:color="auto" w:fill="FFFFFF"/>
          <w:lang w:val="en-GB"/>
        </w:rPr>
        <w:t xml:space="preserve"> site conformation of the peroxiredoxin 6 enzyme locally.</w:t>
      </w:r>
    </w:p>
    <w:p w14:paraId="29810432" w14:textId="4BF48567" w:rsidR="00BA200A" w:rsidRPr="002F1CA2" w:rsidRDefault="00BA200A" w:rsidP="00BA200A">
      <w:pPr>
        <w:spacing w:line="360" w:lineRule="auto"/>
        <w:jc w:val="both"/>
        <w:rPr>
          <w:rFonts w:ascii="Gadugi" w:hAnsi="Gadugi" w:cs="Times New Roman"/>
          <w:bCs/>
          <w:sz w:val="24"/>
          <w:szCs w:val="24"/>
          <w:shd w:val="clear" w:color="auto" w:fill="FFFFFF"/>
          <w:lang w:val="en-GB"/>
        </w:rPr>
      </w:pPr>
      <w:r w:rsidRPr="002F1CA2">
        <w:rPr>
          <w:rFonts w:ascii="Gadugi" w:hAnsi="Gadugi" w:cs="Times New Roman"/>
          <w:bCs/>
          <w:sz w:val="24"/>
          <w:szCs w:val="24"/>
          <w:shd w:val="clear" w:color="auto" w:fill="FFFFFF"/>
          <w:lang w:val="en-GB"/>
        </w:rPr>
        <w:t>Therefore, these data s</w:t>
      </w:r>
      <w:r w:rsidR="009C66F3">
        <w:rPr>
          <w:rFonts w:ascii="Gadugi" w:hAnsi="Gadugi" w:cs="Times New Roman"/>
          <w:bCs/>
          <w:sz w:val="24"/>
          <w:szCs w:val="24"/>
          <w:shd w:val="clear" w:color="auto" w:fill="FFFFFF"/>
          <w:lang w:val="en-GB"/>
        </w:rPr>
        <w:t>upport that 4-HNE addition on ly</w:t>
      </w:r>
      <w:r w:rsidRPr="002F1CA2">
        <w:rPr>
          <w:rFonts w:ascii="Gadugi" w:hAnsi="Gadugi" w:cs="Times New Roman"/>
          <w:bCs/>
          <w:sz w:val="24"/>
          <w:szCs w:val="24"/>
          <w:shd w:val="clear" w:color="auto" w:fill="FFFFFF"/>
          <w:lang w:val="en-GB"/>
        </w:rPr>
        <w:t xml:space="preserve">sines 137 and 138 of ZU5-ANK domain disturbing the normal interaction of ZU5-ANK -Spectrin complexes and </w:t>
      </w:r>
      <w:r w:rsidRPr="002F1CA2">
        <w:rPr>
          <w:rFonts w:ascii="Gadugi" w:hAnsi="Gadugi" w:cs="Times New Roman"/>
          <w:bCs/>
          <w:sz w:val="24"/>
          <w:szCs w:val="24"/>
          <w:shd w:val="clear" w:color="auto" w:fill="FFFFFF"/>
          <w:lang w:val="en-GB"/>
        </w:rPr>
        <w:lastRenderedPageBreak/>
        <w:t xml:space="preserve">could be parts of the substantial oxidative changes in the membrane skeleton of RBCs that increment their stiffness and reduce its deformability capacity </w:t>
      </w:r>
      <w:r w:rsidR="009C66F3" w:rsidRPr="002F1CA2">
        <w:rPr>
          <w:rFonts w:ascii="Gadugi" w:hAnsi="Gadugi" w:cs="Times New Roman"/>
          <w:bCs/>
          <w:sz w:val="24"/>
          <w:szCs w:val="24"/>
          <w:shd w:val="clear" w:color="auto" w:fill="FFFFFF"/>
          <w:lang w:val="en-GB"/>
        </w:rPr>
        <w:t>favouring</w:t>
      </w:r>
      <w:r w:rsidRPr="002F1CA2">
        <w:rPr>
          <w:rFonts w:ascii="Gadugi" w:hAnsi="Gadugi" w:cs="Times New Roman"/>
          <w:bCs/>
          <w:sz w:val="24"/>
          <w:szCs w:val="24"/>
          <w:shd w:val="clear" w:color="auto" w:fill="FFFFFF"/>
          <w:lang w:val="en-GB"/>
        </w:rPr>
        <w:t xml:space="preserve"> its hemolysis.</w:t>
      </w:r>
    </w:p>
    <w:p w14:paraId="558ACDA7" w14:textId="65A05396" w:rsidR="00BA200A" w:rsidRPr="002F1CA2" w:rsidRDefault="00BA200A" w:rsidP="00BA200A">
      <w:pPr>
        <w:spacing w:line="240" w:lineRule="auto"/>
        <w:jc w:val="both"/>
        <w:rPr>
          <w:rFonts w:ascii="Bell MT" w:hAnsi="Bell MT" w:cs="Times New Roman"/>
          <w:bCs/>
          <w:sz w:val="24"/>
          <w:szCs w:val="24"/>
          <w:highlight w:val="yellow"/>
          <w:shd w:val="clear" w:color="auto" w:fill="FFFFFF"/>
          <w:lang w:val="en-GB"/>
        </w:rPr>
      </w:pPr>
      <w:r w:rsidRPr="002F1CA2">
        <w:rPr>
          <w:rFonts w:ascii="Bell MT" w:hAnsi="Bell MT" w:cs="Times New Roman"/>
          <w:b/>
          <w:bCs/>
          <w:sz w:val="24"/>
          <w:szCs w:val="24"/>
          <w:shd w:val="clear" w:color="auto" w:fill="FFFFFF"/>
          <w:lang w:val="en-GB"/>
        </w:rPr>
        <w:t>Table 5.</w:t>
      </w:r>
      <w:r w:rsidRPr="002F1CA2">
        <w:rPr>
          <w:rFonts w:ascii="Bell MT" w:hAnsi="Bell MT" w:cs="Times New Roman"/>
          <w:bCs/>
          <w:sz w:val="24"/>
          <w:szCs w:val="24"/>
          <w:shd w:val="clear" w:color="auto" w:fill="FFFFFF"/>
          <w:lang w:val="en-GB"/>
        </w:rPr>
        <w:t xml:space="preserve"> Distance differences for alpha-carbons of</w:t>
      </w:r>
      <w:r w:rsidR="00F05A4A">
        <w:rPr>
          <w:rFonts w:ascii="Bell MT" w:hAnsi="Bell MT" w:cs="Times New Roman"/>
          <w:bCs/>
          <w:sz w:val="24"/>
          <w:szCs w:val="24"/>
          <w:shd w:val="clear" w:color="auto" w:fill="FFFFFF"/>
          <w:lang w:val="en-GB"/>
        </w:rPr>
        <w:t xml:space="preserve"> nucleophilic residues located </w:t>
      </w:r>
      <w:r w:rsidRPr="002F1CA2">
        <w:rPr>
          <w:rFonts w:ascii="Bell MT" w:hAnsi="Bell MT" w:cs="Times New Roman"/>
          <w:bCs/>
          <w:sz w:val="24"/>
          <w:szCs w:val="24"/>
          <w:shd w:val="clear" w:color="auto" w:fill="FFFFFF"/>
          <w:lang w:val="en-GB"/>
        </w:rPr>
        <w:t>on ZU5-ANK-Domain after MD simulation of unmodified and 4 HNE-modified Zu5-ANK- Spectrin complex.</w:t>
      </w:r>
    </w:p>
    <w:tbl>
      <w:tblPr>
        <w:tblW w:w="10890" w:type="dxa"/>
        <w:jc w:val="center"/>
        <w:tblCellMar>
          <w:left w:w="70" w:type="dxa"/>
          <w:right w:w="70" w:type="dxa"/>
        </w:tblCellMar>
        <w:tblLook w:val="04A0" w:firstRow="1" w:lastRow="0" w:firstColumn="1" w:lastColumn="0" w:noHBand="0" w:noVBand="1"/>
      </w:tblPr>
      <w:tblGrid>
        <w:gridCol w:w="1547"/>
        <w:gridCol w:w="829"/>
        <w:gridCol w:w="751"/>
        <w:gridCol w:w="736"/>
        <w:gridCol w:w="734"/>
        <w:gridCol w:w="736"/>
        <w:gridCol w:w="824"/>
        <w:gridCol w:w="907"/>
        <w:gridCol w:w="910"/>
        <w:gridCol w:w="1021"/>
        <w:gridCol w:w="913"/>
        <w:gridCol w:w="982"/>
      </w:tblGrid>
      <w:tr w:rsidR="00BA200A" w:rsidRPr="007D31AE" w14:paraId="6AA5E414" w14:textId="77777777" w:rsidTr="00A65D8F">
        <w:trPr>
          <w:trHeight w:val="300"/>
          <w:jc w:val="center"/>
        </w:trPr>
        <w:tc>
          <w:tcPr>
            <w:tcW w:w="1547" w:type="dxa"/>
            <w:vMerge w:val="restart"/>
            <w:tcBorders>
              <w:top w:val="single" w:sz="8" w:space="0" w:color="auto"/>
              <w:left w:val="single" w:sz="8" w:space="0" w:color="auto"/>
              <w:right w:val="single" w:sz="8" w:space="0" w:color="auto"/>
            </w:tcBorders>
            <w:shd w:val="clear" w:color="000000" w:fill="A6A6A6"/>
            <w:vAlign w:val="center"/>
            <w:hideMark/>
          </w:tcPr>
          <w:p w14:paraId="49005131" w14:textId="77777777" w:rsidR="00BA200A" w:rsidRPr="00BB02C6" w:rsidRDefault="00BA200A" w:rsidP="00A65D8F">
            <w:pPr>
              <w:spacing w:after="0" w:line="240" w:lineRule="auto"/>
              <w:jc w:val="center"/>
              <w:rPr>
                <w:rFonts w:ascii="Calibri" w:eastAsia="Times New Roman" w:hAnsi="Calibri" w:cs="Calibri"/>
                <w:b/>
                <w:bCs/>
                <w:color w:val="000000"/>
                <w:sz w:val="16"/>
                <w:szCs w:val="16"/>
                <w:lang w:eastAsia="es-CO"/>
              </w:rPr>
            </w:pPr>
            <w:r w:rsidRPr="00BB02C6">
              <w:rPr>
                <w:rFonts w:ascii="Calibri" w:eastAsia="Times New Roman" w:hAnsi="Calibri" w:cs="Calibri"/>
                <w:b/>
                <w:bCs/>
                <w:color w:val="000000"/>
                <w:sz w:val="16"/>
                <w:szCs w:val="16"/>
                <w:lang w:eastAsia="es-CO"/>
              </w:rPr>
              <w:t>Zu5-ANK-Spectrin System</w:t>
            </w:r>
          </w:p>
        </w:tc>
        <w:tc>
          <w:tcPr>
            <w:tcW w:w="9343" w:type="dxa"/>
            <w:gridSpan w:val="11"/>
            <w:tcBorders>
              <w:top w:val="single" w:sz="8" w:space="0" w:color="auto"/>
              <w:left w:val="nil"/>
              <w:bottom w:val="single" w:sz="8" w:space="0" w:color="auto"/>
              <w:right w:val="single" w:sz="8" w:space="0" w:color="000000"/>
            </w:tcBorders>
            <w:shd w:val="clear" w:color="000000" w:fill="A6A6A6"/>
            <w:noWrap/>
            <w:vAlign w:val="center"/>
            <w:hideMark/>
          </w:tcPr>
          <w:p w14:paraId="2C379041" w14:textId="77777777" w:rsidR="00BA200A" w:rsidRPr="002F1CA2" w:rsidRDefault="00BA200A" w:rsidP="00A65D8F">
            <w:pPr>
              <w:spacing w:after="0" w:line="240" w:lineRule="auto"/>
              <w:jc w:val="center"/>
              <w:rPr>
                <w:rFonts w:ascii="Arial" w:eastAsia="Times New Roman" w:hAnsi="Arial" w:cs="Arial"/>
                <w:b/>
                <w:bCs/>
                <w:color w:val="000000"/>
                <w:sz w:val="18"/>
                <w:szCs w:val="18"/>
                <w:lang w:val="en-GB" w:eastAsia="es-CO"/>
              </w:rPr>
            </w:pPr>
            <w:r w:rsidRPr="002F1CA2">
              <w:rPr>
                <w:rFonts w:ascii="Arial" w:eastAsia="Times New Roman" w:hAnsi="Arial" w:cs="Arial"/>
                <w:b/>
                <w:bCs/>
                <w:color w:val="000000"/>
                <w:sz w:val="18"/>
                <w:szCs w:val="18"/>
                <w:lang w:val="en-GB" w:eastAsia="es-CO"/>
              </w:rPr>
              <w:t>Distances among C</w:t>
            </w:r>
            <w:r w:rsidRPr="003F3792">
              <w:rPr>
                <w:rFonts w:ascii="Arial" w:eastAsia="Times New Roman" w:hAnsi="Arial" w:cs="Arial"/>
                <w:b/>
                <w:bCs/>
                <w:color w:val="000000"/>
                <w:sz w:val="18"/>
                <w:szCs w:val="18"/>
                <w:lang w:eastAsia="es-CO"/>
              </w:rPr>
              <w:t>α</w:t>
            </w:r>
            <w:r w:rsidRPr="002F1CA2">
              <w:rPr>
                <w:rFonts w:ascii="Arial" w:eastAsia="Times New Roman" w:hAnsi="Arial" w:cs="Arial"/>
                <w:b/>
                <w:bCs/>
                <w:color w:val="000000"/>
                <w:sz w:val="18"/>
                <w:szCs w:val="18"/>
                <w:lang w:val="en-GB" w:eastAsia="es-CO"/>
              </w:rPr>
              <w:t xml:space="preserve"> for pair residues on ZU5-ANK (Å)</w:t>
            </w:r>
          </w:p>
        </w:tc>
      </w:tr>
      <w:tr w:rsidR="00BA200A" w:rsidRPr="003F3792" w14:paraId="2C78B8D4" w14:textId="77777777" w:rsidTr="00A65D8F">
        <w:trPr>
          <w:trHeight w:val="300"/>
          <w:jc w:val="center"/>
        </w:trPr>
        <w:tc>
          <w:tcPr>
            <w:tcW w:w="1547" w:type="dxa"/>
            <w:vMerge/>
            <w:tcBorders>
              <w:left w:val="single" w:sz="8" w:space="0" w:color="auto"/>
              <w:bottom w:val="single" w:sz="8" w:space="0" w:color="000000"/>
              <w:right w:val="single" w:sz="8" w:space="0" w:color="auto"/>
            </w:tcBorders>
            <w:vAlign w:val="center"/>
            <w:hideMark/>
          </w:tcPr>
          <w:p w14:paraId="792BC4A1" w14:textId="77777777" w:rsidR="00BA200A" w:rsidRPr="002F1CA2" w:rsidRDefault="00BA200A" w:rsidP="00A65D8F">
            <w:pPr>
              <w:spacing w:after="0" w:line="240" w:lineRule="auto"/>
              <w:rPr>
                <w:rFonts w:ascii="Calibri" w:eastAsia="Times New Roman" w:hAnsi="Calibri" w:cs="Calibri"/>
                <w:b/>
                <w:bCs/>
                <w:color w:val="000000"/>
                <w:sz w:val="16"/>
                <w:szCs w:val="16"/>
                <w:lang w:val="en-GB" w:eastAsia="es-CO"/>
              </w:rPr>
            </w:pPr>
          </w:p>
        </w:tc>
        <w:tc>
          <w:tcPr>
            <w:tcW w:w="777" w:type="dxa"/>
            <w:tcBorders>
              <w:top w:val="nil"/>
              <w:left w:val="nil"/>
              <w:bottom w:val="single" w:sz="8" w:space="0" w:color="auto"/>
              <w:right w:val="single" w:sz="8" w:space="0" w:color="auto"/>
            </w:tcBorders>
            <w:shd w:val="clear" w:color="000000" w:fill="A6A6A6"/>
            <w:noWrap/>
            <w:vAlign w:val="center"/>
            <w:hideMark/>
          </w:tcPr>
          <w:p w14:paraId="1F234DE0" w14:textId="77777777" w:rsidR="00BA200A" w:rsidRPr="00BB02C6" w:rsidRDefault="00BA200A" w:rsidP="00A65D8F">
            <w:pPr>
              <w:spacing w:after="0" w:line="240" w:lineRule="auto"/>
              <w:jc w:val="center"/>
              <w:rPr>
                <w:rFonts w:ascii="Calibri" w:eastAsia="Times New Roman" w:hAnsi="Calibri" w:cs="Calibri"/>
                <w:b/>
                <w:bCs/>
                <w:color w:val="000000"/>
                <w:sz w:val="16"/>
                <w:szCs w:val="16"/>
                <w:lang w:eastAsia="es-CO"/>
              </w:rPr>
            </w:pPr>
            <w:r w:rsidRPr="00BB02C6">
              <w:rPr>
                <w:rFonts w:ascii="Calibri" w:eastAsia="Times New Roman" w:hAnsi="Calibri" w:cs="Calibri"/>
                <w:b/>
                <w:bCs/>
                <w:color w:val="000000"/>
                <w:sz w:val="16"/>
                <w:szCs w:val="16"/>
                <w:lang w:eastAsia="es-CO"/>
              </w:rPr>
              <w:t>R19-H20</w:t>
            </w:r>
          </w:p>
        </w:tc>
        <w:tc>
          <w:tcPr>
            <w:tcW w:w="0" w:type="auto"/>
            <w:tcBorders>
              <w:top w:val="nil"/>
              <w:left w:val="nil"/>
              <w:bottom w:val="single" w:sz="8" w:space="0" w:color="auto"/>
              <w:right w:val="single" w:sz="8" w:space="0" w:color="auto"/>
            </w:tcBorders>
            <w:shd w:val="clear" w:color="000000" w:fill="A6A6A6"/>
            <w:noWrap/>
            <w:vAlign w:val="center"/>
            <w:hideMark/>
          </w:tcPr>
          <w:p w14:paraId="286F47BE" w14:textId="77777777" w:rsidR="00BA200A" w:rsidRPr="00BB02C6" w:rsidRDefault="00BA200A" w:rsidP="00A65D8F">
            <w:pPr>
              <w:spacing w:after="0" w:line="240" w:lineRule="auto"/>
              <w:jc w:val="center"/>
              <w:rPr>
                <w:rFonts w:ascii="Calibri" w:eastAsia="Times New Roman" w:hAnsi="Calibri" w:cs="Calibri"/>
                <w:b/>
                <w:bCs/>
                <w:color w:val="000000"/>
                <w:sz w:val="16"/>
                <w:szCs w:val="16"/>
                <w:lang w:eastAsia="es-CO"/>
              </w:rPr>
            </w:pPr>
            <w:r w:rsidRPr="00BB02C6">
              <w:rPr>
                <w:rFonts w:ascii="Calibri" w:eastAsia="Times New Roman" w:hAnsi="Calibri" w:cs="Calibri"/>
                <w:b/>
                <w:bCs/>
                <w:color w:val="000000"/>
                <w:sz w:val="16"/>
                <w:szCs w:val="16"/>
                <w:lang w:eastAsia="es-CO"/>
              </w:rPr>
              <w:t>H20-R41</w:t>
            </w:r>
          </w:p>
        </w:tc>
        <w:tc>
          <w:tcPr>
            <w:tcW w:w="0" w:type="auto"/>
            <w:tcBorders>
              <w:top w:val="nil"/>
              <w:left w:val="nil"/>
              <w:bottom w:val="single" w:sz="8" w:space="0" w:color="auto"/>
              <w:right w:val="single" w:sz="8" w:space="0" w:color="auto"/>
            </w:tcBorders>
            <w:shd w:val="clear" w:color="000000" w:fill="A6A6A6"/>
            <w:noWrap/>
            <w:vAlign w:val="center"/>
            <w:hideMark/>
          </w:tcPr>
          <w:p w14:paraId="502014CC" w14:textId="77777777" w:rsidR="00BA200A" w:rsidRPr="00BB02C6" w:rsidRDefault="00BA200A" w:rsidP="00A65D8F">
            <w:pPr>
              <w:spacing w:after="0" w:line="240" w:lineRule="auto"/>
              <w:jc w:val="center"/>
              <w:rPr>
                <w:rFonts w:ascii="Calibri" w:eastAsia="Times New Roman" w:hAnsi="Calibri" w:cs="Calibri"/>
                <w:b/>
                <w:bCs/>
                <w:color w:val="000000"/>
                <w:sz w:val="16"/>
                <w:szCs w:val="16"/>
                <w:lang w:eastAsia="es-CO"/>
              </w:rPr>
            </w:pPr>
            <w:r w:rsidRPr="00BB02C6">
              <w:rPr>
                <w:rFonts w:ascii="Calibri" w:eastAsia="Times New Roman" w:hAnsi="Calibri" w:cs="Calibri"/>
                <w:b/>
                <w:bCs/>
                <w:color w:val="000000"/>
                <w:sz w:val="16"/>
                <w:szCs w:val="16"/>
                <w:lang w:eastAsia="es-CO"/>
              </w:rPr>
              <w:t>R41-K44</w:t>
            </w:r>
          </w:p>
        </w:tc>
        <w:tc>
          <w:tcPr>
            <w:tcW w:w="0" w:type="auto"/>
            <w:tcBorders>
              <w:top w:val="nil"/>
              <w:left w:val="nil"/>
              <w:bottom w:val="single" w:sz="8" w:space="0" w:color="auto"/>
              <w:right w:val="single" w:sz="8" w:space="0" w:color="auto"/>
            </w:tcBorders>
            <w:shd w:val="clear" w:color="000000" w:fill="A6A6A6"/>
            <w:noWrap/>
            <w:vAlign w:val="center"/>
            <w:hideMark/>
          </w:tcPr>
          <w:p w14:paraId="79CAA89A" w14:textId="77777777" w:rsidR="00BA200A" w:rsidRPr="00BB02C6" w:rsidRDefault="00BA200A" w:rsidP="00A65D8F">
            <w:pPr>
              <w:spacing w:after="0" w:line="240" w:lineRule="auto"/>
              <w:jc w:val="center"/>
              <w:rPr>
                <w:rFonts w:ascii="Calibri" w:eastAsia="Times New Roman" w:hAnsi="Calibri" w:cs="Calibri"/>
                <w:b/>
                <w:bCs/>
                <w:color w:val="000000"/>
                <w:sz w:val="16"/>
                <w:szCs w:val="16"/>
                <w:lang w:eastAsia="es-CO"/>
              </w:rPr>
            </w:pPr>
            <w:r w:rsidRPr="00BB02C6">
              <w:rPr>
                <w:rFonts w:ascii="Calibri" w:eastAsia="Times New Roman" w:hAnsi="Calibri" w:cs="Calibri"/>
                <w:b/>
                <w:bCs/>
                <w:color w:val="000000"/>
                <w:sz w:val="16"/>
                <w:szCs w:val="16"/>
                <w:lang w:eastAsia="es-CO"/>
              </w:rPr>
              <w:t>K44-K47</w:t>
            </w:r>
          </w:p>
        </w:tc>
        <w:tc>
          <w:tcPr>
            <w:tcW w:w="0" w:type="auto"/>
            <w:tcBorders>
              <w:top w:val="nil"/>
              <w:left w:val="nil"/>
              <w:bottom w:val="single" w:sz="8" w:space="0" w:color="auto"/>
              <w:right w:val="single" w:sz="8" w:space="0" w:color="auto"/>
            </w:tcBorders>
            <w:shd w:val="clear" w:color="000000" w:fill="A6A6A6"/>
            <w:noWrap/>
            <w:vAlign w:val="center"/>
            <w:hideMark/>
          </w:tcPr>
          <w:p w14:paraId="6EB31B9F" w14:textId="77777777" w:rsidR="00BA200A" w:rsidRPr="00BB02C6" w:rsidRDefault="00BA200A" w:rsidP="00A65D8F">
            <w:pPr>
              <w:spacing w:after="0" w:line="240" w:lineRule="auto"/>
              <w:jc w:val="center"/>
              <w:rPr>
                <w:rFonts w:ascii="Calibri" w:eastAsia="Times New Roman" w:hAnsi="Calibri" w:cs="Calibri"/>
                <w:b/>
                <w:bCs/>
                <w:color w:val="000000"/>
                <w:sz w:val="16"/>
                <w:szCs w:val="16"/>
                <w:lang w:eastAsia="es-CO"/>
              </w:rPr>
            </w:pPr>
            <w:r w:rsidRPr="00BB02C6">
              <w:rPr>
                <w:rFonts w:ascii="Calibri" w:eastAsia="Times New Roman" w:hAnsi="Calibri" w:cs="Calibri"/>
                <w:b/>
                <w:bCs/>
                <w:color w:val="000000"/>
                <w:sz w:val="16"/>
                <w:szCs w:val="16"/>
                <w:lang w:eastAsia="es-CO"/>
              </w:rPr>
              <w:t>K47-R63</w:t>
            </w:r>
          </w:p>
        </w:tc>
        <w:tc>
          <w:tcPr>
            <w:tcW w:w="0" w:type="auto"/>
            <w:tcBorders>
              <w:top w:val="nil"/>
              <w:left w:val="nil"/>
              <w:bottom w:val="single" w:sz="8" w:space="0" w:color="auto"/>
              <w:right w:val="single" w:sz="8" w:space="0" w:color="auto"/>
            </w:tcBorders>
            <w:shd w:val="clear" w:color="000000" w:fill="A6A6A6"/>
            <w:noWrap/>
            <w:vAlign w:val="center"/>
            <w:hideMark/>
          </w:tcPr>
          <w:p w14:paraId="68379061" w14:textId="77777777" w:rsidR="00BA200A" w:rsidRPr="00BB02C6" w:rsidRDefault="00BA200A" w:rsidP="00A65D8F">
            <w:pPr>
              <w:spacing w:after="0" w:line="240" w:lineRule="auto"/>
              <w:jc w:val="center"/>
              <w:rPr>
                <w:rFonts w:ascii="Calibri" w:eastAsia="Times New Roman" w:hAnsi="Calibri" w:cs="Calibri"/>
                <w:b/>
                <w:bCs/>
                <w:color w:val="000000"/>
                <w:sz w:val="16"/>
                <w:szCs w:val="16"/>
                <w:lang w:eastAsia="es-CO"/>
              </w:rPr>
            </w:pPr>
            <w:r w:rsidRPr="00BB02C6">
              <w:rPr>
                <w:rFonts w:ascii="Calibri" w:eastAsia="Times New Roman" w:hAnsi="Calibri" w:cs="Calibri"/>
                <w:b/>
                <w:bCs/>
                <w:color w:val="000000"/>
                <w:sz w:val="16"/>
                <w:szCs w:val="16"/>
                <w:lang w:eastAsia="es-CO"/>
              </w:rPr>
              <w:t>R63-K137</w:t>
            </w:r>
          </w:p>
        </w:tc>
        <w:tc>
          <w:tcPr>
            <w:tcW w:w="0" w:type="auto"/>
            <w:tcBorders>
              <w:top w:val="nil"/>
              <w:left w:val="nil"/>
              <w:bottom w:val="single" w:sz="8" w:space="0" w:color="auto"/>
              <w:right w:val="single" w:sz="8" w:space="0" w:color="auto"/>
            </w:tcBorders>
            <w:shd w:val="clear" w:color="000000" w:fill="A6A6A6"/>
            <w:noWrap/>
            <w:vAlign w:val="center"/>
            <w:hideMark/>
          </w:tcPr>
          <w:p w14:paraId="36AACF8D" w14:textId="77777777" w:rsidR="00BA200A" w:rsidRPr="00BB02C6" w:rsidRDefault="00BA200A" w:rsidP="00A65D8F">
            <w:pPr>
              <w:spacing w:after="0" w:line="240" w:lineRule="auto"/>
              <w:jc w:val="center"/>
              <w:rPr>
                <w:rFonts w:ascii="Calibri" w:eastAsia="Times New Roman" w:hAnsi="Calibri" w:cs="Calibri"/>
                <w:b/>
                <w:bCs/>
                <w:color w:val="000000"/>
                <w:sz w:val="16"/>
                <w:szCs w:val="16"/>
                <w:lang w:eastAsia="es-CO"/>
              </w:rPr>
            </w:pPr>
            <w:r w:rsidRPr="00BB02C6">
              <w:rPr>
                <w:rFonts w:ascii="Calibri" w:eastAsia="Times New Roman" w:hAnsi="Calibri" w:cs="Calibri"/>
                <w:b/>
                <w:bCs/>
                <w:color w:val="000000"/>
                <w:sz w:val="16"/>
                <w:szCs w:val="16"/>
                <w:lang w:eastAsia="es-CO"/>
              </w:rPr>
              <w:t>K137-K138</w:t>
            </w:r>
          </w:p>
        </w:tc>
        <w:tc>
          <w:tcPr>
            <w:tcW w:w="0" w:type="auto"/>
            <w:tcBorders>
              <w:top w:val="nil"/>
              <w:left w:val="nil"/>
              <w:bottom w:val="single" w:sz="8" w:space="0" w:color="auto"/>
              <w:right w:val="single" w:sz="8" w:space="0" w:color="auto"/>
            </w:tcBorders>
            <w:shd w:val="clear" w:color="000000" w:fill="A6A6A6"/>
            <w:noWrap/>
            <w:vAlign w:val="center"/>
            <w:hideMark/>
          </w:tcPr>
          <w:p w14:paraId="51E926CB" w14:textId="77777777" w:rsidR="00BA200A" w:rsidRPr="00BB02C6" w:rsidRDefault="00BA200A" w:rsidP="00A65D8F">
            <w:pPr>
              <w:spacing w:after="0" w:line="240" w:lineRule="auto"/>
              <w:jc w:val="center"/>
              <w:rPr>
                <w:rFonts w:ascii="Calibri" w:eastAsia="Times New Roman" w:hAnsi="Calibri" w:cs="Calibri"/>
                <w:b/>
                <w:bCs/>
                <w:color w:val="000000"/>
                <w:sz w:val="16"/>
                <w:szCs w:val="16"/>
                <w:lang w:eastAsia="es-CO"/>
              </w:rPr>
            </w:pPr>
            <w:r w:rsidRPr="00BB02C6">
              <w:rPr>
                <w:rFonts w:ascii="Calibri" w:eastAsia="Times New Roman" w:hAnsi="Calibri" w:cs="Calibri"/>
                <w:b/>
                <w:bCs/>
                <w:color w:val="000000"/>
                <w:sz w:val="16"/>
                <w:szCs w:val="16"/>
                <w:lang w:eastAsia="es-CO"/>
              </w:rPr>
              <w:t>K138-R139</w:t>
            </w:r>
          </w:p>
        </w:tc>
        <w:tc>
          <w:tcPr>
            <w:tcW w:w="958" w:type="dxa"/>
            <w:tcBorders>
              <w:top w:val="nil"/>
              <w:left w:val="nil"/>
              <w:bottom w:val="single" w:sz="8" w:space="0" w:color="auto"/>
              <w:right w:val="single" w:sz="8" w:space="0" w:color="auto"/>
            </w:tcBorders>
            <w:shd w:val="clear" w:color="000000" w:fill="A6A6A6"/>
            <w:noWrap/>
            <w:vAlign w:val="center"/>
            <w:hideMark/>
          </w:tcPr>
          <w:p w14:paraId="78821A07" w14:textId="77777777" w:rsidR="00BA200A" w:rsidRPr="00BB02C6" w:rsidRDefault="00BA200A" w:rsidP="00A65D8F">
            <w:pPr>
              <w:spacing w:after="0" w:line="240" w:lineRule="auto"/>
              <w:jc w:val="center"/>
              <w:rPr>
                <w:rFonts w:ascii="Calibri" w:eastAsia="Times New Roman" w:hAnsi="Calibri" w:cs="Calibri"/>
                <w:b/>
                <w:bCs/>
                <w:color w:val="000000"/>
                <w:sz w:val="16"/>
                <w:szCs w:val="16"/>
                <w:lang w:eastAsia="es-CO"/>
              </w:rPr>
            </w:pPr>
            <w:r w:rsidRPr="00BB02C6">
              <w:rPr>
                <w:rFonts w:ascii="Calibri" w:eastAsia="Times New Roman" w:hAnsi="Calibri" w:cs="Calibri"/>
                <w:b/>
                <w:bCs/>
                <w:color w:val="000000"/>
                <w:sz w:val="16"/>
                <w:szCs w:val="16"/>
                <w:lang w:eastAsia="es-CO"/>
              </w:rPr>
              <w:t>R139-R19</w:t>
            </w:r>
          </w:p>
        </w:tc>
        <w:tc>
          <w:tcPr>
            <w:tcW w:w="0" w:type="auto"/>
            <w:vMerge w:val="restart"/>
            <w:tcBorders>
              <w:top w:val="nil"/>
              <w:left w:val="single" w:sz="8" w:space="0" w:color="auto"/>
              <w:bottom w:val="single" w:sz="8" w:space="0" w:color="000000"/>
              <w:right w:val="single" w:sz="8" w:space="0" w:color="auto"/>
            </w:tcBorders>
            <w:shd w:val="clear" w:color="000000" w:fill="9CC2E5"/>
            <w:noWrap/>
            <w:vAlign w:val="center"/>
            <w:hideMark/>
          </w:tcPr>
          <w:p w14:paraId="322D680B"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Lengthening</w:t>
            </w:r>
          </w:p>
          <w:p w14:paraId="12FD3E3F"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 xml:space="preserve">(L) </w:t>
            </w:r>
          </w:p>
        </w:tc>
        <w:tc>
          <w:tcPr>
            <w:tcW w:w="921" w:type="dxa"/>
            <w:vMerge w:val="restart"/>
            <w:tcBorders>
              <w:top w:val="nil"/>
              <w:left w:val="single" w:sz="8" w:space="0" w:color="auto"/>
              <w:bottom w:val="single" w:sz="8" w:space="0" w:color="000000"/>
              <w:right w:val="single" w:sz="8" w:space="0" w:color="auto"/>
            </w:tcBorders>
            <w:shd w:val="clear" w:color="000000" w:fill="D4AEC0"/>
            <w:noWrap/>
            <w:vAlign w:val="center"/>
            <w:hideMark/>
          </w:tcPr>
          <w:p w14:paraId="1849BEF8"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Shortening</w:t>
            </w:r>
          </w:p>
          <w:p w14:paraId="602FFFE4"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(s)</w:t>
            </w:r>
          </w:p>
        </w:tc>
      </w:tr>
      <w:tr w:rsidR="00BA200A" w:rsidRPr="003F3792" w14:paraId="25B5575F" w14:textId="77777777" w:rsidTr="00A65D8F">
        <w:trPr>
          <w:trHeight w:val="300"/>
          <w:jc w:val="center"/>
        </w:trPr>
        <w:tc>
          <w:tcPr>
            <w:tcW w:w="1547" w:type="dxa"/>
            <w:tcBorders>
              <w:top w:val="nil"/>
              <w:left w:val="single" w:sz="8" w:space="0" w:color="auto"/>
              <w:bottom w:val="single" w:sz="8" w:space="0" w:color="auto"/>
              <w:right w:val="single" w:sz="8" w:space="0" w:color="auto"/>
            </w:tcBorders>
            <w:shd w:val="clear" w:color="000000" w:fill="A6A6A6"/>
            <w:noWrap/>
            <w:vAlign w:val="center"/>
            <w:hideMark/>
          </w:tcPr>
          <w:p w14:paraId="2E575F2E"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vertAlign w:val="superscript"/>
                <w:lang w:eastAsia="es-CO"/>
              </w:rPr>
              <w:t>a</w:t>
            </w:r>
            <w:r w:rsidRPr="00BB02C6">
              <w:rPr>
                <w:rFonts w:ascii="Calibri" w:eastAsia="Times New Roman" w:hAnsi="Calibri" w:cs="Calibri"/>
                <w:b/>
                <w:bCs/>
                <w:color w:val="000000"/>
                <w:sz w:val="14"/>
                <w:szCs w:val="14"/>
                <w:lang w:eastAsia="es-CO"/>
              </w:rPr>
              <w:t>Zu5-ANK-Spectrin-Nav</w:t>
            </w:r>
          </w:p>
        </w:tc>
        <w:tc>
          <w:tcPr>
            <w:tcW w:w="777" w:type="dxa"/>
            <w:tcBorders>
              <w:top w:val="nil"/>
              <w:left w:val="nil"/>
              <w:bottom w:val="single" w:sz="8" w:space="0" w:color="auto"/>
              <w:right w:val="single" w:sz="8" w:space="0" w:color="auto"/>
            </w:tcBorders>
            <w:shd w:val="clear" w:color="000000" w:fill="A6A6A6"/>
            <w:noWrap/>
            <w:vAlign w:val="center"/>
            <w:hideMark/>
          </w:tcPr>
          <w:p w14:paraId="68EB2A18" w14:textId="77777777" w:rsidR="00BA200A" w:rsidRPr="00BB02C6" w:rsidRDefault="00BA200A" w:rsidP="00A65D8F">
            <w:pPr>
              <w:spacing w:after="0" w:line="240" w:lineRule="auto"/>
              <w:jc w:val="center"/>
              <w:rPr>
                <w:rFonts w:ascii="Calibri" w:eastAsia="Times New Roman" w:hAnsi="Calibri" w:cs="Calibri"/>
                <w:b/>
                <w:bCs/>
                <w:color w:val="000000"/>
                <w:sz w:val="16"/>
                <w:szCs w:val="16"/>
                <w:lang w:eastAsia="es-CO"/>
              </w:rPr>
            </w:pPr>
            <w:r w:rsidRPr="00BB02C6">
              <w:rPr>
                <w:rFonts w:ascii="Calibri" w:eastAsia="Times New Roman" w:hAnsi="Calibri" w:cs="Calibri"/>
                <w:b/>
                <w:bCs/>
                <w:color w:val="000000"/>
                <w:sz w:val="16"/>
                <w:szCs w:val="16"/>
                <w:lang w:eastAsia="es-CO"/>
              </w:rPr>
              <w:t>4,009</w:t>
            </w:r>
          </w:p>
        </w:tc>
        <w:tc>
          <w:tcPr>
            <w:tcW w:w="0" w:type="auto"/>
            <w:tcBorders>
              <w:top w:val="nil"/>
              <w:left w:val="nil"/>
              <w:bottom w:val="single" w:sz="8" w:space="0" w:color="auto"/>
              <w:right w:val="single" w:sz="8" w:space="0" w:color="auto"/>
            </w:tcBorders>
            <w:shd w:val="clear" w:color="000000" w:fill="A6A6A6"/>
            <w:noWrap/>
            <w:vAlign w:val="center"/>
            <w:hideMark/>
          </w:tcPr>
          <w:p w14:paraId="20BAD860" w14:textId="77777777" w:rsidR="00BA200A" w:rsidRPr="00BB02C6" w:rsidRDefault="00BA200A" w:rsidP="00A65D8F">
            <w:pPr>
              <w:spacing w:after="0" w:line="240" w:lineRule="auto"/>
              <w:jc w:val="center"/>
              <w:rPr>
                <w:rFonts w:ascii="Calibri" w:eastAsia="Times New Roman" w:hAnsi="Calibri" w:cs="Calibri"/>
                <w:b/>
                <w:bCs/>
                <w:color w:val="000000"/>
                <w:sz w:val="16"/>
                <w:szCs w:val="16"/>
                <w:lang w:eastAsia="es-CO"/>
              </w:rPr>
            </w:pPr>
            <w:r w:rsidRPr="00BB02C6">
              <w:rPr>
                <w:rFonts w:ascii="Calibri" w:eastAsia="Times New Roman" w:hAnsi="Calibri" w:cs="Calibri"/>
                <w:b/>
                <w:bCs/>
                <w:color w:val="000000"/>
                <w:sz w:val="16"/>
                <w:szCs w:val="16"/>
                <w:lang w:eastAsia="es-CO"/>
              </w:rPr>
              <w:t>11,184</w:t>
            </w:r>
          </w:p>
        </w:tc>
        <w:tc>
          <w:tcPr>
            <w:tcW w:w="0" w:type="auto"/>
            <w:tcBorders>
              <w:top w:val="nil"/>
              <w:left w:val="nil"/>
              <w:bottom w:val="single" w:sz="8" w:space="0" w:color="auto"/>
              <w:right w:val="single" w:sz="8" w:space="0" w:color="auto"/>
            </w:tcBorders>
            <w:shd w:val="clear" w:color="000000" w:fill="A6A6A6"/>
            <w:noWrap/>
            <w:vAlign w:val="center"/>
            <w:hideMark/>
          </w:tcPr>
          <w:p w14:paraId="3B0BA5CE" w14:textId="77777777" w:rsidR="00BA200A" w:rsidRPr="00BB02C6" w:rsidRDefault="00BA200A" w:rsidP="00A65D8F">
            <w:pPr>
              <w:spacing w:after="0" w:line="240" w:lineRule="auto"/>
              <w:jc w:val="center"/>
              <w:rPr>
                <w:rFonts w:ascii="Calibri" w:eastAsia="Times New Roman" w:hAnsi="Calibri" w:cs="Calibri"/>
                <w:b/>
                <w:bCs/>
                <w:color w:val="000000"/>
                <w:sz w:val="16"/>
                <w:szCs w:val="16"/>
                <w:lang w:eastAsia="es-CO"/>
              </w:rPr>
            </w:pPr>
            <w:r w:rsidRPr="00BB02C6">
              <w:rPr>
                <w:rFonts w:ascii="Calibri" w:eastAsia="Times New Roman" w:hAnsi="Calibri" w:cs="Calibri"/>
                <w:b/>
                <w:bCs/>
                <w:color w:val="000000"/>
                <w:sz w:val="16"/>
                <w:szCs w:val="16"/>
                <w:lang w:eastAsia="es-CO"/>
              </w:rPr>
              <w:t>9,885</w:t>
            </w:r>
          </w:p>
        </w:tc>
        <w:tc>
          <w:tcPr>
            <w:tcW w:w="0" w:type="auto"/>
            <w:tcBorders>
              <w:top w:val="nil"/>
              <w:left w:val="nil"/>
              <w:bottom w:val="single" w:sz="8" w:space="0" w:color="auto"/>
              <w:right w:val="single" w:sz="8" w:space="0" w:color="auto"/>
            </w:tcBorders>
            <w:shd w:val="clear" w:color="000000" w:fill="A6A6A6"/>
            <w:noWrap/>
            <w:vAlign w:val="center"/>
            <w:hideMark/>
          </w:tcPr>
          <w:p w14:paraId="48E49BE3" w14:textId="77777777" w:rsidR="00BA200A" w:rsidRPr="00BB02C6" w:rsidRDefault="00BA200A" w:rsidP="00A65D8F">
            <w:pPr>
              <w:spacing w:after="0" w:line="240" w:lineRule="auto"/>
              <w:jc w:val="center"/>
              <w:rPr>
                <w:rFonts w:ascii="Calibri" w:eastAsia="Times New Roman" w:hAnsi="Calibri" w:cs="Calibri"/>
                <w:b/>
                <w:bCs/>
                <w:color w:val="000000"/>
                <w:sz w:val="16"/>
                <w:szCs w:val="16"/>
                <w:lang w:eastAsia="es-CO"/>
              </w:rPr>
            </w:pPr>
            <w:r w:rsidRPr="00BB02C6">
              <w:rPr>
                <w:rFonts w:ascii="Calibri" w:eastAsia="Times New Roman" w:hAnsi="Calibri" w:cs="Calibri"/>
                <w:b/>
                <w:bCs/>
                <w:color w:val="000000"/>
                <w:sz w:val="16"/>
                <w:szCs w:val="16"/>
                <w:lang w:eastAsia="es-CO"/>
              </w:rPr>
              <w:t>6,004</w:t>
            </w:r>
          </w:p>
        </w:tc>
        <w:tc>
          <w:tcPr>
            <w:tcW w:w="0" w:type="auto"/>
            <w:tcBorders>
              <w:top w:val="nil"/>
              <w:left w:val="nil"/>
              <w:bottom w:val="single" w:sz="8" w:space="0" w:color="auto"/>
              <w:right w:val="single" w:sz="8" w:space="0" w:color="auto"/>
            </w:tcBorders>
            <w:shd w:val="clear" w:color="000000" w:fill="A6A6A6"/>
            <w:noWrap/>
            <w:vAlign w:val="center"/>
            <w:hideMark/>
          </w:tcPr>
          <w:p w14:paraId="053D3B52" w14:textId="77777777" w:rsidR="00BA200A" w:rsidRPr="00BB02C6" w:rsidRDefault="00BA200A" w:rsidP="00A65D8F">
            <w:pPr>
              <w:spacing w:after="0" w:line="240" w:lineRule="auto"/>
              <w:jc w:val="center"/>
              <w:rPr>
                <w:rFonts w:ascii="Calibri" w:eastAsia="Times New Roman" w:hAnsi="Calibri" w:cs="Calibri"/>
                <w:b/>
                <w:bCs/>
                <w:color w:val="000000"/>
                <w:sz w:val="16"/>
                <w:szCs w:val="16"/>
                <w:lang w:eastAsia="es-CO"/>
              </w:rPr>
            </w:pPr>
            <w:r w:rsidRPr="00BB02C6">
              <w:rPr>
                <w:rFonts w:ascii="Calibri" w:eastAsia="Times New Roman" w:hAnsi="Calibri" w:cs="Calibri"/>
                <w:b/>
                <w:bCs/>
                <w:color w:val="000000"/>
                <w:sz w:val="16"/>
                <w:szCs w:val="16"/>
                <w:lang w:eastAsia="es-CO"/>
              </w:rPr>
              <w:t>12,903</w:t>
            </w:r>
          </w:p>
        </w:tc>
        <w:tc>
          <w:tcPr>
            <w:tcW w:w="0" w:type="auto"/>
            <w:tcBorders>
              <w:top w:val="nil"/>
              <w:left w:val="nil"/>
              <w:bottom w:val="single" w:sz="8" w:space="0" w:color="auto"/>
              <w:right w:val="single" w:sz="8" w:space="0" w:color="auto"/>
            </w:tcBorders>
            <w:shd w:val="clear" w:color="000000" w:fill="A6A6A6"/>
            <w:noWrap/>
            <w:vAlign w:val="center"/>
            <w:hideMark/>
          </w:tcPr>
          <w:p w14:paraId="191962D4" w14:textId="77777777" w:rsidR="00BA200A" w:rsidRPr="00BB02C6" w:rsidRDefault="00BA200A" w:rsidP="00A65D8F">
            <w:pPr>
              <w:spacing w:after="0" w:line="240" w:lineRule="auto"/>
              <w:jc w:val="center"/>
              <w:rPr>
                <w:rFonts w:ascii="Calibri" w:eastAsia="Times New Roman" w:hAnsi="Calibri" w:cs="Calibri"/>
                <w:b/>
                <w:bCs/>
                <w:color w:val="000000"/>
                <w:sz w:val="16"/>
                <w:szCs w:val="16"/>
                <w:lang w:eastAsia="es-CO"/>
              </w:rPr>
            </w:pPr>
            <w:r w:rsidRPr="00BB02C6">
              <w:rPr>
                <w:rFonts w:ascii="Calibri" w:eastAsia="Times New Roman" w:hAnsi="Calibri" w:cs="Calibri"/>
                <w:b/>
                <w:bCs/>
                <w:color w:val="000000"/>
                <w:sz w:val="16"/>
                <w:szCs w:val="16"/>
                <w:lang w:eastAsia="es-CO"/>
              </w:rPr>
              <w:t>19,107</w:t>
            </w:r>
          </w:p>
        </w:tc>
        <w:tc>
          <w:tcPr>
            <w:tcW w:w="0" w:type="auto"/>
            <w:tcBorders>
              <w:top w:val="nil"/>
              <w:left w:val="nil"/>
              <w:bottom w:val="single" w:sz="8" w:space="0" w:color="auto"/>
              <w:right w:val="single" w:sz="8" w:space="0" w:color="auto"/>
            </w:tcBorders>
            <w:shd w:val="clear" w:color="000000" w:fill="A6A6A6"/>
            <w:noWrap/>
            <w:vAlign w:val="center"/>
            <w:hideMark/>
          </w:tcPr>
          <w:p w14:paraId="7DF10EAB" w14:textId="77777777" w:rsidR="00BA200A" w:rsidRPr="00BB02C6" w:rsidRDefault="00BA200A" w:rsidP="00A65D8F">
            <w:pPr>
              <w:spacing w:after="0" w:line="240" w:lineRule="auto"/>
              <w:jc w:val="center"/>
              <w:rPr>
                <w:rFonts w:ascii="Calibri" w:eastAsia="Times New Roman" w:hAnsi="Calibri" w:cs="Calibri"/>
                <w:b/>
                <w:bCs/>
                <w:color w:val="000000"/>
                <w:sz w:val="16"/>
                <w:szCs w:val="16"/>
                <w:lang w:eastAsia="es-CO"/>
              </w:rPr>
            </w:pPr>
            <w:r w:rsidRPr="00BB02C6">
              <w:rPr>
                <w:rFonts w:ascii="Calibri" w:eastAsia="Times New Roman" w:hAnsi="Calibri" w:cs="Calibri"/>
                <w:b/>
                <w:bCs/>
                <w:color w:val="000000"/>
                <w:sz w:val="16"/>
                <w:szCs w:val="16"/>
                <w:lang w:eastAsia="es-CO"/>
              </w:rPr>
              <w:t>3,875</w:t>
            </w:r>
          </w:p>
        </w:tc>
        <w:tc>
          <w:tcPr>
            <w:tcW w:w="0" w:type="auto"/>
            <w:tcBorders>
              <w:top w:val="nil"/>
              <w:left w:val="nil"/>
              <w:bottom w:val="single" w:sz="8" w:space="0" w:color="auto"/>
              <w:right w:val="single" w:sz="8" w:space="0" w:color="auto"/>
            </w:tcBorders>
            <w:shd w:val="clear" w:color="000000" w:fill="A6A6A6"/>
            <w:noWrap/>
            <w:vAlign w:val="center"/>
            <w:hideMark/>
          </w:tcPr>
          <w:p w14:paraId="23CCA40B" w14:textId="77777777" w:rsidR="00BA200A" w:rsidRPr="00BB02C6" w:rsidRDefault="00BA200A" w:rsidP="00A65D8F">
            <w:pPr>
              <w:spacing w:after="0" w:line="240" w:lineRule="auto"/>
              <w:jc w:val="center"/>
              <w:rPr>
                <w:rFonts w:ascii="Calibri" w:eastAsia="Times New Roman" w:hAnsi="Calibri" w:cs="Calibri"/>
                <w:b/>
                <w:bCs/>
                <w:color w:val="000000"/>
                <w:sz w:val="16"/>
                <w:szCs w:val="16"/>
                <w:lang w:eastAsia="es-CO"/>
              </w:rPr>
            </w:pPr>
            <w:r w:rsidRPr="00BB02C6">
              <w:rPr>
                <w:rFonts w:ascii="Calibri" w:eastAsia="Times New Roman" w:hAnsi="Calibri" w:cs="Calibri"/>
                <w:b/>
                <w:bCs/>
                <w:color w:val="000000"/>
                <w:sz w:val="16"/>
                <w:szCs w:val="16"/>
                <w:lang w:eastAsia="es-CO"/>
              </w:rPr>
              <w:t>3,882</w:t>
            </w:r>
          </w:p>
        </w:tc>
        <w:tc>
          <w:tcPr>
            <w:tcW w:w="958" w:type="dxa"/>
            <w:tcBorders>
              <w:top w:val="nil"/>
              <w:left w:val="nil"/>
              <w:bottom w:val="single" w:sz="8" w:space="0" w:color="auto"/>
              <w:right w:val="single" w:sz="8" w:space="0" w:color="auto"/>
            </w:tcBorders>
            <w:shd w:val="clear" w:color="000000" w:fill="A6A6A6"/>
            <w:noWrap/>
            <w:vAlign w:val="center"/>
            <w:hideMark/>
          </w:tcPr>
          <w:p w14:paraId="7CBDFF74" w14:textId="77777777" w:rsidR="00BA200A" w:rsidRPr="00BB02C6" w:rsidRDefault="00BA200A" w:rsidP="00A65D8F">
            <w:pPr>
              <w:spacing w:after="0" w:line="240" w:lineRule="auto"/>
              <w:jc w:val="center"/>
              <w:rPr>
                <w:rFonts w:ascii="Calibri" w:eastAsia="Times New Roman" w:hAnsi="Calibri" w:cs="Calibri"/>
                <w:b/>
                <w:bCs/>
                <w:color w:val="000000"/>
                <w:sz w:val="16"/>
                <w:szCs w:val="16"/>
                <w:lang w:eastAsia="es-CO"/>
              </w:rPr>
            </w:pPr>
            <w:r w:rsidRPr="00BB02C6">
              <w:rPr>
                <w:rFonts w:ascii="Calibri" w:eastAsia="Times New Roman" w:hAnsi="Calibri" w:cs="Calibri"/>
                <w:b/>
                <w:bCs/>
                <w:color w:val="000000"/>
                <w:sz w:val="16"/>
                <w:szCs w:val="16"/>
                <w:lang w:eastAsia="es-CO"/>
              </w:rPr>
              <w:t>15,79</w:t>
            </w:r>
          </w:p>
        </w:tc>
        <w:tc>
          <w:tcPr>
            <w:tcW w:w="0" w:type="auto"/>
            <w:vMerge/>
            <w:tcBorders>
              <w:top w:val="nil"/>
              <w:left w:val="single" w:sz="8" w:space="0" w:color="auto"/>
              <w:bottom w:val="single" w:sz="8" w:space="0" w:color="000000"/>
              <w:right w:val="single" w:sz="8" w:space="0" w:color="auto"/>
            </w:tcBorders>
            <w:vAlign w:val="center"/>
            <w:hideMark/>
          </w:tcPr>
          <w:p w14:paraId="1FFDED98" w14:textId="77777777" w:rsidR="00BA200A" w:rsidRPr="00BB02C6" w:rsidRDefault="00BA200A" w:rsidP="00A65D8F">
            <w:pPr>
              <w:spacing w:after="0" w:line="240" w:lineRule="auto"/>
              <w:rPr>
                <w:rFonts w:ascii="Calibri" w:eastAsia="Times New Roman" w:hAnsi="Calibri" w:cs="Calibri"/>
                <w:b/>
                <w:bCs/>
                <w:color w:val="000000"/>
                <w:sz w:val="14"/>
                <w:szCs w:val="14"/>
                <w:lang w:eastAsia="es-CO"/>
              </w:rPr>
            </w:pPr>
          </w:p>
        </w:tc>
        <w:tc>
          <w:tcPr>
            <w:tcW w:w="921" w:type="dxa"/>
            <w:vMerge/>
            <w:tcBorders>
              <w:top w:val="nil"/>
              <w:left w:val="single" w:sz="8" w:space="0" w:color="auto"/>
              <w:bottom w:val="single" w:sz="8" w:space="0" w:color="000000"/>
              <w:right w:val="single" w:sz="8" w:space="0" w:color="auto"/>
            </w:tcBorders>
            <w:vAlign w:val="center"/>
            <w:hideMark/>
          </w:tcPr>
          <w:p w14:paraId="6B909BC9" w14:textId="77777777" w:rsidR="00BA200A" w:rsidRPr="00BB02C6" w:rsidRDefault="00BA200A" w:rsidP="00A65D8F">
            <w:pPr>
              <w:spacing w:after="0" w:line="240" w:lineRule="auto"/>
              <w:rPr>
                <w:rFonts w:ascii="Calibri" w:eastAsia="Times New Roman" w:hAnsi="Calibri" w:cs="Calibri"/>
                <w:b/>
                <w:bCs/>
                <w:color w:val="000000"/>
                <w:sz w:val="14"/>
                <w:szCs w:val="14"/>
                <w:lang w:eastAsia="es-CO"/>
              </w:rPr>
            </w:pPr>
          </w:p>
        </w:tc>
      </w:tr>
      <w:tr w:rsidR="00BA200A" w:rsidRPr="003F3792" w14:paraId="14BDD77E" w14:textId="77777777" w:rsidTr="00A65D8F">
        <w:trPr>
          <w:trHeight w:val="300"/>
          <w:jc w:val="center"/>
        </w:trPr>
        <w:tc>
          <w:tcPr>
            <w:tcW w:w="1547"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38E599F9" w14:textId="77777777" w:rsidR="00BA200A" w:rsidRPr="002F1CA2" w:rsidRDefault="00BA200A" w:rsidP="00A65D8F">
            <w:pPr>
              <w:spacing w:after="0" w:line="240" w:lineRule="auto"/>
              <w:jc w:val="center"/>
              <w:rPr>
                <w:rFonts w:ascii="Calibri" w:eastAsia="Times New Roman" w:hAnsi="Calibri" w:cs="Calibri"/>
                <w:b/>
                <w:bCs/>
                <w:color w:val="000000"/>
                <w:sz w:val="14"/>
                <w:szCs w:val="14"/>
                <w:lang w:val="en-GB" w:eastAsia="es-CO"/>
              </w:rPr>
            </w:pPr>
            <w:r w:rsidRPr="002F1CA2">
              <w:rPr>
                <w:rFonts w:ascii="Calibri" w:eastAsia="Times New Roman" w:hAnsi="Calibri" w:cs="Calibri"/>
                <w:b/>
                <w:bCs/>
                <w:color w:val="000000"/>
                <w:sz w:val="14"/>
                <w:szCs w:val="14"/>
                <w:lang w:val="en-GB" w:eastAsia="es-CO"/>
              </w:rPr>
              <w:t>ZU5-ANK(K137*HNE)-Spectrin</w:t>
            </w:r>
          </w:p>
        </w:tc>
        <w:tc>
          <w:tcPr>
            <w:tcW w:w="777" w:type="dxa"/>
            <w:tcBorders>
              <w:top w:val="nil"/>
              <w:left w:val="nil"/>
              <w:bottom w:val="single" w:sz="8" w:space="0" w:color="auto"/>
              <w:right w:val="single" w:sz="8" w:space="0" w:color="auto"/>
            </w:tcBorders>
            <w:shd w:val="clear" w:color="000000" w:fill="D4AEC0"/>
            <w:noWrap/>
            <w:vAlign w:val="center"/>
            <w:hideMark/>
          </w:tcPr>
          <w:p w14:paraId="5B50C3B7" w14:textId="77777777" w:rsidR="00BA200A" w:rsidRPr="00BB02C6" w:rsidRDefault="00BA200A" w:rsidP="00A65D8F">
            <w:pPr>
              <w:spacing w:after="0" w:line="240" w:lineRule="auto"/>
              <w:jc w:val="center"/>
              <w:rPr>
                <w:rFonts w:ascii="Calibri" w:eastAsia="Times New Roman" w:hAnsi="Calibri" w:cs="Calibri"/>
                <w:color w:val="000000"/>
                <w:sz w:val="16"/>
                <w:szCs w:val="16"/>
                <w:lang w:eastAsia="es-CO"/>
              </w:rPr>
            </w:pPr>
            <w:r w:rsidRPr="00BB02C6">
              <w:rPr>
                <w:rFonts w:ascii="Calibri" w:eastAsia="Times New Roman" w:hAnsi="Calibri" w:cs="Calibri"/>
                <w:color w:val="000000"/>
                <w:sz w:val="16"/>
                <w:szCs w:val="16"/>
                <w:lang w:eastAsia="es-CO"/>
              </w:rPr>
              <w:t>4,03</w:t>
            </w:r>
          </w:p>
        </w:tc>
        <w:tc>
          <w:tcPr>
            <w:tcW w:w="0" w:type="auto"/>
            <w:tcBorders>
              <w:top w:val="nil"/>
              <w:left w:val="nil"/>
              <w:bottom w:val="single" w:sz="8" w:space="0" w:color="auto"/>
              <w:right w:val="single" w:sz="8" w:space="0" w:color="auto"/>
            </w:tcBorders>
            <w:shd w:val="clear" w:color="000000" w:fill="D4AEC0"/>
            <w:noWrap/>
            <w:vAlign w:val="center"/>
            <w:hideMark/>
          </w:tcPr>
          <w:p w14:paraId="447130A7" w14:textId="77777777" w:rsidR="00BA200A" w:rsidRPr="00BB02C6" w:rsidRDefault="00BA200A" w:rsidP="00A65D8F">
            <w:pPr>
              <w:spacing w:after="0" w:line="240" w:lineRule="auto"/>
              <w:jc w:val="center"/>
              <w:rPr>
                <w:rFonts w:ascii="Calibri" w:eastAsia="Times New Roman" w:hAnsi="Calibri" w:cs="Calibri"/>
                <w:color w:val="000000"/>
                <w:sz w:val="16"/>
                <w:szCs w:val="16"/>
                <w:lang w:eastAsia="es-CO"/>
              </w:rPr>
            </w:pPr>
            <w:r w:rsidRPr="00BB02C6">
              <w:rPr>
                <w:rFonts w:ascii="Calibri" w:eastAsia="Times New Roman" w:hAnsi="Calibri" w:cs="Calibri"/>
                <w:color w:val="000000"/>
                <w:sz w:val="16"/>
                <w:szCs w:val="16"/>
                <w:lang w:eastAsia="es-CO"/>
              </w:rPr>
              <w:t>9,323</w:t>
            </w:r>
          </w:p>
        </w:tc>
        <w:tc>
          <w:tcPr>
            <w:tcW w:w="0" w:type="auto"/>
            <w:tcBorders>
              <w:top w:val="nil"/>
              <w:left w:val="nil"/>
              <w:bottom w:val="single" w:sz="8" w:space="0" w:color="auto"/>
              <w:right w:val="single" w:sz="8" w:space="0" w:color="auto"/>
            </w:tcBorders>
            <w:shd w:val="clear" w:color="000000" w:fill="9CC2E5"/>
            <w:noWrap/>
            <w:vAlign w:val="center"/>
            <w:hideMark/>
          </w:tcPr>
          <w:p w14:paraId="45644318" w14:textId="77777777" w:rsidR="00BA200A" w:rsidRPr="00BB02C6" w:rsidRDefault="00BA200A" w:rsidP="00A65D8F">
            <w:pPr>
              <w:spacing w:after="0" w:line="240" w:lineRule="auto"/>
              <w:jc w:val="center"/>
              <w:rPr>
                <w:rFonts w:ascii="Calibri" w:eastAsia="Times New Roman" w:hAnsi="Calibri" w:cs="Calibri"/>
                <w:color w:val="000000"/>
                <w:sz w:val="16"/>
                <w:szCs w:val="16"/>
                <w:lang w:eastAsia="es-CO"/>
              </w:rPr>
            </w:pPr>
            <w:r w:rsidRPr="00BB02C6">
              <w:rPr>
                <w:rFonts w:ascii="Calibri" w:eastAsia="Times New Roman" w:hAnsi="Calibri" w:cs="Calibri"/>
                <w:color w:val="000000"/>
                <w:sz w:val="16"/>
                <w:szCs w:val="16"/>
                <w:lang w:eastAsia="es-CO"/>
              </w:rPr>
              <w:t>10,156</w:t>
            </w:r>
          </w:p>
        </w:tc>
        <w:tc>
          <w:tcPr>
            <w:tcW w:w="0" w:type="auto"/>
            <w:tcBorders>
              <w:top w:val="nil"/>
              <w:left w:val="nil"/>
              <w:bottom w:val="single" w:sz="8" w:space="0" w:color="auto"/>
              <w:right w:val="single" w:sz="8" w:space="0" w:color="auto"/>
            </w:tcBorders>
            <w:shd w:val="clear" w:color="000000" w:fill="D4AEC0"/>
            <w:noWrap/>
            <w:vAlign w:val="center"/>
            <w:hideMark/>
          </w:tcPr>
          <w:p w14:paraId="326ED40D" w14:textId="77777777" w:rsidR="00BA200A" w:rsidRPr="00BB02C6" w:rsidRDefault="00BA200A" w:rsidP="00A65D8F">
            <w:pPr>
              <w:spacing w:after="0" w:line="240" w:lineRule="auto"/>
              <w:jc w:val="center"/>
              <w:rPr>
                <w:rFonts w:ascii="Calibri" w:eastAsia="Times New Roman" w:hAnsi="Calibri" w:cs="Calibri"/>
                <w:color w:val="000000"/>
                <w:sz w:val="16"/>
                <w:szCs w:val="16"/>
                <w:lang w:eastAsia="es-CO"/>
              </w:rPr>
            </w:pPr>
            <w:r w:rsidRPr="00BB02C6">
              <w:rPr>
                <w:rFonts w:ascii="Calibri" w:eastAsia="Times New Roman" w:hAnsi="Calibri" w:cs="Calibri"/>
                <w:color w:val="000000"/>
                <w:sz w:val="16"/>
                <w:szCs w:val="16"/>
                <w:lang w:eastAsia="es-CO"/>
              </w:rPr>
              <w:t>5,66</w:t>
            </w:r>
          </w:p>
        </w:tc>
        <w:tc>
          <w:tcPr>
            <w:tcW w:w="0" w:type="auto"/>
            <w:tcBorders>
              <w:top w:val="nil"/>
              <w:left w:val="nil"/>
              <w:bottom w:val="single" w:sz="8" w:space="0" w:color="auto"/>
              <w:right w:val="single" w:sz="8" w:space="0" w:color="auto"/>
            </w:tcBorders>
            <w:shd w:val="clear" w:color="000000" w:fill="9CC2E5"/>
            <w:noWrap/>
            <w:vAlign w:val="center"/>
            <w:hideMark/>
          </w:tcPr>
          <w:p w14:paraId="60C9B284" w14:textId="77777777" w:rsidR="00BA200A" w:rsidRPr="00BB02C6" w:rsidRDefault="00BA200A" w:rsidP="00A65D8F">
            <w:pPr>
              <w:spacing w:after="0" w:line="240" w:lineRule="auto"/>
              <w:jc w:val="center"/>
              <w:rPr>
                <w:rFonts w:ascii="Calibri" w:eastAsia="Times New Roman" w:hAnsi="Calibri" w:cs="Calibri"/>
                <w:color w:val="000000"/>
                <w:sz w:val="16"/>
                <w:szCs w:val="16"/>
                <w:lang w:eastAsia="es-CO"/>
              </w:rPr>
            </w:pPr>
            <w:r w:rsidRPr="00BB02C6">
              <w:rPr>
                <w:rFonts w:ascii="Calibri" w:eastAsia="Times New Roman" w:hAnsi="Calibri" w:cs="Calibri"/>
                <w:color w:val="000000"/>
                <w:sz w:val="16"/>
                <w:szCs w:val="16"/>
                <w:lang w:eastAsia="es-CO"/>
              </w:rPr>
              <w:t>12,985</w:t>
            </w:r>
          </w:p>
        </w:tc>
        <w:tc>
          <w:tcPr>
            <w:tcW w:w="0" w:type="auto"/>
            <w:tcBorders>
              <w:top w:val="nil"/>
              <w:left w:val="nil"/>
              <w:bottom w:val="single" w:sz="8" w:space="0" w:color="auto"/>
              <w:right w:val="single" w:sz="8" w:space="0" w:color="auto"/>
            </w:tcBorders>
            <w:shd w:val="clear" w:color="000000" w:fill="9CC2E5"/>
            <w:noWrap/>
            <w:vAlign w:val="center"/>
            <w:hideMark/>
          </w:tcPr>
          <w:p w14:paraId="34D249D8" w14:textId="77777777" w:rsidR="00BA200A" w:rsidRPr="00BB02C6" w:rsidRDefault="00BA200A" w:rsidP="00A65D8F">
            <w:pPr>
              <w:spacing w:after="0" w:line="240" w:lineRule="auto"/>
              <w:jc w:val="center"/>
              <w:rPr>
                <w:rFonts w:ascii="Calibri" w:eastAsia="Times New Roman" w:hAnsi="Calibri" w:cs="Calibri"/>
                <w:color w:val="000000"/>
                <w:sz w:val="16"/>
                <w:szCs w:val="16"/>
                <w:lang w:eastAsia="es-CO"/>
              </w:rPr>
            </w:pPr>
            <w:r w:rsidRPr="00BB02C6">
              <w:rPr>
                <w:rFonts w:ascii="Calibri" w:eastAsia="Times New Roman" w:hAnsi="Calibri" w:cs="Calibri"/>
                <w:color w:val="000000"/>
                <w:sz w:val="16"/>
                <w:szCs w:val="16"/>
                <w:lang w:eastAsia="es-CO"/>
              </w:rPr>
              <w:t>19,422</w:t>
            </w:r>
          </w:p>
        </w:tc>
        <w:tc>
          <w:tcPr>
            <w:tcW w:w="0" w:type="auto"/>
            <w:tcBorders>
              <w:top w:val="nil"/>
              <w:left w:val="nil"/>
              <w:bottom w:val="single" w:sz="8" w:space="0" w:color="auto"/>
              <w:right w:val="single" w:sz="8" w:space="0" w:color="auto"/>
            </w:tcBorders>
            <w:shd w:val="clear" w:color="000000" w:fill="D4AEC0"/>
            <w:noWrap/>
            <w:vAlign w:val="center"/>
            <w:hideMark/>
          </w:tcPr>
          <w:p w14:paraId="0267BFC9" w14:textId="77777777" w:rsidR="00BA200A" w:rsidRPr="00BB02C6" w:rsidRDefault="00BA200A" w:rsidP="00A65D8F">
            <w:pPr>
              <w:spacing w:after="0" w:line="240" w:lineRule="auto"/>
              <w:jc w:val="center"/>
              <w:rPr>
                <w:rFonts w:ascii="Calibri" w:eastAsia="Times New Roman" w:hAnsi="Calibri" w:cs="Calibri"/>
                <w:color w:val="000000"/>
                <w:sz w:val="16"/>
                <w:szCs w:val="16"/>
                <w:lang w:eastAsia="es-CO"/>
              </w:rPr>
            </w:pPr>
            <w:r w:rsidRPr="00BB02C6">
              <w:rPr>
                <w:rFonts w:ascii="Calibri" w:eastAsia="Times New Roman" w:hAnsi="Calibri" w:cs="Calibri"/>
                <w:color w:val="000000"/>
                <w:sz w:val="16"/>
                <w:szCs w:val="16"/>
                <w:lang w:eastAsia="es-CO"/>
              </w:rPr>
              <w:t>3,469</w:t>
            </w:r>
          </w:p>
        </w:tc>
        <w:tc>
          <w:tcPr>
            <w:tcW w:w="0" w:type="auto"/>
            <w:tcBorders>
              <w:top w:val="nil"/>
              <w:left w:val="nil"/>
              <w:bottom w:val="single" w:sz="8" w:space="0" w:color="auto"/>
              <w:right w:val="single" w:sz="8" w:space="0" w:color="auto"/>
            </w:tcBorders>
            <w:shd w:val="clear" w:color="000000" w:fill="D4AEC0"/>
            <w:noWrap/>
            <w:vAlign w:val="center"/>
            <w:hideMark/>
          </w:tcPr>
          <w:p w14:paraId="61352D1A" w14:textId="77777777" w:rsidR="00BA200A" w:rsidRPr="00BB02C6" w:rsidRDefault="00BA200A" w:rsidP="00A65D8F">
            <w:pPr>
              <w:spacing w:after="0" w:line="240" w:lineRule="auto"/>
              <w:jc w:val="center"/>
              <w:rPr>
                <w:rFonts w:ascii="Calibri" w:eastAsia="Times New Roman" w:hAnsi="Calibri" w:cs="Calibri"/>
                <w:color w:val="000000"/>
                <w:sz w:val="16"/>
                <w:szCs w:val="16"/>
                <w:lang w:eastAsia="es-CO"/>
              </w:rPr>
            </w:pPr>
            <w:r w:rsidRPr="00BB02C6">
              <w:rPr>
                <w:rFonts w:ascii="Calibri" w:eastAsia="Times New Roman" w:hAnsi="Calibri" w:cs="Calibri"/>
                <w:color w:val="000000"/>
                <w:sz w:val="16"/>
                <w:szCs w:val="16"/>
                <w:lang w:eastAsia="es-CO"/>
              </w:rPr>
              <w:t>3,872</w:t>
            </w:r>
          </w:p>
        </w:tc>
        <w:tc>
          <w:tcPr>
            <w:tcW w:w="958" w:type="dxa"/>
            <w:tcBorders>
              <w:top w:val="nil"/>
              <w:left w:val="nil"/>
              <w:bottom w:val="single" w:sz="8" w:space="0" w:color="auto"/>
              <w:right w:val="single" w:sz="8" w:space="0" w:color="auto"/>
            </w:tcBorders>
            <w:shd w:val="clear" w:color="000000" w:fill="9CC2E5"/>
            <w:noWrap/>
            <w:vAlign w:val="center"/>
            <w:hideMark/>
          </w:tcPr>
          <w:p w14:paraId="5010294B" w14:textId="77777777" w:rsidR="00BA200A" w:rsidRPr="00BB02C6" w:rsidRDefault="00BA200A" w:rsidP="00A65D8F">
            <w:pPr>
              <w:spacing w:after="0" w:line="240" w:lineRule="auto"/>
              <w:jc w:val="center"/>
              <w:rPr>
                <w:rFonts w:ascii="Calibri" w:eastAsia="Times New Roman" w:hAnsi="Calibri" w:cs="Calibri"/>
                <w:color w:val="000000"/>
                <w:sz w:val="16"/>
                <w:szCs w:val="16"/>
                <w:lang w:eastAsia="es-CO"/>
              </w:rPr>
            </w:pPr>
            <w:r w:rsidRPr="00BB02C6">
              <w:rPr>
                <w:rFonts w:ascii="Calibri" w:eastAsia="Times New Roman" w:hAnsi="Calibri" w:cs="Calibri"/>
                <w:color w:val="000000"/>
                <w:sz w:val="16"/>
                <w:szCs w:val="16"/>
                <w:lang w:eastAsia="es-CO"/>
              </w:rPr>
              <w:t>19,322</w:t>
            </w:r>
          </w:p>
        </w:tc>
        <w:tc>
          <w:tcPr>
            <w:tcW w:w="0" w:type="auto"/>
            <w:vMerge w:val="restart"/>
            <w:tcBorders>
              <w:top w:val="nil"/>
              <w:left w:val="single" w:sz="8" w:space="0" w:color="auto"/>
              <w:bottom w:val="single" w:sz="8" w:space="0" w:color="000000"/>
              <w:right w:val="single" w:sz="8" w:space="0" w:color="auto"/>
            </w:tcBorders>
            <w:shd w:val="clear" w:color="000000" w:fill="FFFFFF"/>
            <w:noWrap/>
            <w:vAlign w:val="center"/>
            <w:hideMark/>
          </w:tcPr>
          <w:p w14:paraId="170D13D7"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4</w:t>
            </w:r>
          </w:p>
        </w:tc>
        <w:tc>
          <w:tcPr>
            <w:tcW w:w="921"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6BBEE0AA"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5</w:t>
            </w:r>
          </w:p>
        </w:tc>
      </w:tr>
      <w:tr w:rsidR="00BA200A" w:rsidRPr="003F3792" w14:paraId="7C135A9E" w14:textId="77777777" w:rsidTr="00A65D8F">
        <w:trPr>
          <w:trHeight w:val="300"/>
          <w:jc w:val="center"/>
        </w:trPr>
        <w:tc>
          <w:tcPr>
            <w:tcW w:w="1547" w:type="dxa"/>
            <w:vMerge/>
            <w:tcBorders>
              <w:top w:val="nil"/>
              <w:left w:val="single" w:sz="8" w:space="0" w:color="auto"/>
              <w:bottom w:val="single" w:sz="8" w:space="0" w:color="000000"/>
              <w:right w:val="single" w:sz="8" w:space="0" w:color="auto"/>
            </w:tcBorders>
            <w:vAlign w:val="center"/>
            <w:hideMark/>
          </w:tcPr>
          <w:p w14:paraId="5200A875" w14:textId="77777777" w:rsidR="00BA200A" w:rsidRPr="00BB02C6" w:rsidRDefault="00BA200A" w:rsidP="00A65D8F">
            <w:pPr>
              <w:spacing w:after="0" w:line="240" w:lineRule="auto"/>
              <w:rPr>
                <w:rFonts w:ascii="Calibri" w:eastAsia="Times New Roman" w:hAnsi="Calibri" w:cs="Calibri"/>
                <w:b/>
                <w:bCs/>
                <w:color w:val="000000"/>
                <w:sz w:val="14"/>
                <w:szCs w:val="14"/>
                <w:lang w:eastAsia="es-CO"/>
              </w:rPr>
            </w:pPr>
          </w:p>
        </w:tc>
        <w:tc>
          <w:tcPr>
            <w:tcW w:w="777" w:type="dxa"/>
            <w:tcBorders>
              <w:top w:val="nil"/>
              <w:left w:val="nil"/>
              <w:bottom w:val="single" w:sz="8" w:space="0" w:color="auto"/>
              <w:right w:val="single" w:sz="8" w:space="0" w:color="auto"/>
            </w:tcBorders>
            <w:shd w:val="clear" w:color="000000" w:fill="D4AEC0"/>
            <w:noWrap/>
            <w:vAlign w:val="center"/>
            <w:hideMark/>
          </w:tcPr>
          <w:p w14:paraId="7E4B665E"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S</w:t>
            </w:r>
          </w:p>
        </w:tc>
        <w:tc>
          <w:tcPr>
            <w:tcW w:w="0" w:type="auto"/>
            <w:tcBorders>
              <w:top w:val="nil"/>
              <w:left w:val="nil"/>
              <w:bottom w:val="single" w:sz="8" w:space="0" w:color="auto"/>
              <w:right w:val="single" w:sz="8" w:space="0" w:color="auto"/>
            </w:tcBorders>
            <w:shd w:val="clear" w:color="000000" w:fill="D4AEC0"/>
            <w:noWrap/>
            <w:vAlign w:val="center"/>
            <w:hideMark/>
          </w:tcPr>
          <w:p w14:paraId="2DA32A7F"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S</w:t>
            </w:r>
          </w:p>
        </w:tc>
        <w:tc>
          <w:tcPr>
            <w:tcW w:w="0" w:type="auto"/>
            <w:tcBorders>
              <w:top w:val="nil"/>
              <w:left w:val="nil"/>
              <w:bottom w:val="single" w:sz="8" w:space="0" w:color="auto"/>
              <w:right w:val="single" w:sz="8" w:space="0" w:color="auto"/>
            </w:tcBorders>
            <w:shd w:val="clear" w:color="000000" w:fill="9CC2E5"/>
            <w:noWrap/>
            <w:vAlign w:val="center"/>
            <w:hideMark/>
          </w:tcPr>
          <w:p w14:paraId="67A217D6"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L</w:t>
            </w:r>
          </w:p>
        </w:tc>
        <w:tc>
          <w:tcPr>
            <w:tcW w:w="0" w:type="auto"/>
            <w:tcBorders>
              <w:top w:val="nil"/>
              <w:left w:val="nil"/>
              <w:bottom w:val="single" w:sz="8" w:space="0" w:color="auto"/>
              <w:right w:val="single" w:sz="8" w:space="0" w:color="auto"/>
            </w:tcBorders>
            <w:shd w:val="clear" w:color="000000" w:fill="D4AEC0"/>
            <w:noWrap/>
            <w:vAlign w:val="center"/>
            <w:hideMark/>
          </w:tcPr>
          <w:p w14:paraId="50795471"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S</w:t>
            </w:r>
          </w:p>
        </w:tc>
        <w:tc>
          <w:tcPr>
            <w:tcW w:w="0" w:type="auto"/>
            <w:tcBorders>
              <w:top w:val="nil"/>
              <w:left w:val="nil"/>
              <w:bottom w:val="single" w:sz="8" w:space="0" w:color="auto"/>
              <w:right w:val="single" w:sz="8" w:space="0" w:color="auto"/>
            </w:tcBorders>
            <w:shd w:val="clear" w:color="000000" w:fill="9CC2E5"/>
            <w:noWrap/>
            <w:vAlign w:val="center"/>
            <w:hideMark/>
          </w:tcPr>
          <w:p w14:paraId="59A95BE0"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L</w:t>
            </w:r>
          </w:p>
        </w:tc>
        <w:tc>
          <w:tcPr>
            <w:tcW w:w="0" w:type="auto"/>
            <w:tcBorders>
              <w:top w:val="nil"/>
              <w:left w:val="nil"/>
              <w:bottom w:val="single" w:sz="8" w:space="0" w:color="auto"/>
              <w:right w:val="single" w:sz="8" w:space="0" w:color="auto"/>
            </w:tcBorders>
            <w:shd w:val="clear" w:color="000000" w:fill="9CC2E5"/>
            <w:noWrap/>
            <w:vAlign w:val="center"/>
            <w:hideMark/>
          </w:tcPr>
          <w:p w14:paraId="51367EA2"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L</w:t>
            </w:r>
          </w:p>
        </w:tc>
        <w:tc>
          <w:tcPr>
            <w:tcW w:w="0" w:type="auto"/>
            <w:tcBorders>
              <w:top w:val="nil"/>
              <w:left w:val="nil"/>
              <w:bottom w:val="single" w:sz="8" w:space="0" w:color="auto"/>
              <w:right w:val="single" w:sz="8" w:space="0" w:color="auto"/>
            </w:tcBorders>
            <w:shd w:val="clear" w:color="000000" w:fill="D4AEC0"/>
            <w:noWrap/>
            <w:vAlign w:val="center"/>
            <w:hideMark/>
          </w:tcPr>
          <w:p w14:paraId="32A4FA06"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S</w:t>
            </w:r>
          </w:p>
        </w:tc>
        <w:tc>
          <w:tcPr>
            <w:tcW w:w="0" w:type="auto"/>
            <w:tcBorders>
              <w:top w:val="nil"/>
              <w:left w:val="nil"/>
              <w:bottom w:val="single" w:sz="8" w:space="0" w:color="auto"/>
              <w:right w:val="single" w:sz="8" w:space="0" w:color="auto"/>
            </w:tcBorders>
            <w:shd w:val="clear" w:color="000000" w:fill="D4AEC0"/>
            <w:noWrap/>
            <w:vAlign w:val="center"/>
            <w:hideMark/>
          </w:tcPr>
          <w:p w14:paraId="7E18849A"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S</w:t>
            </w:r>
          </w:p>
        </w:tc>
        <w:tc>
          <w:tcPr>
            <w:tcW w:w="958" w:type="dxa"/>
            <w:tcBorders>
              <w:top w:val="nil"/>
              <w:left w:val="nil"/>
              <w:bottom w:val="single" w:sz="8" w:space="0" w:color="auto"/>
              <w:right w:val="single" w:sz="8" w:space="0" w:color="auto"/>
            </w:tcBorders>
            <w:shd w:val="clear" w:color="000000" w:fill="9CC2E5"/>
            <w:noWrap/>
            <w:vAlign w:val="center"/>
            <w:hideMark/>
          </w:tcPr>
          <w:p w14:paraId="0DA412A4"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L</w:t>
            </w:r>
          </w:p>
        </w:tc>
        <w:tc>
          <w:tcPr>
            <w:tcW w:w="0" w:type="auto"/>
            <w:vMerge/>
            <w:tcBorders>
              <w:top w:val="nil"/>
              <w:left w:val="single" w:sz="8" w:space="0" w:color="auto"/>
              <w:bottom w:val="single" w:sz="8" w:space="0" w:color="000000"/>
              <w:right w:val="single" w:sz="8" w:space="0" w:color="auto"/>
            </w:tcBorders>
            <w:vAlign w:val="center"/>
            <w:hideMark/>
          </w:tcPr>
          <w:p w14:paraId="6A6BD972" w14:textId="77777777" w:rsidR="00BA200A" w:rsidRPr="00BB02C6" w:rsidRDefault="00BA200A" w:rsidP="00A65D8F">
            <w:pPr>
              <w:spacing w:after="0" w:line="240" w:lineRule="auto"/>
              <w:rPr>
                <w:rFonts w:ascii="Calibri" w:eastAsia="Times New Roman" w:hAnsi="Calibri" w:cs="Calibri"/>
                <w:color w:val="000000"/>
                <w:sz w:val="14"/>
                <w:szCs w:val="14"/>
                <w:lang w:eastAsia="es-CO"/>
              </w:rPr>
            </w:pPr>
          </w:p>
        </w:tc>
        <w:tc>
          <w:tcPr>
            <w:tcW w:w="921" w:type="dxa"/>
            <w:vMerge/>
            <w:tcBorders>
              <w:top w:val="nil"/>
              <w:left w:val="single" w:sz="8" w:space="0" w:color="auto"/>
              <w:bottom w:val="single" w:sz="8" w:space="0" w:color="000000"/>
              <w:right w:val="single" w:sz="8" w:space="0" w:color="auto"/>
            </w:tcBorders>
            <w:vAlign w:val="center"/>
            <w:hideMark/>
          </w:tcPr>
          <w:p w14:paraId="4681C946" w14:textId="77777777" w:rsidR="00BA200A" w:rsidRPr="00BB02C6" w:rsidRDefault="00BA200A" w:rsidP="00A65D8F">
            <w:pPr>
              <w:spacing w:after="0" w:line="240" w:lineRule="auto"/>
              <w:rPr>
                <w:rFonts w:ascii="Calibri" w:eastAsia="Times New Roman" w:hAnsi="Calibri" w:cs="Calibri"/>
                <w:color w:val="000000"/>
                <w:sz w:val="14"/>
                <w:szCs w:val="14"/>
                <w:lang w:eastAsia="es-CO"/>
              </w:rPr>
            </w:pPr>
          </w:p>
        </w:tc>
      </w:tr>
      <w:tr w:rsidR="00BA200A" w:rsidRPr="003F3792" w14:paraId="30A5B475" w14:textId="77777777" w:rsidTr="00A65D8F">
        <w:trPr>
          <w:trHeight w:val="300"/>
          <w:jc w:val="center"/>
        </w:trPr>
        <w:tc>
          <w:tcPr>
            <w:tcW w:w="1547"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0D885796" w14:textId="77777777" w:rsidR="00BA200A" w:rsidRPr="002F1CA2" w:rsidRDefault="00BA200A" w:rsidP="00A65D8F">
            <w:pPr>
              <w:spacing w:after="0" w:line="240" w:lineRule="auto"/>
              <w:jc w:val="center"/>
              <w:rPr>
                <w:rFonts w:ascii="Calibri" w:eastAsia="Times New Roman" w:hAnsi="Calibri" w:cs="Calibri"/>
                <w:b/>
                <w:bCs/>
                <w:color w:val="000000"/>
                <w:sz w:val="14"/>
                <w:szCs w:val="14"/>
                <w:lang w:val="en-GB" w:eastAsia="es-CO"/>
              </w:rPr>
            </w:pPr>
            <w:r w:rsidRPr="002F1CA2">
              <w:rPr>
                <w:rFonts w:ascii="Calibri" w:eastAsia="Times New Roman" w:hAnsi="Calibri" w:cs="Calibri"/>
                <w:b/>
                <w:bCs/>
                <w:color w:val="000000"/>
                <w:sz w:val="14"/>
                <w:szCs w:val="14"/>
                <w:lang w:val="en-GB" w:eastAsia="es-CO"/>
              </w:rPr>
              <w:t xml:space="preserve">ZU5-ANK(K137/138*HNE)-Spectrin </w:t>
            </w:r>
          </w:p>
        </w:tc>
        <w:tc>
          <w:tcPr>
            <w:tcW w:w="777" w:type="dxa"/>
            <w:tcBorders>
              <w:top w:val="nil"/>
              <w:left w:val="nil"/>
              <w:bottom w:val="single" w:sz="8" w:space="0" w:color="auto"/>
              <w:right w:val="single" w:sz="8" w:space="0" w:color="auto"/>
            </w:tcBorders>
            <w:shd w:val="clear" w:color="000000" w:fill="D4AEC0"/>
            <w:noWrap/>
            <w:vAlign w:val="center"/>
            <w:hideMark/>
          </w:tcPr>
          <w:p w14:paraId="4294D675" w14:textId="77777777" w:rsidR="00BA200A" w:rsidRPr="00BB02C6" w:rsidRDefault="00BA200A" w:rsidP="00A65D8F">
            <w:pPr>
              <w:spacing w:after="0" w:line="240" w:lineRule="auto"/>
              <w:jc w:val="center"/>
              <w:rPr>
                <w:rFonts w:ascii="Calibri" w:eastAsia="Times New Roman" w:hAnsi="Calibri" w:cs="Calibri"/>
                <w:color w:val="000000"/>
                <w:sz w:val="16"/>
                <w:szCs w:val="16"/>
                <w:lang w:eastAsia="es-CO"/>
              </w:rPr>
            </w:pPr>
            <w:r w:rsidRPr="00BB02C6">
              <w:rPr>
                <w:rFonts w:ascii="Calibri" w:eastAsia="Times New Roman" w:hAnsi="Calibri" w:cs="Calibri"/>
                <w:color w:val="000000"/>
                <w:sz w:val="16"/>
                <w:szCs w:val="16"/>
                <w:lang w:eastAsia="es-CO"/>
              </w:rPr>
              <w:t>3,737</w:t>
            </w:r>
          </w:p>
        </w:tc>
        <w:tc>
          <w:tcPr>
            <w:tcW w:w="0" w:type="auto"/>
            <w:tcBorders>
              <w:top w:val="nil"/>
              <w:left w:val="nil"/>
              <w:bottom w:val="single" w:sz="8" w:space="0" w:color="auto"/>
              <w:right w:val="single" w:sz="8" w:space="0" w:color="auto"/>
            </w:tcBorders>
            <w:shd w:val="clear" w:color="000000" w:fill="D4AEC0"/>
            <w:noWrap/>
            <w:vAlign w:val="center"/>
            <w:hideMark/>
          </w:tcPr>
          <w:p w14:paraId="62F40C7C" w14:textId="77777777" w:rsidR="00BA200A" w:rsidRPr="00BB02C6" w:rsidRDefault="00BA200A" w:rsidP="00A65D8F">
            <w:pPr>
              <w:spacing w:after="0" w:line="240" w:lineRule="auto"/>
              <w:jc w:val="center"/>
              <w:rPr>
                <w:rFonts w:ascii="Calibri" w:eastAsia="Times New Roman" w:hAnsi="Calibri" w:cs="Calibri"/>
                <w:color w:val="000000"/>
                <w:sz w:val="16"/>
                <w:szCs w:val="16"/>
                <w:lang w:eastAsia="es-CO"/>
              </w:rPr>
            </w:pPr>
            <w:r w:rsidRPr="00BB02C6">
              <w:rPr>
                <w:rFonts w:ascii="Calibri" w:eastAsia="Times New Roman" w:hAnsi="Calibri" w:cs="Calibri"/>
                <w:color w:val="000000"/>
                <w:sz w:val="16"/>
                <w:szCs w:val="16"/>
                <w:lang w:eastAsia="es-CO"/>
              </w:rPr>
              <w:t>8,701</w:t>
            </w:r>
          </w:p>
        </w:tc>
        <w:tc>
          <w:tcPr>
            <w:tcW w:w="0" w:type="auto"/>
            <w:tcBorders>
              <w:top w:val="nil"/>
              <w:left w:val="nil"/>
              <w:bottom w:val="single" w:sz="8" w:space="0" w:color="auto"/>
              <w:right w:val="single" w:sz="8" w:space="0" w:color="auto"/>
            </w:tcBorders>
            <w:shd w:val="clear" w:color="000000" w:fill="9CC2E5"/>
            <w:noWrap/>
            <w:vAlign w:val="center"/>
            <w:hideMark/>
          </w:tcPr>
          <w:p w14:paraId="478FE3E9" w14:textId="77777777" w:rsidR="00BA200A" w:rsidRPr="00BB02C6" w:rsidRDefault="00BA200A" w:rsidP="00A65D8F">
            <w:pPr>
              <w:spacing w:after="0" w:line="240" w:lineRule="auto"/>
              <w:jc w:val="center"/>
              <w:rPr>
                <w:rFonts w:ascii="Calibri" w:eastAsia="Times New Roman" w:hAnsi="Calibri" w:cs="Calibri"/>
                <w:color w:val="000000"/>
                <w:sz w:val="16"/>
                <w:szCs w:val="16"/>
                <w:lang w:eastAsia="es-CO"/>
              </w:rPr>
            </w:pPr>
            <w:r w:rsidRPr="00BB02C6">
              <w:rPr>
                <w:rFonts w:ascii="Calibri" w:eastAsia="Times New Roman" w:hAnsi="Calibri" w:cs="Calibri"/>
                <w:color w:val="000000"/>
                <w:sz w:val="16"/>
                <w:szCs w:val="16"/>
                <w:lang w:eastAsia="es-CO"/>
              </w:rPr>
              <w:t>10,454</w:t>
            </w:r>
          </w:p>
        </w:tc>
        <w:tc>
          <w:tcPr>
            <w:tcW w:w="0" w:type="auto"/>
            <w:tcBorders>
              <w:top w:val="nil"/>
              <w:left w:val="nil"/>
              <w:bottom w:val="single" w:sz="8" w:space="0" w:color="auto"/>
              <w:right w:val="single" w:sz="8" w:space="0" w:color="auto"/>
            </w:tcBorders>
            <w:shd w:val="clear" w:color="000000" w:fill="D4AEC0"/>
            <w:noWrap/>
            <w:vAlign w:val="center"/>
            <w:hideMark/>
          </w:tcPr>
          <w:p w14:paraId="76274CF0" w14:textId="77777777" w:rsidR="00BA200A" w:rsidRPr="00BB02C6" w:rsidRDefault="00BA200A" w:rsidP="00A65D8F">
            <w:pPr>
              <w:spacing w:after="0" w:line="240" w:lineRule="auto"/>
              <w:jc w:val="center"/>
              <w:rPr>
                <w:rFonts w:ascii="Calibri" w:eastAsia="Times New Roman" w:hAnsi="Calibri" w:cs="Calibri"/>
                <w:color w:val="000000"/>
                <w:sz w:val="16"/>
                <w:szCs w:val="16"/>
                <w:lang w:eastAsia="es-CO"/>
              </w:rPr>
            </w:pPr>
            <w:r w:rsidRPr="00BB02C6">
              <w:rPr>
                <w:rFonts w:ascii="Calibri" w:eastAsia="Times New Roman" w:hAnsi="Calibri" w:cs="Calibri"/>
                <w:color w:val="000000"/>
                <w:sz w:val="16"/>
                <w:szCs w:val="16"/>
                <w:lang w:eastAsia="es-CO"/>
              </w:rPr>
              <w:t>5,622</w:t>
            </w:r>
          </w:p>
        </w:tc>
        <w:tc>
          <w:tcPr>
            <w:tcW w:w="0" w:type="auto"/>
            <w:tcBorders>
              <w:top w:val="nil"/>
              <w:left w:val="nil"/>
              <w:bottom w:val="single" w:sz="8" w:space="0" w:color="auto"/>
              <w:right w:val="single" w:sz="8" w:space="0" w:color="auto"/>
            </w:tcBorders>
            <w:shd w:val="clear" w:color="000000" w:fill="D4AEC0"/>
            <w:noWrap/>
            <w:vAlign w:val="center"/>
            <w:hideMark/>
          </w:tcPr>
          <w:p w14:paraId="5CBF9796" w14:textId="77777777" w:rsidR="00BA200A" w:rsidRPr="00BB02C6" w:rsidRDefault="00BA200A" w:rsidP="00A65D8F">
            <w:pPr>
              <w:spacing w:after="0" w:line="240" w:lineRule="auto"/>
              <w:jc w:val="center"/>
              <w:rPr>
                <w:rFonts w:ascii="Calibri" w:eastAsia="Times New Roman" w:hAnsi="Calibri" w:cs="Calibri"/>
                <w:color w:val="000000"/>
                <w:sz w:val="16"/>
                <w:szCs w:val="16"/>
                <w:lang w:eastAsia="es-CO"/>
              </w:rPr>
            </w:pPr>
            <w:r w:rsidRPr="00BB02C6">
              <w:rPr>
                <w:rFonts w:ascii="Calibri" w:eastAsia="Times New Roman" w:hAnsi="Calibri" w:cs="Calibri"/>
                <w:color w:val="000000"/>
                <w:sz w:val="16"/>
                <w:szCs w:val="16"/>
                <w:lang w:eastAsia="es-CO"/>
              </w:rPr>
              <w:t>12,316</w:t>
            </w:r>
          </w:p>
        </w:tc>
        <w:tc>
          <w:tcPr>
            <w:tcW w:w="0" w:type="auto"/>
            <w:tcBorders>
              <w:top w:val="nil"/>
              <w:left w:val="nil"/>
              <w:bottom w:val="single" w:sz="8" w:space="0" w:color="auto"/>
              <w:right w:val="single" w:sz="8" w:space="0" w:color="auto"/>
            </w:tcBorders>
            <w:shd w:val="clear" w:color="000000" w:fill="9CC2E5"/>
            <w:noWrap/>
            <w:vAlign w:val="center"/>
            <w:hideMark/>
          </w:tcPr>
          <w:p w14:paraId="3D272DD5" w14:textId="77777777" w:rsidR="00BA200A" w:rsidRPr="00BB02C6" w:rsidRDefault="00BA200A" w:rsidP="00A65D8F">
            <w:pPr>
              <w:spacing w:after="0" w:line="240" w:lineRule="auto"/>
              <w:jc w:val="center"/>
              <w:rPr>
                <w:rFonts w:ascii="Calibri" w:eastAsia="Times New Roman" w:hAnsi="Calibri" w:cs="Calibri"/>
                <w:color w:val="000000"/>
                <w:sz w:val="16"/>
                <w:szCs w:val="16"/>
                <w:lang w:eastAsia="es-CO"/>
              </w:rPr>
            </w:pPr>
            <w:r w:rsidRPr="00BB02C6">
              <w:rPr>
                <w:rFonts w:ascii="Calibri" w:eastAsia="Times New Roman" w:hAnsi="Calibri" w:cs="Calibri"/>
                <w:color w:val="000000"/>
                <w:sz w:val="16"/>
                <w:szCs w:val="16"/>
                <w:lang w:eastAsia="es-CO"/>
              </w:rPr>
              <w:t>19,384</w:t>
            </w:r>
          </w:p>
        </w:tc>
        <w:tc>
          <w:tcPr>
            <w:tcW w:w="0" w:type="auto"/>
            <w:tcBorders>
              <w:top w:val="nil"/>
              <w:left w:val="nil"/>
              <w:bottom w:val="single" w:sz="8" w:space="0" w:color="auto"/>
              <w:right w:val="single" w:sz="8" w:space="0" w:color="auto"/>
            </w:tcBorders>
            <w:shd w:val="clear" w:color="000000" w:fill="D4AEC0"/>
            <w:noWrap/>
            <w:vAlign w:val="center"/>
            <w:hideMark/>
          </w:tcPr>
          <w:p w14:paraId="23162424" w14:textId="77777777" w:rsidR="00BA200A" w:rsidRPr="00BB02C6" w:rsidRDefault="00BA200A" w:rsidP="00A65D8F">
            <w:pPr>
              <w:spacing w:after="0" w:line="240" w:lineRule="auto"/>
              <w:jc w:val="center"/>
              <w:rPr>
                <w:rFonts w:ascii="Calibri" w:eastAsia="Times New Roman" w:hAnsi="Calibri" w:cs="Calibri"/>
                <w:color w:val="000000"/>
                <w:sz w:val="16"/>
                <w:szCs w:val="16"/>
                <w:lang w:eastAsia="es-CO"/>
              </w:rPr>
            </w:pPr>
            <w:r w:rsidRPr="00BB02C6">
              <w:rPr>
                <w:rFonts w:ascii="Calibri" w:eastAsia="Times New Roman" w:hAnsi="Calibri" w:cs="Calibri"/>
                <w:color w:val="000000"/>
                <w:sz w:val="16"/>
                <w:szCs w:val="16"/>
                <w:lang w:eastAsia="es-CO"/>
              </w:rPr>
              <w:t>3,839</w:t>
            </w:r>
          </w:p>
        </w:tc>
        <w:tc>
          <w:tcPr>
            <w:tcW w:w="0" w:type="auto"/>
            <w:tcBorders>
              <w:top w:val="nil"/>
              <w:left w:val="nil"/>
              <w:bottom w:val="single" w:sz="8" w:space="0" w:color="auto"/>
              <w:right w:val="single" w:sz="8" w:space="0" w:color="auto"/>
            </w:tcBorders>
            <w:shd w:val="clear" w:color="000000" w:fill="D4AEC0"/>
            <w:noWrap/>
            <w:vAlign w:val="center"/>
            <w:hideMark/>
          </w:tcPr>
          <w:p w14:paraId="237531CD" w14:textId="77777777" w:rsidR="00BA200A" w:rsidRPr="00BB02C6" w:rsidRDefault="00BA200A" w:rsidP="00A65D8F">
            <w:pPr>
              <w:spacing w:after="0" w:line="240" w:lineRule="auto"/>
              <w:jc w:val="center"/>
              <w:rPr>
                <w:rFonts w:ascii="Calibri" w:eastAsia="Times New Roman" w:hAnsi="Calibri" w:cs="Calibri"/>
                <w:color w:val="000000"/>
                <w:sz w:val="16"/>
                <w:szCs w:val="16"/>
                <w:lang w:eastAsia="es-CO"/>
              </w:rPr>
            </w:pPr>
            <w:r w:rsidRPr="00BB02C6">
              <w:rPr>
                <w:rFonts w:ascii="Calibri" w:eastAsia="Times New Roman" w:hAnsi="Calibri" w:cs="Calibri"/>
                <w:color w:val="000000"/>
                <w:sz w:val="16"/>
                <w:szCs w:val="16"/>
                <w:lang w:eastAsia="es-CO"/>
              </w:rPr>
              <w:t>3,723</w:t>
            </w:r>
          </w:p>
        </w:tc>
        <w:tc>
          <w:tcPr>
            <w:tcW w:w="958" w:type="dxa"/>
            <w:tcBorders>
              <w:top w:val="nil"/>
              <w:left w:val="nil"/>
              <w:bottom w:val="single" w:sz="8" w:space="0" w:color="auto"/>
              <w:right w:val="single" w:sz="8" w:space="0" w:color="auto"/>
            </w:tcBorders>
            <w:shd w:val="clear" w:color="000000" w:fill="9CC2E5"/>
            <w:noWrap/>
            <w:vAlign w:val="center"/>
            <w:hideMark/>
          </w:tcPr>
          <w:p w14:paraId="62044C34" w14:textId="77777777" w:rsidR="00BA200A" w:rsidRPr="00BB02C6" w:rsidRDefault="00BA200A" w:rsidP="00A65D8F">
            <w:pPr>
              <w:spacing w:after="0" w:line="240" w:lineRule="auto"/>
              <w:jc w:val="center"/>
              <w:rPr>
                <w:rFonts w:ascii="Calibri" w:eastAsia="Times New Roman" w:hAnsi="Calibri" w:cs="Calibri"/>
                <w:color w:val="000000"/>
                <w:sz w:val="16"/>
                <w:szCs w:val="16"/>
                <w:lang w:eastAsia="es-CO"/>
              </w:rPr>
            </w:pPr>
            <w:r w:rsidRPr="00BB02C6">
              <w:rPr>
                <w:rFonts w:ascii="Calibri" w:eastAsia="Times New Roman" w:hAnsi="Calibri" w:cs="Calibri"/>
                <w:color w:val="000000"/>
                <w:sz w:val="16"/>
                <w:szCs w:val="16"/>
                <w:lang w:eastAsia="es-CO"/>
              </w:rPr>
              <w:t>15,843</w:t>
            </w:r>
          </w:p>
        </w:tc>
        <w:tc>
          <w:tcPr>
            <w:tcW w:w="0" w:type="auto"/>
            <w:vMerge w:val="restart"/>
            <w:tcBorders>
              <w:top w:val="nil"/>
              <w:left w:val="single" w:sz="8" w:space="0" w:color="auto"/>
              <w:bottom w:val="single" w:sz="8" w:space="0" w:color="000000"/>
              <w:right w:val="single" w:sz="8" w:space="0" w:color="auto"/>
            </w:tcBorders>
            <w:shd w:val="clear" w:color="000000" w:fill="FFFFFF"/>
            <w:noWrap/>
            <w:vAlign w:val="center"/>
            <w:hideMark/>
          </w:tcPr>
          <w:p w14:paraId="59EC52B6"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3</w:t>
            </w:r>
          </w:p>
        </w:tc>
        <w:tc>
          <w:tcPr>
            <w:tcW w:w="921"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5A2DF891"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6</w:t>
            </w:r>
          </w:p>
        </w:tc>
      </w:tr>
      <w:tr w:rsidR="00BA200A" w:rsidRPr="003F3792" w14:paraId="3BD78F27" w14:textId="77777777" w:rsidTr="00A65D8F">
        <w:trPr>
          <w:trHeight w:val="300"/>
          <w:jc w:val="center"/>
        </w:trPr>
        <w:tc>
          <w:tcPr>
            <w:tcW w:w="1547" w:type="dxa"/>
            <w:vMerge/>
            <w:tcBorders>
              <w:top w:val="nil"/>
              <w:left w:val="single" w:sz="8" w:space="0" w:color="auto"/>
              <w:bottom w:val="single" w:sz="8" w:space="0" w:color="000000"/>
              <w:right w:val="single" w:sz="8" w:space="0" w:color="auto"/>
            </w:tcBorders>
            <w:vAlign w:val="center"/>
            <w:hideMark/>
          </w:tcPr>
          <w:p w14:paraId="6008C7EA" w14:textId="77777777" w:rsidR="00BA200A" w:rsidRPr="00BB02C6" w:rsidRDefault="00BA200A" w:rsidP="00A65D8F">
            <w:pPr>
              <w:spacing w:after="0" w:line="240" w:lineRule="auto"/>
              <w:rPr>
                <w:rFonts w:ascii="Calibri" w:eastAsia="Times New Roman" w:hAnsi="Calibri" w:cs="Calibri"/>
                <w:b/>
                <w:bCs/>
                <w:color w:val="000000"/>
                <w:sz w:val="14"/>
                <w:szCs w:val="14"/>
                <w:lang w:eastAsia="es-CO"/>
              </w:rPr>
            </w:pPr>
          </w:p>
        </w:tc>
        <w:tc>
          <w:tcPr>
            <w:tcW w:w="777" w:type="dxa"/>
            <w:tcBorders>
              <w:top w:val="nil"/>
              <w:left w:val="nil"/>
              <w:bottom w:val="single" w:sz="8" w:space="0" w:color="auto"/>
              <w:right w:val="single" w:sz="8" w:space="0" w:color="auto"/>
            </w:tcBorders>
            <w:shd w:val="clear" w:color="000000" w:fill="D4AEC0"/>
            <w:noWrap/>
            <w:vAlign w:val="center"/>
            <w:hideMark/>
          </w:tcPr>
          <w:p w14:paraId="4BEA4CED"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S</w:t>
            </w:r>
          </w:p>
        </w:tc>
        <w:tc>
          <w:tcPr>
            <w:tcW w:w="0" w:type="auto"/>
            <w:tcBorders>
              <w:top w:val="nil"/>
              <w:left w:val="nil"/>
              <w:bottom w:val="single" w:sz="8" w:space="0" w:color="auto"/>
              <w:right w:val="single" w:sz="8" w:space="0" w:color="auto"/>
            </w:tcBorders>
            <w:shd w:val="clear" w:color="000000" w:fill="D4AEC0"/>
            <w:noWrap/>
            <w:vAlign w:val="center"/>
            <w:hideMark/>
          </w:tcPr>
          <w:p w14:paraId="7695EFAB"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S</w:t>
            </w:r>
          </w:p>
        </w:tc>
        <w:tc>
          <w:tcPr>
            <w:tcW w:w="0" w:type="auto"/>
            <w:tcBorders>
              <w:top w:val="nil"/>
              <w:left w:val="nil"/>
              <w:bottom w:val="single" w:sz="8" w:space="0" w:color="auto"/>
              <w:right w:val="single" w:sz="8" w:space="0" w:color="auto"/>
            </w:tcBorders>
            <w:shd w:val="clear" w:color="000000" w:fill="9CC2E5"/>
            <w:noWrap/>
            <w:vAlign w:val="center"/>
            <w:hideMark/>
          </w:tcPr>
          <w:p w14:paraId="71186F93"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L</w:t>
            </w:r>
          </w:p>
        </w:tc>
        <w:tc>
          <w:tcPr>
            <w:tcW w:w="0" w:type="auto"/>
            <w:tcBorders>
              <w:top w:val="nil"/>
              <w:left w:val="nil"/>
              <w:bottom w:val="single" w:sz="8" w:space="0" w:color="auto"/>
              <w:right w:val="single" w:sz="8" w:space="0" w:color="auto"/>
            </w:tcBorders>
            <w:shd w:val="clear" w:color="000000" w:fill="D4AEC0"/>
            <w:noWrap/>
            <w:vAlign w:val="center"/>
            <w:hideMark/>
          </w:tcPr>
          <w:p w14:paraId="517D4F5D"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S</w:t>
            </w:r>
          </w:p>
        </w:tc>
        <w:tc>
          <w:tcPr>
            <w:tcW w:w="0" w:type="auto"/>
            <w:tcBorders>
              <w:top w:val="nil"/>
              <w:left w:val="nil"/>
              <w:bottom w:val="single" w:sz="8" w:space="0" w:color="auto"/>
              <w:right w:val="single" w:sz="8" w:space="0" w:color="auto"/>
            </w:tcBorders>
            <w:shd w:val="clear" w:color="000000" w:fill="D4AEC0"/>
            <w:noWrap/>
            <w:vAlign w:val="center"/>
            <w:hideMark/>
          </w:tcPr>
          <w:p w14:paraId="4F5A9174"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S</w:t>
            </w:r>
          </w:p>
        </w:tc>
        <w:tc>
          <w:tcPr>
            <w:tcW w:w="0" w:type="auto"/>
            <w:tcBorders>
              <w:top w:val="nil"/>
              <w:left w:val="nil"/>
              <w:bottom w:val="single" w:sz="8" w:space="0" w:color="auto"/>
              <w:right w:val="single" w:sz="8" w:space="0" w:color="auto"/>
            </w:tcBorders>
            <w:shd w:val="clear" w:color="000000" w:fill="9CC2E5"/>
            <w:noWrap/>
            <w:vAlign w:val="center"/>
            <w:hideMark/>
          </w:tcPr>
          <w:p w14:paraId="608AF3D8"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L</w:t>
            </w:r>
          </w:p>
        </w:tc>
        <w:tc>
          <w:tcPr>
            <w:tcW w:w="0" w:type="auto"/>
            <w:tcBorders>
              <w:top w:val="nil"/>
              <w:left w:val="nil"/>
              <w:bottom w:val="single" w:sz="8" w:space="0" w:color="auto"/>
              <w:right w:val="single" w:sz="8" w:space="0" w:color="auto"/>
            </w:tcBorders>
            <w:shd w:val="clear" w:color="000000" w:fill="D4AEC0"/>
            <w:noWrap/>
            <w:vAlign w:val="center"/>
            <w:hideMark/>
          </w:tcPr>
          <w:p w14:paraId="4DB9841A"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S</w:t>
            </w:r>
          </w:p>
        </w:tc>
        <w:tc>
          <w:tcPr>
            <w:tcW w:w="0" w:type="auto"/>
            <w:tcBorders>
              <w:top w:val="nil"/>
              <w:left w:val="nil"/>
              <w:bottom w:val="single" w:sz="8" w:space="0" w:color="auto"/>
              <w:right w:val="single" w:sz="8" w:space="0" w:color="auto"/>
            </w:tcBorders>
            <w:shd w:val="clear" w:color="000000" w:fill="D4AEC0"/>
            <w:noWrap/>
            <w:vAlign w:val="center"/>
            <w:hideMark/>
          </w:tcPr>
          <w:p w14:paraId="610DC318"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S</w:t>
            </w:r>
          </w:p>
        </w:tc>
        <w:tc>
          <w:tcPr>
            <w:tcW w:w="958" w:type="dxa"/>
            <w:tcBorders>
              <w:top w:val="nil"/>
              <w:left w:val="nil"/>
              <w:bottom w:val="single" w:sz="8" w:space="0" w:color="auto"/>
              <w:right w:val="single" w:sz="8" w:space="0" w:color="auto"/>
            </w:tcBorders>
            <w:shd w:val="clear" w:color="000000" w:fill="9CC2E5"/>
            <w:noWrap/>
            <w:vAlign w:val="center"/>
            <w:hideMark/>
          </w:tcPr>
          <w:p w14:paraId="68024DE7"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L</w:t>
            </w:r>
          </w:p>
        </w:tc>
        <w:tc>
          <w:tcPr>
            <w:tcW w:w="0" w:type="auto"/>
            <w:vMerge/>
            <w:tcBorders>
              <w:top w:val="nil"/>
              <w:left w:val="single" w:sz="8" w:space="0" w:color="auto"/>
              <w:bottom w:val="single" w:sz="8" w:space="0" w:color="000000"/>
              <w:right w:val="single" w:sz="8" w:space="0" w:color="auto"/>
            </w:tcBorders>
            <w:vAlign w:val="center"/>
            <w:hideMark/>
          </w:tcPr>
          <w:p w14:paraId="3B737D1F" w14:textId="77777777" w:rsidR="00BA200A" w:rsidRPr="00BB02C6" w:rsidRDefault="00BA200A" w:rsidP="00A65D8F">
            <w:pPr>
              <w:spacing w:after="0" w:line="240" w:lineRule="auto"/>
              <w:rPr>
                <w:rFonts w:ascii="Calibri" w:eastAsia="Times New Roman" w:hAnsi="Calibri" w:cs="Calibri"/>
                <w:color w:val="000000"/>
                <w:sz w:val="14"/>
                <w:szCs w:val="14"/>
                <w:lang w:eastAsia="es-CO"/>
              </w:rPr>
            </w:pPr>
          </w:p>
        </w:tc>
        <w:tc>
          <w:tcPr>
            <w:tcW w:w="921" w:type="dxa"/>
            <w:vMerge/>
            <w:tcBorders>
              <w:top w:val="nil"/>
              <w:left w:val="single" w:sz="8" w:space="0" w:color="auto"/>
              <w:bottom w:val="single" w:sz="8" w:space="0" w:color="000000"/>
              <w:right w:val="single" w:sz="8" w:space="0" w:color="auto"/>
            </w:tcBorders>
            <w:vAlign w:val="center"/>
            <w:hideMark/>
          </w:tcPr>
          <w:p w14:paraId="5893DECF" w14:textId="77777777" w:rsidR="00BA200A" w:rsidRPr="00BB02C6" w:rsidRDefault="00BA200A" w:rsidP="00A65D8F">
            <w:pPr>
              <w:spacing w:after="0" w:line="240" w:lineRule="auto"/>
              <w:rPr>
                <w:rFonts w:ascii="Calibri" w:eastAsia="Times New Roman" w:hAnsi="Calibri" w:cs="Calibri"/>
                <w:color w:val="000000"/>
                <w:sz w:val="14"/>
                <w:szCs w:val="14"/>
                <w:lang w:eastAsia="es-CO"/>
              </w:rPr>
            </w:pPr>
          </w:p>
        </w:tc>
      </w:tr>
      <w:tr w:rsidR="00BA200A" w:rsidRPr="003F3792" w14:paraId="64046E70" w14:textId="77777777" w:rsidTr="00A65D8F">
        <w:trPr>
          <w:trHeight w:val="300"/>
          <w:jc w:val="center"/>
        </w:trPr>
        <w:tc>
          <w:tcPr>
            <w:tcW w:w="1547" w:type="dxa"/>
            <w:tcBorders>
              <w:top w:val="nil"/>
              <w:left w:val="single" w:sz="8" w:space="0" w:color="auto"/>
              <w:bottom w:val="single" w:sz="8" w:space="0" w:color="auto"/>
              <w:right w:val="single" w:sz="8" w:space="0" w:color="auto"/>
            </w:tcBorders>
            <w:shd w:val="clear" w:color="000000" w:fill="9CC2E5"/>
            <w:noWrap/>
            <w:vAlign w:val="center"/>
            <w:hideMark/>
          </w:tcPr>
          <w:p w14:paraId="579BB0D8"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vertAlign w:val="superscript"/>
                <w:lang w:eastAsia="es-CO"/>
              </w:rPr>
              <w:t>b</w:t>
            </w:r>
            <w:r w:rsidRPr="00BB02C6">
              <w:rPr>
                <w:rFonts w:ascii="Calibri" w:eastAsia="Times New Roman" w:hAnsi="Calibri" w:cs="Calibri"/>
                <w:b/>
                <w:bCs/>
                <w:color w:val="000000"/>
                <w:sz w:val="14"/>
                <w:szCs w:val="14"/>
                <w:lang w:eastAsia="es-CO"/>
              </w:rPr>
              <w:t>Lengthening (L)</w:t>
            </w:r>
          </w:p>
        </w:tc>
        <w:tc>
          <w:tcPr>
            <w:tcW w:w="777" w:type="dxa"/>
            <w:tcBorders>
              <w:top w:val="nil"/>
              <w:left w:val="nil"/>
              <w:bottom w:val="single" w:sz="8" w:space="0" w:color="auto"/>
              <w:right w:val="single" w:sz="8" w:space="0" w:color="auto"/>
            </w:tcBorders>
            <w:shd w:val="clear" w:color="000000" w:fill="FFFFFF"/>
            <w:noWrap/>
            <w:vAlign w:val="center"/>
            <w:hideMark/>
          </w:tcPr>
          <w:p w14:paraId="0ADC3AF8"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0</w:t>
            </w:r>
          </w:p>
        </w:tc>
        <w:tc>
          <w:tcPr>
            <w:tcW w:w="0" w:type="auto"/>
            <w:tcBorders>
              <w:top w:val="nil"/>
              <w:left w:val="nil"/>
              <w:bottom w:val="single" w:sz="8" w:space="0" w:color="auto"/>
              <w:right w:val="single" w:sz="8" w:space="0" w:color="auto"/>
            </w:tcBorders>
            <w:shd w:val="clear" w:color="000000" w:fill="FFFFFF"/>
            <w:noWrap/>
            <w:vAlign w:val="center"/>
            <w:hideMark/>
          </w:tcPr>
          <w:p w14:paraId="3DCEF02B"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0</w:t>
            </w:r>
          </w:p>
        </w:tc>
        <w:tc>
          <w:tcPr>
            <w:tcW w:w="0" w:type="auto"/>
            <w:tcBorders>
              <w:top w:val="nil"/>
              <w:left w:val="nil"/>
              <w:bottom w:val="single" w:sz="8" w:space="0" w:color="auto"/>
              <w:right w:val="single" w:sz="8" w:space="0" w:color="auto"/>
            </w:tcBorders>
            <w:shd w:val="clear" w:color="000000" w:fill="FFFFFF"/>
            <w:noWrap/>
            <w:vAlign w:val="center"/>
            <w:hideMark/>
          </w:tcPr>
          <w:p w14:paraId="46E084AD"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2</w:t>
            </w:r>
          </w:p>
        </w:tc>
        <w:tc>
          <w:tcPr>
            <w:tcW w:w="0" w:type="auto"/>
            <w:tcBorders>
              <w:top w:val="nil"/>
              <w:left w:val="nil"/>
              <w:bottom w:val="single" w:sz="8" w:space="0" w:color="auto"/>
              <w:right w:val="single" w:sz="8" w:space="0" w:color="auto"/>
            </w:tcBorders>
            <w:shd w:val="clear" w:color="000000" w:fill="FFFFFF"/>
            <w:noWrap/>
            <w:vAlign w:val="center"/>
            <w:hideMark/>
          </w:tcPr>
          <w:p w14:paraId="2E4EBFA2"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0</w:t>
            </w:r>
          </w:p>
        </w:tc>
        <w:tc>
          <w:tcPr>
            <w:tcW w:w="0" w:type="auto"/>
            <w:tcBorders>
              <w:top w:val="nil"/>
              <w:left w:val="nil"/>
              <w:bottom w:val="single" w:sz="8" w:space="0" w:color="auto"/>
              <w:right w:val="single" w:sz="8" w:space="0" w:color="auto"/>
            </w:tcBorders>
            <w:shd w:val="clear" w:color="000000" w:fill="FFFFFF"/>
            <w:noWrap/>
            <w:vAlign w:val="center"/>
            <w:hideMark/>
          </w:tcPr>
          <w:p w14:paraId="1E1A7B14"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1</w:t>
            </w:r>
          </w:p>
        </w:tc>
        <w:tc>
          <w:tcPr>
            <w:tcW w:w="0" w:type="auto"/>
            <w:tcBorders>
              <w:top w:val="nil"/>
              <w:left w:val="nil"/>
              <w:bottom w:val="single" w:sz="8" w:space="0" w:color="auto"/>
              <w:right w:val="single" w:sz="8" w:space="0" w:color="auto"/>
            </w:tcBorders>
            <w:shd w:val="clear" w:color="000000" w:fill="FFFFFF"/>
            <w:noWrap/>
            <w:vAlign w:val="center"/>
            <w:hideMark/>
          </w:tcPr>
          <w:p w14:paraId="78F05DD8"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2</w:t>
            </w:r>
          </w:p>
        </w:tc>
        <w:tc>
          <w:tcPr>
            <w:tcW w:w="0" w:type="auto"/>
            <w:tcBorders>
              <w:top w:val="nil"/>
              <w:left w:val="nil"/>
              <w:bottom w:val="single" w:sz="8" w:space="0" w:color="auto"/>
              <w:right w:val="single" w:sz="8" w:space="0" w:color="auto"/>
            </w:tcBorders>
            <w:shd w:val="clear" w:color="000000" w:fill="FFFFFF"/>
            <w:noWrap/>
            <w:vAlign w:val="center"/>
            <w:hideMark/>
          </w:tcPr>
          <w:p w14:paraId="384D0E6C"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0</w:t>
            </w:r>
          </w:p>
        </w:tc>
        <w:tc>
          <w:tcPr>
            <w:tcW w:w="0" w:type="auto"/>
            <w:tcBorders>
              <w:top w:val="nil"/>
              <w:left w:val="nil"/>
              <w:bottom w:val="single" w:sz="8" w:space="0" w:color="auto"/>
              <w:right w:val="single" w:sz="8" w:space="0" w:color="auto"/>
            </w:tcBorders>
            <w:shd w:val="clear" w:color="000000" w:fill="FFFFFF"/>
            <w:noWrap/>
            <w:vAlign w:val="center"/>
            <w:hideMark/>
          </w:tcPr>
          <w:p w14:paraId="7F2F0EE3"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0</w:t>
            </w:r>
          </w:p>
        </w:tc>
        <w:tc>
          <w:tcPr>
            <w:tcW w:w="958" w:type="dxa"/>
            <w:tcBorders>
              <w:top w:val="nil"/>
              <w:left w:val="nil"/>
              <w:bottom w:val="single" w:sz="8" w:space="0" w:color="auto"/>
              <w:right w:val="single" w:sz="8" w:space="0" w:color="auto"/>
            </w:tcBorders>
            <w:shd w:val="clear" w:color="000000" w:fill="FFFFFF"/>
            <w:noWrap/>
            <w:vAlign w:val="center"/>
            <w:hideMark/>
          </w:tcPr>
          <w:p w14:paraId="4B5B0982"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2</w:t>
            </w:r>
          </w:p>
        </w:tc>
        <w:tc>
          <w:tcPr>
            <w:tcW w:w="0" w:type="auto"/>
            <w:tcBorders>
              <w:top w:val="nil"/>
              <w:left w:val="nil"/>
              <w:bottom w:val="single" w:sz="8" w:space="0" w:color="auto"/>
              <w:right w:val="single" w:sz="8" w:space="0" w:color="auto"/>
            </w:tcBorders>
            <w:shd w:val="clear" w:color="000000" w:fill="FFFFFF"/>
            <w:noWrap/>
            <w:vAlign w:val="bottom"/>
            <w:hideMark/>
          </w:tcPr>
          <w:p w14:paraId="7E88A18E" w14:textId="77777777" w:rsidR="00BA200A" w:rsidRPr="00BB02C6" w:rsidRDefault="00BA200A" w:rsidP="00A65D8F">
            <w:pPr>
              <w:spacing w:after="0" w:line="240" w:lineRule="auto"/>
              <w:rPr>
                <w:rFonts w:ascii="Calibri" w:eastAsia="Times New Roman" w:hAnsi="Calibri" w:cs="Calibri"/>
                <w:color w:val="000000"/>
                <w:lang w:eastAsia="es-CO"/>
              </w:rPr>
            </w:pPr>
            <w:r w:rsidRPr="00BB02C6">
              <w:rPr>
                <w:rFonts w:ascii="Calibri" w:eastAsia="Times New Roman" w:hAnsi="Calibri" w:cs="Calibri"/>
                <w:color w:val="000000"/>
                <w:lang w:eastAsia="es-CO"/>
              </w:rPr>
              <w:t> 7</w:t>
            </w:r>
          </w:p>
        </w:tc>
        <w:tc>
          <w:tcPr>
            <w:tcW w:w="921" w:type="dxa"/>
            <w:tcBorders>
              <w:top w:val="nil"/>
              <w:left w:val="nil"/>
              <w:bottom w:val="single" w:sz="8" w:space="0" w:color="auto"/>
              <w:right w:val="single" w:sz="8" w:space="0" w:color="auto"/>
            </w:tcBorders>
            <w:shd w:val="clear" w:color="000000" w:fill="FFFFFF"/>
            <w:noWrap/>
            <w:vAlign w:val="bottom"/>
            <w:hideMark/>
          </w:tcPr>
          <w:p w14:paraId="5AAAC2EA" w14:textId="77777777" w:rsidR="00BA200A" w:rsidRPr="00BB02C6" w:rsidRDefault="00BA200A" w:rsidP="00A65D8F">
            <w:pPr>
              <w:spacing w:after="0" w:line="240" w:lineRule="auto"/>
              <w:rPr>
                <w:rFonts w:ascii="Calibri" w:eastAsia="Times New Roman" w:hAnsi="Calibri" w:cs="Calibri"/>
                <w:color w:val="000000"/>
                <w:lang w:eastAsia="es-CO"/>
              </w:rPr>
            </w:pPr>
            <w:r w:rsidRPr="00BB02C6">
              <w:rPr>
                <w:rFonts w:ascii="Calibri" w:eastAsia="Times New Roman" w:hAnsi="Calibri" w:cs="Calibri"/>
                <w:color w:val="000000"/>
                <w:lang w:eastAsia="es-CO"/>
              </w:rPr>
              <w:t> 11</w:t>
            </w:r>
          </w:p>
        </w:tc>
      </w:tr>
      <w:tr w:rsidR="00BA200A" w:rsidRPr="003F3792" w14:paraId="0FABCF66" w14:textId="77777777" w:rsidTr="00A65D8F">
        <w:trPr>
          <w:trHeight w:val="300"/>
          <w:jc w:val="center"/>
        </w:trPr>
        <w:tc>
          <w:tcPr>
            <w:tcW w:w="1547" w:type="dxa"/>
            <w:tcBorders>
              <w:top w:val="nil"/>
              <w:left w:val="single" w:sz="8" w:space="0" w:color="auto"/>
              <w:bottom w:val="single" w:sz="8" w:space="0" w:color="auto"/>
              <w:right w:val="single" w:sz="8" w:space="0" w:color="auto"/>
            </w:tcBorders>
            <w:shd w:val="clear" w:color="000000" w:fill="D4AEC0"/>
            <w:noWrap/>
            <w:vAlign w:val="center"/>
            <w:hideMark/>
          </w:tcPr>
          <w:p w14:paraId="190D99F4"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vertAlign w:val="superscript"/>
                <w:lang w:eastAsia="es-CO"/>
              </w:rPr>
              <w:t>c</w:t>
            </w:r>
            <w:r w:rsidRPr="00BB02C6">
              <w:rPr>
                <w:rFonts w:ascii="Calibri" w:eastAsia="Times New Roman" w:hAnsi="Calibri" w:cs="Calibri"/>
                <w:b/>
                <w:bCs/>
                <w:color w:val="000000"/>
                <w:sz w:val="14"/>
                <w:szCs w:val="14"/>
                <w:lang w:eastAsia="es-CO"/>
              </w:rPr>
              <w:t>Shortening (S)</w:t>
            </w:r>
          </w:p>
        </w:tc>
        <w:tc>
          <w:tcPr>
            <w:tcW w:w="777" w:type="dxa"/>
            <w:tcBorders>
              <w:top w:val="nil"/>
              <w:left w:val="nil"/>
              <w:bottom w:val="single" w:sz="8" w:space="0" w:color="auto"/>
              <w:right w:val="single" w:sz="8" w:space="0" w:color="auto"/>
            </w:tcBorders>
            <w:shd w:val="clear" w:color="000000" w:fill="FFFFFF"/>
            <w:noWrap/>
            <w:vAlign w:val="center"/>
            <w:hideMark/>
          </w:tcPr>
          <w:p w14:paraId="39D7E242"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2</w:t>
            </w:r>
          </w:p>
        </w:tc>
        <w:tc>
          <w:tcPr>
            <w:tcW w:w="0" w:type="auto"/>
            <w:tcBorders>
              <w:top w:val="nil"/>
              <w:left w:val="nil"/>
              <w:bottom w:val="single" w:sz="8" w:space="0" w:color="auto"/>
              <w:right w:val="single" w:sz="8" w:space="0" w:color="auto"/>
            </w:tcBorders>
            <w:shd w:val="clear" w:color="000000" w:fill="FFFFFF"/>
            <w:noWrap/>
            <w:vAlign w:val="center"/>
            <w:hideMark/>
          </w:tcPr>
          <w:p w14:paraId="2A0FD5CB"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2</w:t>
            </w:r>
          </w:p>
        </w:tc>
        <w:tc>
          <w:tcPr>
            <w:tcW w:w="0" w:type="auto"/>
            <w:tcBorders>
              <w:top w:val="nil"/>
              <w:left w:val="nil"/>
              <w:bottom w:val="single" w:sz="8" w:space="0" w:color="auto"/>
              <w:right w:val="single" w:sz="8" w:space="0" w:color="auto"/>
            </w:tcBorders>
            <w:shd w:val="clear" w:color="000000" w:fill="FFFFFF"/>
            <w:noWrap/>
            <w:vAlign w:val="center"/>
            <w:hideMark/>
          </w:tcPr>
          <w:p w14:paraId="3C89A217"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0</w:t>
            </w:r>
          </w:p>
        </w:tc>
        <w:tc>
          <w:tcPr>
            <w:tcW w:w="0" w:type="auto"/>
            <w:tcBorders>
              <w:top w:val="nil"/>
              <w:left w:val="nil"/>
              <w:bottom w:val="single" w:sz="8" w:space="0" w:color="auto"/>
              <w:right w:val="single" w:sz="8" w:space="0" w:color="auto"/>
            </w:tcBorders>
            <w:shd w:val="clear" w:color="000000" w:fill="FFFFFF"/>
            <w:noWrap/>
            <w:vAlign w:val="center"/>
            <w:hideMark/>
          </w:tcPr>
          <w:p w14:paraId="071C21ED"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2</w:t>
            </w:r>
          </w:p>
        </w:tc>
        <w:tc>
          <w:tcPr>
            <w:tcW w:w="0" w:type="auto"/>
            <w:tcBorders>
              <w:top w:val="nil"/>
              <w:left w:val="nil"/>
              <w:bottom w:val="single" w:sz="8" w:space="0" w:color="auto"/>
              <w:right w:val="single" w:sz="8" w:space="0" w:color="auto"/>
            </w:tcBorders>
            <w:shd w:val="clear" w:color="000000" w:fill="FFFFFF"/>
            <w:noWrap/>
            <w:vAlign w:val="center"/>
            <w:hideMark/>
          </w:tcPr>
          <w:p w14:paraId="5D4E4535"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1</w:t>
            </w:r>
          </w:p>
        </w:tc>
        <w:tc>
          <w:tcPr>
            <w:tcW w:w="0" w:type="auto"/>
            <w:tcBorders>
              <w:top w:val="nil"/>
              <w:left w:val="nil"/>
              <w:bottom w:val="single" w:sz="8" w:space="0" w:color="auto"/>
              <w:right w:val="single" w:sz="8" w:space="0" w:color="auto"/>
            </w:tcBorders>
            <w:shd w:val="clear" w:color="000000" w:fill="FFFFFF"/>
            <w:noWrap/>
            <w:vAlign w:val="center"/>
            <w:hideMark/>
          </w:tcPr>
          <w:p w14:paraId="1EC1E05E"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0</w:t>
            </w:r>
          </w:p>
        </w:tc>
        <w:tc>
          <w:tcPr>
            <w:tcW w:w="0" w:type="auto"/>
            <w:tcBorders>
              <w:top w:val="nil"/>
              <w:left w:val="nil"/>
              <w:bottom w:val="single" w:sz="8" w:space="0" w:color="auto"/>
              <w:right w:val="single" w:sz="8" w:space="0" w:color="auto"/>
            </w:tcBorders>
            <w:shd w:val="clear" w:color="000000" w:fill="FFFFFF"/>
            <w:noWrap/>
            <w:vAlign w:val="center"/>
            <w:hideMark/>
          </w:tcPr>
          <w:p w14:paraId="0EC92F06"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2</w:t>
            </w:r>
          </w:p>
        </w:tc>
        <w:tc>
          <w:tcPr>
            <w:tcW w:w="0" w:type="auto"/>
            <w:tcBorders>
              <w:top w:val="nil"/>
              <w:left w:val="nil"/>
              <w:bottom w:val="single" w:sz="8" w:space="0" w:color="auto"/>
              <w:right w:val="single" w:sz="8" w:space="0" w:color="auto"/>
            </w:tcBorders>
            <w:shd w:val="clear" w:color="000000" w:fill="FFFFFF"/>
            <w:noWrap/>
            <w:vAlign w:val="center"/>
            <w:hideMark/>
          </w:tcPr>
          <w:p w14:paraId="571DA77C"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2</w:t>
            </w:r>
          </w:p>
        </w:tc>
        <w:tc>
          <w:tcPr>
            <w:tcW w:w="958" w:type="dxa"/>
            <w:tcBorders>
              <w:top w:val="nil"/>
              <w:left w:val="nil"/>
              <w:bottom w:val="single" w:sz="8" w:space="0" w:color="auto"/>
              <w:right w:val="single" w:sz="8" w:space="0" w:color="auto"/>
            </w:tcBorders>
            <w:shd w:val="clear" w:color="000000" w:fill="FFFFFF"/>
            <w:noWrap/>
            <w:vAlign w:val="center"/>
            <w:hideMark/>
          </w:tcPr>
          <w:p w14:paraId="27AF23A1"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0</w:t>
            </w:r>
          </w:p>
        </w:tc>
        <w:tc>
          <w:tcPr>
            <w:tcW w:w="0" w:type="auto"/>
            <w:tcBorders>
              <w:top w:val="nil"/>
              <w:left w:val="nil"/>
              <w:bottom w:val="single" w:sz="8" w:space="0" w:color="auto"/>
              <w:right w:val="single" w:sz="8" w:space="0" w:color="auto"/>
            </w:tcBorders>
            <w:shd w:val="clear" w:color="000000" w:fill="FFFFFF"/>
            <w:noWrap/>
            <w:vAlign w:val="bottom"/>
            <w:hideMark/>
          </w:tcPr>
          <w:p w14:paraId="04F69A54" w14:textId="77777777" w:rsidR="00BA200A" w:rsidRPr="00BB02C6" w:rsidRDefault="00BA200A" w:rsidP="00A65D8F">
            <w:pPr>
              <w:spacing w:after="0" w:line="240" w:lineRule="auto"/>
              <w:rPr>
                <w:rFonts w:ascii="Calibri" w:eastAsia="Times New Roman" w:hAnsi="Calibri" w:cs="Calibri"/>
                <w:color w:val="000000"/>
                <w:lang w:eastAsia="es-CO"/>
              </w:rPr>
            </w:pPr>
            <w:r w:rsidRPr="00BB02C6">
              <w:rPr>
                <w:rFonts w:ascii="Calibri" w:eastAsia="Times New Roman" w:hAnsi="Calibri" w:cs="Calibri"/>
                <w:color w:val="000000"/>
                <w:lang w:eastAsia="es-CO"/>
              </w:rPr>
              <w:t> 11</w:t>
            </w:r>
          </w:p>
        </w:tc>
        <w:tc>
          <w:tcPr>
            <w:tcW w:w="921" w:type="dxa"/>
            <w:tcBorders>
              <w:top w:val="nil"/>
              <w:left w:val="nil"/>
              <w:bottom w:val="single" w:sz="8" w:space="0" w:color="auto"/>
              <w:right w:val="single" w:sz="8" w:space="0" w:color="auto"/>
            </w:tcBorders>
            <w:shd w:val="clear" w:color="000000" w:fill="FFFFFF"/>
            <w:noWrap/>
            <w:vAlign w:val="bottom"/>
            <w:hideMark/>
          </w:tcPr>
          <w:p w14:paraId="038B3CE5" w14:textId="77777777" w:rsidR="00BA200A" w:rsidRPr="00BB02C6" w:rsidRDefault="00BA200A" w:rsidP="00A65D8F">
            <w:pPr>
              <w:spacing w:after="0" w:line="240" w:lineRule="auto"/>
              <w:rPr>
                <w:rFonts w:ascii="Calibri" w:eastAsia="Times New Roman" w:hAnsi="Calibri" w:cs="Calibri"/>
                <w:color w:val="000000"/>
                <w:lang w:eastAsia="es-CO"/>
              </w:rPr>
            </w:pPr>
            <w:r w:rsidRPr="00BB02C6">
              <w:rPr>
                <w:rFonts w:ascii="Calibri" w:eastAsia="Times New Roman" w:hAnsi="Calibri" w:cs="Calibri"/>
                <w:color w:val="000000"/>
                <w:lang w:eastAsia="es-CO"/>
              </w:rPr>
              <w:t> </w:t>
            </w:r>
          </w:p>
        </w:tc>
      </w:tr>
    </w:tbl>
    <w:p w14:paraId="4D4023FE" w14:textId="77777777" w:rsidR="00BA200A" w:rsidRPr="003F3792" w:rsidRDefault="00BA200A" w:rsidP="00BA200A">
      <w:pPr>
        <w:spacing w:line="360" w:lineRule="auto"/>
        <w:jc w:val="both"/>
        <w:rPr>
          <w:rFonts w:ascii="Times New Roman" w:hAnsi="Times New Roman" w:cs="Times New Roman"/>
          <w:b/>
          <w:bCs/>
          <w:sz w:val="20"/>
          <w:szCs w:val="20"/>
          <w:highlight w:val="yellow"/>
          <w:shd w:val="clear" w:color="auto" w:fill="FFFFFF"/>
        </w:rPr>
      </w:pPr>
    </w:p>
    <w:p w14:paraId="30B199FF" w14:textId="78B756CF" w:rsidR="00BA200A" w:rsidRPr="002F1CA2" w:rsidRDefault="00BA200A" w:rsidP="00BA200A">
      <w:pPr>
        <w:spacing w:line="240" w:lineRule="auto"/>
        <w:jc w:val="both"/>
        <w:rPr>
          <w:rFonts w:ascii="Bell MT" w:hAnsi="Bell MT" w:cs="Times New Roman"/>
          <w:bCs/>
          <w:sz w:val="24"/>
          <w:szCs w:val="24"/>
          <w:shd w:val="clear" w:color="auto" w:fill="FFFFFF"/>
          <w:lang w:val="en-GB"/>
        </w:rPr>
      </w:pPr>
      <w:r w:rsidRPr="002F1CA2">
        <w:rPr>
          <w:rFonts w:ascii="Bell MT" w:hAnsi="Bell MT" w:cs="Times New Roman"/>
          <w:b/>
          <w:bCs/>
          <w:sz w:val="24"/>
          <w:szCs w:val="24"/>
          <w:shd w:val="clear" w:color="auto" w:fill="FFFFFF"/>
          <w:lang w:val="en-GB"/>
        </w:rPr>
        <w:t>Table 6.</w:t>
      </w:r>
      <w:r w:rsidRPr="002F1CA2">
        <w:rPr>
          <w:rFonts w:ascii="Bell MT" w:hAnsi="Bell MT" w:cs="Times New Roman"/>
          <w:bCs/>
          <w:sz w:val="24"/>
          <w:szCs w:val="24"/>
          <w:shd w:val="clear" w:color="auto" w:fill="FFFFFF"/>
          <w:lang w:val="en-GB"/>
        </w:rPr>
        <w:t xml:space="preserve"> Distance differences for alpha-carbons of</w:t>
      </w:r>
      <w:r w:rsidR="00F05A4A">
        <w:rPr>
          <w:rFonts w:ascii="Bell MT" w:hAnsi="Bell MT" w:cs="Times New Roman"/>
          <w:bCs/>
          <w:sz w:val="24"/>
          <w:szCs w:val="24"/>
          <w:shd w:val="clear" w:color="auto" w:fill="FFFFFF"/>
          <w:lang w:val="en-GB"/>
        </w:rPr>
        <w:t xml:space="preserve"> nucleophilic residues located on repeat 14 </w:t>
      </w:r>
      <w:r w:rsidRPr="002F1CA2">
        <w:rPr>
          <w:rFonts w:ascii="Bell MT" w:hAnsi="Bell MT" w:cs="Times New Roman"/>
          <w:bCs/>
          <w:sz w:val="24"/>
          <w:szCs w:val="24"/>
          <w:shd w:val="clear" w:color="auto" w:fill="FFFFFF"/>
          <w:lang w:val="en-GB"/>
        </w:rPr>
        <w:t xml:space="preserve">of </w:t>
      </w:r>
      <w:r w:rsidRPr="00BB02C6">
        <w:rPr>
          <w:rFonts w:ascii="Cambria" w:hAnsi="Cambria" w:cs="Cambria"/>
          <w:bCs/>
          <w:sz w:val="24"/>
          <w:szCs w:val="24"/>
          <w:shd w:val="clear" w:color="auto" w:fill="FFFFFF"/>
        </w:rPr>
        <w:t>β</w:t>
      </w:r>
      <w:r w:rsidRPr="002F1CA2">
        <w:rPr>
          <w:rFonts w:ascii="Bell MT" w:hAnsi="Bell MT" w:cs="Times New Roman"/>
          <w:bCs/>
          <w:sz w:val="24"/>
          <w:szCs w:val="24"/>
          <w:shd w:val="clear" w:color="auto" w:fill="FFFFFF"/>
          <w:lang w:val="en-GB"/>
        </w:rPr>
        <w:t>-spectrin after MD simulation of unmodified and 4 HNE-modified Zu5-ANK- Spectrin complex.</w:t>
      </w:r>
    </w:p>
    <w:tbl>
      <w:tblPr>
        <w:tblW w:w="11614" w:type="dxa"/>
        <w:jc w:val="center"/>
        <w:tblLayout w:type="fixed"/>
        <w:tblCellMar>
          <w:left w:w="70" w:type="dxa"/>
          <w:right w:w="70" w:type="dxa"/>
        </w:tblCellMar>
        <w:tblLook w:val="04A0" w:firstRow="1" w:lastRow="0" w:firstColumn="1" w:lastColumn="0" w:noHBand="0" w:noVBand="1"/>
      </w:tblPr>
      <w:tblGrid>
        <w:gridCol w:w="1408"/>
        <w:gridCol w:w="850"/>
        <w:gridCol w:w="781"/>
        <w:gridCol w:w="779"/>
        <w:gridCol w:w="850"/>
        <w:gridCol w:w="851"/>
        <w:gridCol w:w="850"/>
        <w:gridCol w:w="851"/>
        <w:gridCol w:w="850"/>
        <w:gridCol w:w="851"/>
        <w:gridCol w:w="850"/>
        <w:gridCol w:w="992"/>
        <w:gridCol w:w="851"/>
      </w:tblGrid>
      <w:tr w:rsidR="00BA200A" w:rsidRPr="007D31AE" w14:paraId="7D1945E6" w14:textId="77777777" w:rsidTr="00A65D8F">
        <w:trPr>
          <w:trHeight w:val="300"/>
          <w:jc w:val="center"/>
        </w:trPr>
        <w:tc>
          <w:tcPr>
            <w:tcW w:w="1408" w:type="dxa"/>
            <w:vMerge w:val="restart"/>
            <w:tcBorders>
              <w:top w:val="single" w:sz="8" w:space="0" w:color="auto"/>
              <w:left w:val="single" w:sz="8" w:space="0" w:color="auto"/>
              <w:bottom w:val="single" w:sz="8" w:space="0" w:color="000000"/>
              <w:right w:val="single" w:sz="8" w:space="0" w:color="auto"/>
            </w:tcBorders>
            <w:shd w:val="clear" w:color="000000" w:fill="A6A6A6"/>
            <w:vAlign w:val="center"/>
            <w:hideMark/>
          </w:tcPr>
          <w:p w14:paraId="286D937F"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Zu5-ANK-Spectrin System</w:t>
            </w:r>
          </w:p>
        </w:tc>
        <w:tc>
          <w:tcPr>
            <w:tcW w:w="10206" w:type="dxa"/>
            <w:gridSpan w:val="12"/>
            <w:tcBorders>
              <w:top w:val="single" w:sz="8" w:space="0" w:color="auto"/>
              <w:left w:val="nil"/>
              <w:bottom w:val="single" w:sz="8" w:space="0" w:color="auto"/>
              <w:right w:val="single" w:sz="8" w:space="0" w:color="000000"/>
            </w:tcBorders>
            <w:shd w:val="clear" w:color="000000" w:fill="A6A6A6"/>
            <w:noWrap/>
            <w:vAlign w:val="center"/>
            <w:hideMark/>
          </w:tcPr>
          <w:p w14:paraId="0EC02A09" w14:textId="77777777" w:rsidR="00BA200A" w:rsidRPr="002F1CA2" w:rsidRDefault="00BA200A" w:rsidP="00A65D8F">
            <w:pPr>
              <w:spacing w:after="0" w:line="240" w:lineRule="auto"/>
              <w:jc w:val="center"/>
              <w:rPr>
                <w:rFonts w:ascii="Arial" w:eastAsia="Times New Roman" w:hAnsi="Arial" w:cs="Arial"/>
                <w:b/>
                <w:bCs/>
                <w:color w:val="000000"/>
                <w:sz w:val="14"/>
                <w:szCs w:val="14"/>
                <w:lang w:val="en-GB" w:eastAsia="es-CO"/>
              </w:rPr>
            </w:pPr>
            <w:r w:rsidRPr="002F1CA2">
              <w:rPr>
                <w:rFonts w:ascii="Arial" w:eastAsia="Times New Roman" w:hAnsi="Arial" w:cs="Arial"/>
                <w:b/>
                <w:bCs/>
                <w:color w:val="000000"/>
                <w:sz w:val="14"/>
                <w:szCs w:val="14"/>
                <w:lang w:val="en-GB" w:eastAsia="es-CO"/>
              </w:rPr>
              <w:t>Distances among C</w:t>
            </w:r>
            <w:r w:rsidRPr="003F3792">
              <w:rPr>
                <w:rFonts w:ascii="Arial" w:eastAsia="Times New Roman" w:hAnsi="Arial" w:cs="Arial"/>
                <w:b/>
                <w:bCs/>
                <w:color w:val="000000"/>
                <w:sz w:val="14"/>
                <w:szCs w:val="14"/>
                <w:lang w:eastAsia="es-CO"/>
              </w:rPr>
              <w:t>α</w:t>
            </w:r>
            <w:r w:rsidRPr="002F1CA2">
              <w:rPr>
                <w:rFonts w:ascii="Arial" w:eastAsia="Times New Roman" w:hAnsi="Arial" w:cs="Arial"/>
                <w:b/>
                <w:bCs/>
                <w:color w:val="000000"/>
                <w:sz w:val="14"/>
                <w:szCs w:val="14"/>
                <w:lang w:val="en-GB" w:eastAsia="es-CO"/>
              </w:rPr>
              <w:t xml:space="preserve"> for pair residues on repeats 15 and 15 of </w:t>
            </w:r>
            <w:r w:rsidRPr="003F3792">
              <w:rPr>
                <w:rFonts w:ascii="Calibri" w:eastAsia="Times New Roman" w:hAnsi="Calibri" w:cs="Calibri"/>
                <w:b/>
                <w:bCs/>
                <w:color w:val="000000"/>
                <w:sz w:val="14"/>
                <w:szCs w:val="14"/>
                <w:lang w:eastAsia="es-CO"/>
              </w:rPr>
              <w:t>β</w:t>
            </w:r>
            <w:r w:rsidRPr="002F1CA2">
              <w:rPr>
                <w:rFonts w:ascii="Arial" w:eastAsia="Times New Roman" w:hAnsi="Arial" w:cs="Arial"/>
                <w:b/>
                <w:bCs/>
                <w:color w:val="000000"/>
                <w:sz w:val="14"/>
                <w:szCs w:val="14"/>
                <w:lang w:val="en-GB" w:eastAsia="es-CO"/>
              </w:rPr>
              <w:t>-spectrin (Å)</w:t>
            </w:r>
          </w:p>
        </w:tc>
      </w:tr>
      <w:tr w:rsidR="00BA200A" w:rsidRPr="003F3792" w14:paraId="136FB033" w14:textId="77777777" w:rsidTr="00A65D8F">
        <w:trPr>
          <w:trHeight w:val="300"/>
          <w:jc w:val="center"/>
        </w:trPr>
        <w:tc>
          <w:tcPr>
            <w:tcW w:w="1408" w:type="dxa"/>
            <w:vMerge/>
            <w:tcBorders>
              <w:top w:val="single" w:sz="8" w:space="0" w:color="auto"/>
              <w:left w:val="single" w:sz="8" w:space="0" w:color="auto"/>
              <w:bottom w:val="single" w:sz="8" w:space="0" w:color="000000"/>
              <w:right w:val="single" w:sz="8" w:space="0" w:color="auto"/>
            </w:tcBorders>
            <w:vAlign w:val="center"/>
            <w:hideMark/>
          </w:tcPr>
          <w:p w14:paraId="4D9B9652" w14:textId="77777777" w:rsidR="00BA200A" w:rsidRPr="002F1CA2" w:rsidRDefault="00BA200A" w:rsidP="00A65D8F">
            <w:pPr>
              <w:spacing w:after="0" w:line="240" w:lineRule="auto"/>
              <w:rPr>
                <w:rFonts w:ascii="Calibri" w:eastAsia="Times New Roman" w:hAnsi="Calibri" w:cs="Calibri"/>
                <w:b/>
                <w:bCs/>
                <w:color w:val="000000"/>
                <w:sz w:val="14"/>
                <w:szCs w:val="14"/>
                <w:lang w:val="en-GB" w:eastAsia="es-CO"/>
              </w:rPr>
            </w:pPr>
          </w:p>
        </w:tc>
        <w:tc>
          <w:tcPr>
            <w:tcW w:w="850" w:type="dxa"/>
            <w:tcBorders>
              <w:top w:val="nil"/>
              <w:left w:val="nil"/>
              <w:bottom w:val="single" w:sz="8" w:space="0" w:color="auto"/>
              <w:right w:val="single" w:sz="8" w:space="0" w:color="auto"/>
            </w:tcBorders>
            <w:shd w:val="clear" w:color="000000" w:fill="A6A6A6"/>
            <w:noWrap/>
            <w:vAlign w:val="center"/>
            <w:hideMark/>
          </w:tcPr>
          <w:p w14:paraId="64E294BD"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D116-D117</w:t>
            </w:r>
          </w:p>
        </w:tc>
        <w:tc>
          <w:tcPr>
            <w:tcW w:w="781" w:type="dxa"/>
            <w:tcBorders>
              <w:top w:val="nil"/>
              <w:left w:val="nil"/>
              <w:bottom w:val="single" w:sz="8" w:space="0" w:color="auto"/>
              <w:right w:val="single" w:sz="8" w:space="0" w:color="auto"/>
            </w:tcBorders>
            <w:shd w:val="clear" w:color="000000" w:fill="A6A6A6"/>
            <w:noWrap/>
            <w:vAlign w:val="center"/>
            <w:hideMark/>
          </w:tcPr>
          <w:p w14:paraId="63710567"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D117-E119</w:t>
            </w:r>
          </w:p>
        </w:tc>
        <w:tc>
          <w:tcPr>
            <w:tcW w:w="779" w:type="dxa"/>
            <w:tcBorders>
              <w:top w:val="nil"/>
              <w:left w:val="nil"/>
              <w:bottom w:val="single" w:sz="8" w:space="0" w:color="auto"/>
              <w:right w:val="single" w:sz="8" w:space="0" w:color="auto"/>
            </w:tcBorders>
            <w:shd w:val="clear" w:color="000000" w:fill="A6A6A6"/>
            <w:noWrap/>
            <w:vAlign w:val="center"/>
            <w:hideMark/>
          </w:tcPr>
          <w:p w14:paraId="01E92C18"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E119-E124</w:t>
            </w:r>
          </w:p>
        </w:tc>
        <w:tc>
          <w:tcPr>
            <w:tcW w:w="850" w:type="dxa"/>
            <w:tcBorders>
              <w:top w:val="nil"/>
              <w:left w:val="nil"/>
              <w:bottom w:val="single" w:sz="8" w:space="0" w:color="auto"/>
              <w:right w:val="single" w:sz="8" w:space="0" w:color="auto"/>
            </w:tcBorders>
            <w:shd w:val="clear" w:color="000000" w:fill="A6A6A6"/>
            <w:noWrap/>
            <w:vAlign w:val="center"/>
            <w:hideMark/>
          </w:tcPr>
          <w:p w14:paraId="694D48DE"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E124-E126</w:t>
            </w:r>
          </w:p>
        </w:tc>
        <w:tc>
          <w:tcPr>
            <w:tcW w:w="851" w:type="dxa"/>
            <w:tcBorders>
              <w:top w:val="nil"/>
              <w:left w:val="nil"/>
              <w:bottom w:val="single" w:sz="8" w:space="0" w:color="auto"/>
              <w:right w:val="single" w:sz="8" w:space="0" w:color="auto"/>
            </w:tcBorders>
            <w:shd w:val="clear" w:color="000000" w:fill="A6A6A6"/>
            <w:noWrap/>
            <w:vAlign w:val="center"/>
            <w:hideMark/>
          </w:tcPr>
          <w:p w14:paraId="54F156AC"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E126-E200</w:t>
            </w:r>
          </w:p>
        </w:tc>
        <w:tc>
          <w:tcPr>
            <w:tcW w:w="850" w:type="dxa"/>
            <w:tcBorders>
              <w:top w:val="nil"/>
              <w:left w:val="nil"/>
              <w:bottom w:val="single" w:sz="8" w:space="0" w:color="auto"/>
              <w:right w:val="single" w:sz="8" w:space="0" w:color="auto"/>
            </w:tcBorders>
            <w:shd w:val="clear" w:color="000000" w:fill="A6A6A6"/>
            <w:noWrap/>
            <w:vAlign w:val="center"/>
            <w:hideMark/>
          </w:tcPr>
          <w:p w14:paraId="4996F626"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E200-D197</w:t>
            </w:r>
          </w:p>
        </w:tc>
        <w:tc>
          <w:tcPr>
            <w:tcW w:w="851" w:type="dxa"/>
            <w:tcBorders>
              <w:top w:val="nil"/>
              <w:left w:val="nil"/>
              <w:bottom w:val="single" w:sz="8" w:space="0" w:color="auto"/>
              <w:right w:val="single" w:sz="8" w:space="0" w:color="auto"/>
            </w:tcBorders>
            <w:shd w:val="clear" w:color="000000" w:fill="A6A6A6"/>
            <w:noWrap/>
            <w:vAlign w:val="center"/>
            <w:hideMark/>
          </w:tcPr>
          <w:p w14:paraId="3F6DFEB3"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D197-E193</w:t>
            </w:r>
          </w:p>
        </w:tc>
        <w:tc>
          <w:tcPr>
            <w:tcW w:w="850" w:type="dxa"/>
            <w:tcBorders>
              <w:top w:val="nil"/>
              <w:left w:val="nil"/>
              <w:bottom w:val="single" w:sz="8" w:space="0" w:color="auto"/>
              <w:right w:val="single" w:sz="8" w:space="0" w:color="auto"/>
            </w:tcBorders>
            <w:shd w:val="clear" w:color="000000" w:fill="A6A6A6"/>
            <w:noWrap/>
            <w:vAlign w:val="center"/>
            <w:hideMark/>
          </w:tcPr>
          <w:p w14:paraId="79D0EC45"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E193-D189</w:t>
            </w:r>
          </w:p>
        </w:tc>
        <w:tc>
          <w:tcPr>
            <w:tcW w:w="851" w:type="dxa"/>
            <w:tcBorders>
              <w:top w:val="nil"/>
              <w:left w:val="nil"/>
              <w:bottom w:val="single" w:sz="8" w:space="0" w:color="auto"/>
              <w:right w:val="single" w:sz="8" w:space="0" w:color="auto"/>
            </w:tcBorders>
            <w:shd w:val="clear" w:color="000000" w:fill="A6A6A6"/>
            <w:noWrap/>
            <w:vAlign w:val="center"/>
            <w:hideMark/>
          </w:tcPr>
          <w:p w14:paraId="5F050BB3"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D189-E186</w:t>
            </w:r>
          </w:p>
        </w:tc>
        <w:tc>
          <w:tcPr>
            <w:tcW w:w="850" w:type="dxa"/>
            <w:tcBorders>
              <w:top w:val="nil"/>
              <w:left w:val="nil"/>
              <w:bottom w:val="single" w:sz="8" w:space="0" w:color="auto"/>
              <w:right w:val="single" w:sz="8" w:space="0" w:color="auto"/>
            </w:tcBorders>
            <w:shd w:val="clear" w:color="000000" w:fill="A6A6A6"/>
            <w:noWrap/>
            <w:vAlign w:val="center"/>
            <w:hideMark/>
          </w:tcPr>
          <w:p w14:paraId="5F9EBCF3"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E186-D116</w:t>
            </w:r>
          </w:p>
        </w:tc>
        <w:tc>
          <w:tcPr>
            <w:tcW w:w="992" w:type="dxa"/>
            <w:vMerge w:val="restart"/>
            <w:tcBorders>
              <w:top w:val="nil"/>
              <w:left w:val="single" w:sz="8" w:space="0" w:color="auto"/>
              <w:bottom w:val="single" w:sz="8" w:space="0" w:color="000000"/>
              <w:right w:val="single" w:sz="8" w:space="0" w:color="auto"/>
            </w:tcBorders>
            <w:shd w:val="clear" w:color="000000" w:fill="9CC2E5"/>
            <w:noWrap/>
            <w:vAlign w:val="center"/>
            <w:hideMark/>
          </w:tcPr>
          <w:p w14:paraId="67C397D5"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Lengthening</w:t>
            </w:r>
          </w:p>
          <w:p w14:paraId="55A4B340"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 xml:space="preserve">(L) </w:t>
            </w:r>
          </w:p>
        </w:tc>
        <w:tc>
          <w:tcPr>
            <w:tcW w:w="851" w:type="dxa"/>
            <w:vMerge w:val="restart"/>
            <w:tcBorders>
              <w:top w:val="nil"/>
              <w:left w:val="single" w:sz="8" w:space="0" w:color="auto"/>
              <w:bottom w:val="single" w:sz="8" w:space="0" w:color="000000"/>
              <w:right w:val="single" w:sz="8" w:space="0" w:color="auto"/>
            </w:tcBorders>
            <w:shd w:val="clear" w:color="000000" w:fill="D4AEC0"/>
            <w:noWrap/>
            <w:vAlign w:val="center"/>
            <w:hideMark/>
          </w:tcPr>
          <w:p w14:paraId="2A7D752B"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Shortening</w:t>
            </w:r>
          </w:p>
          <w:p w14:paraId="2A04C113"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(S)</w:t>
            </w:r>
          </w:p>
        </w:tc>
      </w:tr>
      <w:tr w:rsidR="00BA200A" w:rsidRPr="003F3792" w14:paraId="01E8B4F0" w14:textId="77777777" w:rsidTr="00A65D8F">
        <w:trPr>
          <w:trHeight w:val="300"/>
          <w:jc w:val="center"/>
        </w:trPr>
        <w:tc>
          <w:tcPr>
            <w:tcW w:w="1408" w:type="dxa"/>
            <w:tcBorders>
              <w:top w:val="nil"/>
              <w:left w:val="single" w:sz="8" w:space="0" w:color="auto"/>
              <w:bottom w:val="single" w:sz="8" w:space="0" w:color="auto"/>
              <w:right w:val="single" w:sz="8" w:space="0" w:color="auto"/>
            </w:tcBorders>
            <w:shd w:val="clear" w:color="000000" w:fill="A6A6A6"/>
            <w:noWrap/>
            <w:vAlign w:val="center"/>
            <w:hideMark/>
          </w:tcPr>
          <w:p w14:paraId="3EC75424"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vertAlign w:val="superscript"/>
                <w:lang w:eastAsia="es-CO"/>
              </w:rPr>
              <w:t>a</w:t>
            </w:r>
            <w:r w:rsidRPr="00BB02C6">
              <w:rPr>
                <w:rFonts w:ascii="Calibri" w:eastAsia="Times New Roman" w:hAnsi="Calibri" w:cs="Calibri"/>
                <w:b/>
                <w:bCs/>
                <w:color w:val="000000"/>
                <w:sz w:val="14"/>
                <w:szCs w:val="14"/>
                <w:lang w:eastAsia="es-CO"/>
              </w:rPr>
              <w:t>Zu5-ANK-Spectrin-Nav</w:t>
            </w:r>
          </w:p>
        </w:tc>
        <w:tc>
          <w:tcPr>
            <w:tcW w:w="850" w:type="dxa"/>
            <w:tcBorders>
              <w:top w:val="nil"/>
              <w:left w:val="nil"/>
              <w:bottom w:val="single" w:sz="8" w:space="0" w:color="auto"/>
              <w:right w:val="single" w:sz="8" w:space="0" w:color="auto"/>
            </w:tcBorders>
            <w:shd w:val="clear" w:color="000000" w:fill="A6A6A6"/>
            <w:noWrap/>
            <w:vAlign w:val="center"/>
            <w:hideMark/>
          </w:tcPr>
          <w:p w14:paraId="46C2D4F2"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3F3792">
              <w:rPr>
                <w:rFonts w:ascii="Calibri" w:eastAsia="Times New Roman" w:hAnsi="Calibri" w:cs="Calibri"/>
                <w:b/>
                <w:bCs/>
                <w:color w:val="000000"/>
                <w:sz w:val="14"/>
                <w:szCs w:val="14"/>
                <w:lang w:eastAsia="es-CO"/>
              </w:rPr>
              <w:t>3,897</w:t>
            </w:r>
          </w:p>
        </w:tc>
        <w:tc>
          <w:tcPr>
            <w:tcW w:w="781" w:type="dxa"/>
            <w:tcBorders>
              <w:top w:val="nil"/>
              <w:left w:val="nil"/>
              <w:bottom w:val="single" w:sz="8" w:space="0" w:color="auto"/>
              <w:right w:val="single" w:sz="8" w:space="0" w:color="auto"/>
            </w:tcBorders>
            <w:shd w:val="clear" w:color="000000" w:fill="A6A6A6"/>
            <w:noWrap/>
            <w:vAlign w:val="center"/>
            <w:hideMark/>
          </w:tcPr>
          <w:p w14:paraId="3B702C8B"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3F3792">
              <w:rPr>
                <w:rFonts w:ascii="Calibri" w:eastAsia="Times New Roman" w:hAnsi="Calibri" w:cs="Calibri"/>
                <w:b/>
                <w:bCs/>
                <w:color w:val="000000"/>
                <w:sz w:val="14"/>
                <w:szCs w:val="14"/>
                <w:lang w:eastAsia="es-CO"/>
              </w:rPr>
              <w:t>5,365</w:t>
            </w:r>
          </w:p>
        </w:tc>
        <w:tc>
          <w:tcPr>
            <w:tcW w:w="779" w:type="dxa"/>
            <w:tcBorders>
              <w:top w:val="nil"/>
              <w:left w:val="nil"/>
              <w:bottom w:val="single" w:sz="8" w:space="0" w:color="auto"/>
              <w:right w:val="single" w:sz="8" w:space="0" w:color="auto"/>
            </w:tcBorders>
            <w:shd w:val="clear" w:color="000000" w:fill="A6A6A6"/>
            <w:noWrap/>
            <w:vAlign w:val="center"/>
            <w:hideMark/>
          </w:tcPr>
          <w:p w14:paraId="5969A829"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3F3792">
              <w:rPr>
                <w:rFonts w:ascii="Calibri" w:eastAsia="Times New Roman" w:hAnsi="Calibri" w:cs="Calibri"/>
                <w:b/>
                <w:bCs/>
                <w:color w:val="000000"/>
                <w:sz w:val="14"/>
                <w:szCs w:val="14"/>
                <w:lang w:eastAsia="es-CO"/>
              </w:rPr>
              <w:t>8,537</w:t>
            </w:r>
          </w:p>
        </w:tc>
        <w:tc>
          <w:tcPr>
            <w:tcW w:w="850" w:type="dxa"/>
            <w:tcBorders>
              <w:top w:val="nil"/>
              <w:left w:val="nil"/>
              <w:bottom w:val="single" w:sz="8" w:space="0" w:color="auto"/>
              <w:right w:val="single" w:sz="8" w:space="0" w:color="auto"/>
            </w:tcBorders>
            <w:shd w:val="clear" w:color="000000" w:fill="A6A6A6"/>
            <w:noWrap/>
            <w:vAlign w:val="center"/>
            <w:hideMark/>
          </w:tcPr>
          <w:p w14:paraId="45651AAA"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3F3792">
              <w:rPr>
                <w:rFonts w:ascii="Calibri" w:eastAsia="Times New Roman" w:hAnsi="Calibri" w:cs="Calibri"/>
                <w:b/>
                <w:bCs/>
                <w:color w:val="000000"/>
                <w:sz w:val="14"/>
                <w:szCs w:val="14"/>
                <w:lang w:eastAsia="es-CO"/>
              </w:rPr>
              <w:t>5,546</w:t>
            </w:r>
          </w:p>
        </w:tc>
        <w:tc>
          <w:tcPr>
            <w:tcW w:w="851" w:type="dxa"/>
            <w:tcBorders>
              <w:top w:val="nil"/>
              <w:left w:val="nil"/>
              <w:bottom w:val="single" w:sz="8" w:space="0" w:color="auto"/>
              <w:right w:val="single" w:sz="8" w:space="0" w:color="auto"/>
            </w:tcBorders>
            <w:shd w:val="clear" w:color="000000" w:fill="A6A6A6"/>
            <w:noWrap/>
            <w:vAlign w:val="center"/>
            <w:hideMark/>
          </w:tcPr>
          <w:p w14:paraId="52BCC991"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3F3792">
              <w:rPr>
                <w:rFonts w:ascii="Calibri" w:eastAsia="Times New Roman" w:hAnsi="Calibri" w:cs="Calibri"/>
                <w:b/>
                <w:bCs/>
                <w:color w:val="000000"/>
                <w:sz w:val="14"/>
                <w:szCs w:val="14"/>
                <w:lang w:eastAsia="es-CO"/>
              </w:rPr>
              <w:t>10,966</w:t>
            </w:r>
          </w:p>
        </w:tc>
        <w:tc>
          <w:tcPr>
            <w:tcW w:w="850" w:type="dxa"/>
            <w:tcBorders>
              <w:top w:val="nil"/>
              <w:left w:val="nil"/>
              <w:bottom w:val="single" w:sz="8" w:space="0" w:color="auto"/>
              <w:right w:val="single" w:sz="8" w:space="0" w:color="auto"/>
            </w:tcBorders>
            <w:shd w:val="clear" w:color="000000" w:fill="A6A6A6"/>
            <w:noWrap/>
            <w:vAlign w:val="center"/>
            <w:hideMark/>
          </w:tcPr>
          <w:p w14:paraId="2F8DA967"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3F3792">
              <w:rPr>
                <w:rFonts w:ascii="Calibri" w:eastAsia="Times New Roman" w:hAnsi="Calibri" w:cs="Calibri"/>
                <w:b/>
                <w:bCs/>
                <w:color w:val="000000"/>
                <w:sz w:val="14"/>
                <w:szCs w:val="14"/>
                <w:lang w:eastAsia="es-CO"/>
              </w:rPr>
              <w:t>5,094</w:t>
            </w:r>
          </w:p>
        </w:tc>
        <w:tc>
          <w:tcPr>
            <w:tcW w:w="851" w:type="dxa"/>
            <w:tcBorders>
              <w:top w:val="nil"/>
              <w:left w:val="nil"/>
              <w:bottom w:val="single" w:sz="8" w:space="0" w:color="auto"/>
              <w:right w:val="single" w:sz="8" w:space="0" w:color="auto"/>
            </w:tcBorders>
            <w:shd w:val="clear" w:color="000000" w:fill="A6A6A6"/>
            <w:noWrap/>
            <w:vAlign w:val="center"/>
            <w:hideMark/>
          </w:tcPr>
          <w:p w14:paraId="68A89335"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6,419</w:t>
            </w:r>
          </w:p>
        </w:tc>
        <w:tc>
          <w:tcPr>
            <w:tcW w:w="850" w:type="dxa"/>
            <w:tcBorders>
              <w:top w:val="nil"/>
              <w:left w:val="nil"/>
              <w:bottom w:val="single" w:sz="8" w:space="0" w:color="auto"/>
              <w:right w:val="single" w:sz="8" w:space="0" w:color="auto"/>
            </w:tcBorders>
            <w:shd w:val="clear" w:color="000000" w:fill="A6A6A6"/>
            <w:noWrap/>
            <w:vAlign w:val="center"/>
            <w:hideMark/>
          </w:tcPr>
          <w:p w14:paraId="26243A56"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3F3792">
              <w:rPr>
                <w:rFonts w:ascii="Calibri" w:eastAsia="Times New Roman" w:hAnsi="Calibri" w:cs="Calibri"/>
                <w:b/>
                <w:bCs/>
                <w:color w:val="000000"/>
                <w:sz w:val="14"/>
                <w:szCs w:val="14"/>
                <w:lang w:eastAsia="es-CO"/>
              </w:rPr>
              <w:t>6,181</w:t>
            </w:r>
          </w:p>
        </w:tc>
        <w:tc>
          <w:tcPr>
            <w:tcW w:w="851" w:type="dxa"/>
            <w:tcBorders>
              <w:top w:val="nil"/>
              <w:left w:val="nil"/>
              <w:bottom w:val="single" w:sz="8" w:space="0" w:color="auto"/>
              <w:right w:val="single" w:sz="8" w:space="0" w:color="auto"/>
            </w:tcBorders>
            <w:shd w:val="clear" w:color="000000" w:fill="A6A6A6"/>
            <w:noWrap/>
            <w:vAlign w:val="center"/>
            <w:hideMark/>
          </w:tcPr>
          <w:p w14:paraId="56DEC62A"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3F3792">
              <w:rPr>
                <w:rFonts w:ascii="Calibri" w:eastAsia="Times New Roman" w:hAnsi="Calibri" w:cs="Calibri"/>
                <w:b/>
                <w:bCs/>
                <w:color w:val="000000"/>
                <w:sz w:val="14"/>
                <w:szCs w:val="14"/>
                <w:lang w:eastAsia="es-CO"/>
              </w:rPr>
              <w:t>5,086</w:t>
            </w:r>
          </w:p>
        </w:tc>
        <w:tc>
          <w:tcPr>
            <w:tcW w:w="850" w:type="dxa"/>
            <w:tcBorders>
              <w:top w:val="nil"/>
              <w:left w:val="nil"/>
              <w:bottom w:val="single" w:sz="8" w:space="0" w:color="auto"/>
              <w:right w:val="single" w:sz="8" w:space="0" w:color="auto"/>
            </w:tcBorders>
            <w:shd w:val="clear" w:color="000000" w:fill="A6A6A6"/>
            <w:noWrap/>
            <w:vAlign w:val="center"/>
            <w:hideMark/>
          </w:tcPr>
          <w:p w14:paraId="3B6519B1"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14,047</w:t>
            </w:r>
          </w:p>
        </w:tc>
        <w:tc>
          <w:tcPr>
            <w:tcW w:w="992" w:type="dxa"/>
            <w:vMerge/>
            <w:tcBorders>
              <w:top w:val="nil"/>
              <w:left w:val="single" w:sz="8" w:space="0" w:color="auto"/>
              <w:bottom w:val="single" w:sz="8" w:space="0" w:color="000000"/>
              <w:right w:val="single" w:sz="8" w:space="0" w:color="auto"/>
            </w:tcBorders>
            <w:vAlign w:val="center"/>
            <w:hideMark/>
          </w:tcPr>
          <w:p w14:paraId="30976C60" w14:textId="77777777" w:rsidR="00BA200A" w:rsidRPr="00BB02C6" w:rsidRDefault="00BA200A" w:rsidP="00A65D8F">
            <w:pPr>
              <w:spacing w:after="0" w:line="240" w:lineRule="auto"/>
              <w:rPr>
                <w:rFonts w:ascii="Calibri" w:eastAsia="Times New Roman" w:hAnsi="Calibri" w:cs="Calibri"/>
                <w:b/>
                <w:bCs/>
                <w:color w:val="000000"/>
                <w:sz w:val="14"/>
                <w:szCs w:val="14"/>
                <w:lang w:eastAsia="es-CO"/>
              </w:rPr>
            </w:pPr>
          </w:p>
        </w:tc>
        <w:tc>
          <w:tcPr>
            <w:tcW w:w="851" w:type="dxa"/>
            <w:vMerge/>
            <w:tcBorders>
              <w:top w:val="nil"/>
              <w:left w:val="single" w:sz="8" w:space="0" w:color="auto"/>
              <w:bottom w:val="single" w:sz="8" w:space="0" w:color="000000"/>
              <w:right w:val="single" w:sz="8" w:space="0" w:color="auto"/>
            </w:tcBorders>
            <w:vAlign w:val="center"/>
            <w:hideMark/>
          </w:tcPr>
          <w:p w14:paraId="3C2566E2" w14:textId="77777777" w:rsidR="00BA200A" w:rsidRPr="00BB02C6" w:rsidRDefault="00BA200A" w:rsidP="00A65D8F">
            <w:pPr>
              <w:spacing w:after="0" w:line="240" w:lineRule="auto"/>
              <w:rPr>
                <w:rFonts w:ascii="Calibri" w:eastAsia="Times New Roman" w:hAnsi="Calibri" w:cs="Calibri"/>
                <w:b/>
                <w:bCs/>
                <w:color w:val="000000"/>
                <w:sz w:val="14"/>
                <w:szCs w:val="14"/>
                <w:lang w:eastAsia="es-CO"/>
              </w:rPr>
            </w:pPr>
          </w:p>
        </w:tc>
      </w:tr>
      <w:tr w:rsidR="00BA200A" w:rsidRPr="003F3792" w14:paraId="2DDE562A" w14:textId="77777777" w:rsidTr="00A65D8F">
        <w:trPr>
          <w:trHeight w:val="300"/>
          <w:jc w:val="center"/>
        </w:trPr>
        <w:tc>
          <w:tcPr>
            <w:tcW w:w="1408"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5771FD94" w14:textId="77777777" w:rsidR="00BA200A" w:rsidRPr="002F1CA2" w:rsidRDefault="00BA200A" w:rsidP="00A65D8F">
            <w:pPr>
              <w:spacing w:after="0" w:line="240" w:lineRule="auto"/>
              <w:jc w:val="center"/>
              <w:rPr>
                <w:rFonts w:ascii="Calibri" w:eastAsia="Times New Roman" w:hAnsi="Calibri" w:cs="Calibri"/>
                <w:b/>
                <w:bCs/>
                <w:color w:val="000000"/>
                <w:sz w:val="14"/>
                <w:szCs w:val="14"/>
                <w:lang w:val="en-GB" w:eastAsia="es-CO"/>
              </w:rPr>
            </w:pPr>
            <w:r w:rsidRPr="002F1CA2">
              <w:rPr>
                <w:rFonts w:ascii="Calibri" w:eastAsia="Times New Roman" w:hAnsi="Calibri" w:cs="Calibri"/>
                <w:b/>
                <w:bCs/>
                <w:color w:val="000000"/>
                <w:sz w:val="14"/>
                <w:szCs w:val="14"/>
                <w:lang w:val="en-GB" w:eastAsia="es-CO"/>
              </w:rPr>
              <w:t>ZU5-ANK(K137*HNE)-Spectrin</w:t>
            </w:r>
          </w:p>
        </w:tc>
        <w:tc>
          <w:tcPr>
            <w:tcW w:w="850" w:type="dxa"/>
            <w:tcBorders>
              <w:top w:val="nil"/>
              <w:left w:val="nil"/>
              <w:bottom w:val="single" w:sz="8" w:space="0" w:color="auto"/>
              <w:right w:val="single" w:sz="8" w:space="0" w:color="auto"/>
            </w:tcBorders>
            <w:shd w:val="clear" w:color="000000" w:fill="D4AEC0"/>
            <w:noWrap/>
            <w:vAlign w:val="center"/>
            <w:hideMark/>
          </w:tcPr>
          <w:p w14:paraId="4B19FEEB"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3F3792">
              <w:rPr>
                <w:rFonts w:ascii="Calibri" w:eastAsia="Times New Roman" w:hAnsi="Calibri" w:cs="Calibri"/>
                <w:color w:val="000000"/>
                <w:sz w:val="14"/>
                <w:szCs w:val="14"/>
                <w:lang w:eastAsia="es-CO"/>
              </w:rPr>
              <w:t>3,84</w:t>
            </w:r>
          </w:p>
        </w:tc>
        <w:tc>
          <w:tcPr>
            <w:tcW w:w="781" w:type="dxa"/>
            <w:tcBorders>
              <w:top w:val="nil"/>
              <w:left w:val="nil"/>
              <w:bottom w:val="single" w:sz="8" w:space="0" w:color="auto"/>
              <w:right w:val="single" w:sz="8" w:space="0" w:color="auto"/>
            </w:tcBorders>
            <w:shd w:val="clear" w:color="000000" w:fill="9CC2E5"/>
            <w:noWrap/>
            <w:vAlign w:val="center"/>
            <w:hideMark/>
          </w:tcPr>
          <w:p w14:paraId="3F555A48"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3F3792">
              <w:rPr>
                <w:rFonts w:ascii="Calibri" w:eastAsia="Times New Roman" w:hAnsi="Calibri" w:cs="Calibri"/>
                <w:color w:val="000000"/>
                <w:sz w:val="14"/>
                <w:szCs w:val="14"/>
                <w:lang w:eastAsia="es-CO"/>
              </w:rPr>
              <w:t>5,506</w:t>
            </w:r>
          </w:p>
        </w:tc>
        <w:tc>
          <w:tcPr>
            <w:tcW w:w="779" w:type="dxa"/>
            <w:tcBorders>
              <w:top w:val="nil"/>
              <w:left w:val="nil"/>
              <w:bottom w:val="single" w:sz="8" w:space="0" w:color="auto"/>
              <w:right w:val="single" w:sz="8" w:space="0" w:color="auto"/>
            </w:tcBorders>
            <w:shd w:val="clear" w:color="000000" w:fill="9CC2E5"/>
            <w:noWrap/>
            <w:vAlign w:val="center"/>
            <w:hideMark/>
          </w:tcPr>
          <w:p w14:paraId="48755EFD"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3F3792">
              <w:rPr>
                <w:rFonts w:ascii="Calibri" w:eastAsia="Times New Roman" w:hAnsi="Calibri" w:cs="Calibri"/>
                <w:color w:val="000000"/>
                <w:sz w:val="14"/>
                <w:szCs w:val="14"/>
                <w:lang w:eastAsia="es-CO"/>
              </w:rPr>
              <w:t>8,928</w:t>
            </w:r>
          </w:p>
        </w:tc>
        <w:tc>
          <w:tcPr>
            <w:tcW w:w="850" w:type="dxa"/>
            <w:tcBorders>
              <w:top w:val="nil"/>
              <w:left w:val="nil"/>
              <w:bottom w:val="single" w:sz="8" w:space="0" w:color="auto"/>
              <w:right w:val="single" w:sz="8" w:space="0" w:color="auto"/>
            </w:tcBorders>
            <w:shd w:val="clear" w:color="000000" w:fill="D4AEC0"/>
            <w:noWrap/>
            <w:vAlign w:val="center"/>
            <w:hideMark/>
          </w:tcPr>
          <w:p w14:paraId="59C9D9CA"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3F3792">
              <w:rPr>
                <w:rFonts w:ascii="Calibri" w:eastAsia="Times New Roman" w:hAnsi="Calibri" w:cs="Calibri"/>
                <w:color w:val="000000"/>
                <w:sz w:val="14"/>
                <w:szCs w:val="14"/>
                <w:lang w:eastAsia="es-CO"/>
              </w:rPr>
              <w:t>5,44</w:t>
            </w:r>
          </w:p>
        </w:tc>
        <w:tc>
          <w:tcPr>
            <w:tcW w:w="851" w:type="dxa"/>
            <w:tcBorders>
              <w:top w:val="nil"/>
              <w:left w:val="nil"/>
              <w:bottom w:val="single" w:sz="8" w:space="0" w:color="auto"/>
              <w:right w:val="single" w:sz="8" w:space="0" w:color="auto"/>
            </w:tcBorders>
            <w:shd w:val="clear" w:color="000000" w:fill="D4AEC0"/>
            <w:noWrap/>
            <w:vAlign w:val="center"/>
            <w:hideMark/>
          </w:tcPr>
          <w:p w14:paraId="2FB4F7F8"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3F3792">
              <w:rPr>
                <w:rFonts w:ascii="Calibri" w:eastAsia="Times New Roman" w:hAnsi="Calibri" w:cs="Calibri"/>
                <w:color w:val="000000"/>
                <w:sz w:val="14"/>
                <w:szCs w:val="14"/>
                <w:lang w:eastAsia="es-CO"/>
              </w:rPr>
              <w:t>10,125</w:t>
            </w:r>
          </w:p>
        </w:tc>
        <w:tc>
          <w:tcPr>
            <w:tcW w:w="850" w:type="dxa"/>
            <w:tcBorders>
              <w:top w:val="nil"/>
              <w:left w:val="nil"/>
              <w:bottom w:val="single" w:sz="8" w:space="0" w:color="auto"/>
              <w:right w:val="single" w:sz="8" w:space="0" w:color="auto"/>
            </w:tcBorders>
            <w:shd w:val="clear" w:color="000000" w:fill="9CC2E5"/>
            <w:noWrap/>
            <w:vAlign w:val="center"/>
            <w:hideMark/>
          </w:tcPr>
          <w:p w14:paraId="4C99B9EA"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3F3792">
              <w:rPr>
                <w:rFonts w:ascii="Calibri" w:eastAsia="Times New Roman" w:hAnsi="Calibri" w:cs="Calibri"/>
                <w:color w:val="000000"/>
                <w:sz w:val="14"/>
                <w:szCs w:val="14"/>
                <w:lang w:eastAsia="es-CO"/>
              </w:rPr>
              <w:t>5,1</w:t>
            </w:r>
          </w:p>
        </w:tc>
        <w:tc>
          <w:tcPr>
            <w:tcW w:w="851" w:type="dxa"/>
            <w:tcBorders>
              <w:top w:val="nil"/>
              <w:left w:val="nil"/>
              <w:bottom w:val="single" w:sz="8" w:space="0" w:color="auto"/>
              <w:right w:val="single" w:sz="8" w:space="0" w:color="auto"/>
            </w:tcBorders>
            <w:shd w:val="clear" w:color="000000" w:fill="9CC2E5"/>
            <w:noWrap/>
            <w:vAlign w:val="center"/>
            <w:hideMark/>
          </w:tcPr>
          <w:p w14:paraId="407E1129"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3F3792">
              <w:rPr>
                <w:rFonts w:ascii="Calibri" w:eastAsia="Times New Roman" w:hAnsi="Calibri" w:cs="Calibri"/>
                <w:color w:val="000000"/>
                <w:sz w:val="14"/>
                <w:szCs w:val="14"/>
                <w:lang w:eastAsia="es-CO"/>
              </w:rPr>
              <w:t>6,452</w:t>
            </w:r>
          </w:p>
        </w:tc>
        <w:tc>
          <w:tcPr>
            <w:tcW w:w="850" w:type="dxa"/>
            <w:tcBorders>
              <w:top w:val="nil"/>
              <w:left w:val="nil"/>
              <w:bottom w:val="single" w:sz="8" w:space="0" w:color="auto"/>
              <w:right w:val="single" w:sz="8" w:space="0" w:color="auto"/>
            </w:tcBorders>
            <w:shd w:val="clear" w:color="000000" w:fill="9CC2E5"/>
            <w:noWrap/>
            <w:vAlign w:val="center"/>
            <w:hideMark/>
          </w:tcPr>
          <w:p w14:paraId="3F6532DA"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3F3792">
              <w:rPr>
                <w:rFonts w:ascii="Calibri" w:eastAsia="Times New Roman" w:hAnsi="Calibri" w:cs="Calibri"/>
                <w:color w:val="000000"/>
                <w:sz w:val="14"/>
                <w:szCs w:val="14"/>
                <w:lang w:eastAsia="es-CO"/>
              </w:rPr>
              <w:t>6,486</w:t>
            </w:r>
          </w:p>
        </w:tc>
        <w:tc>
          <w:tcPr>
            <w:tcW w:w="851" w:type="dxa"/>
            <w:tcBorders>
              <w:top w:val="nil"/>
              <w:left w:val="nil"/>
              <w:bottom w:val="single" w:sz="8" w:space="0" w:color="auto"/>
              <w:right w:val="single" w:sz="8" w:space="0" w:color="auto"/>
            </w:tcBorders>
            <w:shd w:val="clear" w:color="000000" w:fill="9CC2E5"/>
            <w:noWrap/>
            <w:vAlign w:val="center"/>
            <w:hideMark/>
          </w:tcPr>
          <w:p w14:paraId="285CB0AF"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3F3792">
              <w:rPr>
                <w:rFonts w:ascii="Calibri" w:eastAsia="Times New Roman" w:hAnsi="Calibri" w:cs="Calibri"/>
                <w:color w:val="000000"/>
                <w:sz w:val="14"/>
                <w:szCs w:val="14"/>
                <w:lang w:eastAsia="es-CO"/>
              </w:rPr>
              <w:t>5,111</w:t>
            </w:r>
          </w:p>
        </w:tc>
        <w:tc>
          <w:tcPr>
            <w:tcW w:w="850" w:type="dxa"/>
            <w:tcBorders>
              <w:top w:val="nil"/>
              <w:left w:val="nil"/>
              <w:bottom w:val="single" w:sz="8" w:space="0" w:color="auto"/>
              <w:right w:val="single" w:sz="8" w:space="0" w:color="auto"/>
            </w:tcBorders>
            <w:shd w:val="clear" w:color="000000" w:fill="9CC2E5"/>
            <w:noWrap/>
            <w:vAlign w:val="center"/>
            <w:hideMark/>
          </w:tcPr>
          <w:p w14:paraId="06F2FB1A"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15,046</w:t>
            </w:r>
          </w:p>
        </w:tc>
        <w:tc>
          <w:tcPr>
            <w:tcW w:w="992"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3297B989"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7</w:t>
            </w:r>
          </w:p>
        </w:tc>
        <w:tc>
          <w:tcPr>
            <w:tcW w:w="851"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01B5933E"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3</w:t>
            </w:r>
          </w:p>
        </w:tc>
      </w:tr>
      <w:tr w:rsidR="00BA200A" w:rsidRPr="003F3792" w14:paraId="58F61FCB" w14:textId="77777777" w:rsidTr="00A65D8F">
        <w:trPr>
          <w:trHeight w:val="300"/>
          <w:jc w:val="center"/>
        </w:trPr>
        <w:tc>
          <w:tcPr>
            <w:tcW w:w="1408" w:type="dxa"/>
            <w:vMerge/>
            <w:tcBorders>
              <w:top w:val="nil"/>
              <w:left w:val="single" w:sz="8" w:space="0" w:color="auto"/>
              <w:bottom w:val="single" w:sz="8" w:space="0" w:color="000000"/>
              <w:right w:val="single" w:sz="8" w:space="0" w:color="auto"/>
            </w:tcBorders>
            <w:vAlign w:val="center"/>
            <w:hideMark/>
          </w:tcPr>
          <w:p w14:paraId="459C5C48" w14:textId="77777777" w:rsidR="00BA200A" w:rsidRPr="00BB02C6" w:rsidRDefault="00BA200A" w:rsidP="00A65D8F">
            <w:pPr>
              <w:spacing w:after="0" w:line="240" w:lineRule="auto"/>
              <w:rPr>
                <w:rFonts w:ascii="Calibri" w:eastAsia="Times New Roman" w:hAnsi="Calibri" w:cs="Calibri"/>
                <w:b/>
                <w:bCs/>
                <w:color w:val="000000"/>
                <w:sz w:val="14"/>
                <w:szCs w:val="14"/>
                <w:lang w:eastAsia="es-CO"/>
              </w:rPr>
            </w:pPr>
          </w:p>
        </w:tc>
        <w:tc>
          <w:tcPr>
            <w:tcW w:w="850" w:type="dxa"/>
            <w:tcBorders>
              <w:top w:val="nil"/>
              <w:left w:val="nil"/>
              <w:bottom w:val="single" w:sz="8" w:space="0" w:color="auto"/>
              <w:right w:val="single" w:sz="8" w:space="0" w:color="auto"/>
            </w:tcBorders>
            <w:shd w:val="clear" w:color="000000" w:fill="D4AEC0"/>
            <w:noWrap/>
            <w:vAlign w:val="center"/>
            <w:hideMark/>
          </w:tcPr>
          <w:p w14:paraId="1A8D0A87"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S</w:t>
            </w:r>
          </w:p>
        </w:tc>
        <w:tc>
          <w:tcPr>
            <w:tcW w:w="781" w:type="dxa"/>
            <w:tcBorders>
              <w:top w:val="nil"/>
              <w:left w:val="nil"/>
              <w:bottom w:val="single" w:sz="8" w:space="0" w:color="auto"/>
              <w:right w:val="single" w:sz="8" w:space="0" w:color="auto"/>
            </w:tcBorders>
            <w:shd w:val="clear" w:color="000000" w:fill="9CC2E5"/>
            <w:noWrap/>
            <w:vAlign w:val="center"/>
            <w:hideMark/>
          </w:tcPr>
          <w:p w14:paraId="2FD9A4C0"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 xml:space="preserve">L </w:t>
            </w:r>
          </w:p>
        </w:tc>
        <w:tc>
          <w:tcPr>
            <w:tcW w:w="779" w:type="dxa"/>
            <w:tcBorders>
              <w:top w:val="nil"/>
              <w:left w:val="nil"/>
              <w:bottom w:val="single" w:sz="8" w:space="0" w:color="auto"/>
              <w:right w:val="single" w:sz="8" w:space="0" w:color="auto"/>
            </w:tcBorders>
            <w:shd w:val="clear" w:color="000000" w:fill="9CC2E5"/>
            <w:noWrap/>
            <w:vAlign w:val="center"/>
            <w:hideMark/>
          </w:tcPr>
          <w:p w14:paraId="4B922D12"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 xml:space="preserve">L </w:t>
            </w:r>
          </w:p>
        </w:tc>
        <w:tc>
          <w:tcPr>
            <w:tcW w:w="850" w:type="dxa"/>
            <w:tcBorders>
              <w:top w:val="nil"/>
              <w:left w:val="nil"/>
              <w:bottom w:val="single" w:sz="8" w:space="0" w:color="auto"/>
              <w:right w:val="single" w:sz="8" w:space="0" w:color="auto"/>
            </w:tcBorders>
            <w:shd w:val="clear" w:color="000000" w:fill="D4AEC0"/>
            <w:noWrap/>
            <w:vAlign w:val="center"/>
            <w:hideMark/>
          </w:tcPr>
          <w:p w14:paraId="41D7E4C7"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S</w:t>
            </w:r>
          </w:p>
        </w:tc>
        <w:tc>
          <w:tcPr>
            <w:tcW w:w="851" w:type="dxa"/>
            <w:tcBorders>
              <w:top w:val="nil"/>
              <w:left w:val="nil"/>
              <w:bottom w:val="single" w:sz="8" w:space="0" w:color="auto"/>
              <w:right w:val="single" w:sz="8" w:space="0" w:color="auto"/>
            </w:tcBorders>
            <w:shd w:val="clear" w:color="000000" w:fill="D4AEC0"/>
            <w:noWrap/>
            <w:vAlign w:val="center"/>
            <w:hideMark/>
          </w:tcPr>
          <w:p w14:paraId="12708CF3"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S</w:t>
            </w:r>
          </w:p>
        </w:tc>
        <w:tc>
          <w:tcPr>
            <w:tcW w:w="850" w:type="dxa"/>
            <w:tcBorders>
              <w:top w:val="nil"/>
              <w:left w:val="nil"/>
              <w:bottom w:val="single" w:sz="8" w:space="0" w:color="auto"/>
              <w:right w:val="single" w:sz="8" w:space="0" w:color="auto"/>
            </w:tcBorders>
            <w:shd w:val="clear" w:color="000000" w:fill="9CC2E5"/>
            <w:noWrap/>
            <w:vAlign w:val="center"/>
            <w:hideMark/>
          </w:tcPr>
          <w:p w14:paraId="02DBF3EA"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 xml:space="preserve">L </w:t>
            </w:r>
          </w:p>
        </w:tc>
        <w:tc>
          <w:tcPr>
            <w:tcW w:w="851" w:type="dxa"/>
            <w:tcBorders>
              <w:top w:val="nil"/>
              <w:left w:val="nil"/>
              <w:bottom w:val="single" w:sz="8" w:space="0" w:color="auto"/>
              <w:right w:val="single" w:sz="8" w:space="0" w:color="auto"/>
            </w:tcBorders>
            <w:shd w:val="clear" w:color="000000" w:fill="9CC2E5"/>
            <w:noWrap/>
            <w:vAlign w:val="center"/>
            <w:hideMark/>
          </w:tcPr>
          <w:p w14:paraId="4B28FCDF"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 xml:space="preserve">L </w:t>
            </w:r>
          </w:p>
        </w:tc>
        <w:tc>
          <w:tcPr>
            <w:tcW w:w="850" w:type="dxa"/>
            <w:tcBorders>
              <w:top w:val="nil"/>
              <w:left w:val="nil"/>
              <w:bottom w:val="single" w:sz="8" w:space="0" w:color="auto"/>
              <w:right w:val="single" w:sz="8" w:space="0" w:color="auto"/>
            </w:tcBorders>
            <w:shd w:val="clear" w:color="000000" w:fill="9CC2E5"/>
            <w:noWrap/>
            <w:vAlign w:val="center"/>
            <w:hideMark/>
          </w:tcPr>
          <w:p w14:paraId="7E79DEF0"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 xml:space="preserve">L </w:t>
            </w:r>
          </w:p>
        </w:tc>
        <w:tc>
          <w:tcPr>
            <w:tcW w:w="851" w:type="dxa"/>
            <w:tcBorders>
              <w:top w:val="nil"/>
              <w:left w:val="nil"/>
              <w:bottom w:val="single" w:sz="8" w:space="0" w:color="auto"/>
              <w:right w:val="single" w:sz="8" w:space="0" w:color="auto"/>
            </w:tcBorders>
            <w:shd w:val="clear" w:color="000000" w:fill="9CC2E5"/>
            <w:noWrap/>
            <w:vAlign w:val="center"/>
            <w:hideMark/>
          </w:tcPr>
          <w:p w14:paraId="246A8B8F"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 xml:space="preserve">L </w:t>
            </w:r>
          </w:p>
        </w:tc>
        <w:tc>
          <w:tcPr>
            <w:tcW w:w="850" w:type="dxa"/>
            <w:tcBorders>
              <w:top w:val="nil"/>
              <w:left w:val="nil"/>
              <w:bottom w:val="single" w:sz="8" w:space="0" w:color="auto"/>
              <w:right w:val="single" w:sz="8" w:space="0" w:color="auto"/>
            </w:tcBorders>
            <w:shd w:val="clear" w:color="000000" w:fill="9CC2E5"/>
            <w:noWrap/>
            <w:vAlign w:val="center"/>
            <w:hideMark/>
          </w:tcPr>
          <w:p w14:paraId="2678B5DB"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 xml:space="preserve">L </w:t>
            </w:r>
          </w:p>
        </w:tc>
        <w:tc>
          <w:tcPr>
            <w:tcW w:w="992" w:type="dxa"/>
            <w:vMerge/>
            <w:tcBorders>
              <w:top w:val="nil"/>
              <w:left w:val="single" w:sz="8" w:space="0" w:color="auto"/>
              <w:bottom w:val="single" w:sz="8" w:space="0" w:color="000000"/>
              <w:right w:val="single" w:sz="8" w:space="0" w:color="auto"/>
            </w:tcBorders>
            <w:vAlign w:val="center"/>
            <w:hideMark/>
          </w:tcPr>
          <w:p w14:paraId="7FE56247" w14:textId="77777777" w:rsidR="00BA200A" w:rsidRPr="00BB02C6" w:rsidRDefault="00BA200A" w:rsidP="00A65D8F">
            <w:pPr>
              <w:spacing w:after="0" w:line="240" w:lineRule="auto"/>
              <w:rPr>
                <w:rFonts w:ascii="Calibri" w:eastAsia="Times New Roman" w:hAnsi="Calibri" w:cs="Calibri"/>
                <w:color w:val="000000"/>
                <w:sz w:val="14"/>
                <w:szCs w:val="14"/>
                <w:lang w:eastAsia="es-CO"/>
              </w:rPr>
            </w:pPr>
          </w:p>
        </w:tc>
        <w:tc>
          <w:tcPr>
            <w:tcW w:w="851" w:type="dxa"/>
            <w:vMerge/>
            <w:tcBorders>
              <w:top w:val="nil"/>
              <w:left w:val="single" w:sz="8" w:space="0" w:color="auto"/>
              <w:bottom w:val="single" w:sz="8" w:space="0" w:color="000000"/>
              <w:right w:val="single" w:sz="8" w:space="0" w:color="auto"/>
            </w:tcBorders>
            <w:vAlign w:val="center"/>
            <w:hideMark/>
          </w:tcPr>
          <w:p w14:paraId="1DF84830" w14:textId="77777777" w:rsidR="00BA200A" w:rsidRPr="00BB02C6" w:rsidRDefault="00BA200A" w:rsidP="00A65D8F">
            <w:pPr>
              <w:spacing w:after="0" w:line="240" w:lineRule="auto"/>
              <w:rPr>
                <w:rFonts w:ascii="Calibri" w:eastAsia="Times New Roman" w:hAnsi="Calibri" w:cs="Calibri"/>
                <w:color w:val="000000"/>
                <w:sz w:val="14"/>
                <w:szCs w:val="14"/>
                <w:lang w:eastAsia="es-CO"/>
              </w:rPr>
            </w:pPr>
          </w:p>
        </w:tc>
      </w:tr>
      <w:tr w:rsidR="00BA200A" w:rsidRPr="003F3792" w14:paraId="72C83CCF" w14:textId="77777777" w:rsidTr="00A65D8F">
        <w:trPr>
          <w:trHeight w:val="300"/>
          <w:jc w:val="center"/>
        </w:trPr>
        <w:tc>
          <w:tcPr>
            <w:tcW w:w="1408"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752E9E16" w14:textId="77777777" w:rsidR="00BA200A" w:rsidRPr="002F1CA2" w:rsidRDefault="00BA200A" w:rsidP="00A65D8F">
            <w:pPr>
              <w:spacing w:after="0" w:line="240" w:lineRule="auto"/>
              <w:jc w:val="center"/>
              <w:rPr>
                <w:rFonts w:ascii="Calibri" w:eastAsia="Times New Roman" w:hAnsi="Calibri" w:cs="Calibri"/>
                <w:b/>
                <w:bCs/>
                <w:color w:val="000000"/>
                <w:sz w:val="14"/>
                <w:szCs w:val="14"/>
                <w:lang w:val="en-GB" w:eastAsia="es-CO"/>
              </w:rPr>
            </w:pPr>
            <w:r w:rsidRPr="002F1CA2">
              <w:rPr>
                <w:rFonts w:ascii="Calibri" w:eastAsia="Times New Roman" w:hAnsi="Calibri" w:cs="Calibri"/>
                <w:b/>
                <w:bCs/>
                <w:color w:val="000000"/>
                <w:sz w:val="14"/>
                <w:szCs w:val="14"/>
                <w:lang w:val="en-GB" w:eastAsia="es-CO"/>
              </w:rPr>
              <w:t xml:space="preserve">ZU5-ANK(K137/138*HNE)-Spectrin </w:t>
            </w:r>
          </w:p>
        </w:tc>
        <w:tc>
          <w:tcPr>
            <w:tcW w:w="850" w:type="dxa"/>
            <w:tcBorders>
              <w:top w:val="nil"/>
              <w:left w:val="nil"/>
              <w:bottom w:val="single" w:sz="8" w:space="0" w:color="auto"/>
              <w:right w:val="single" w:sz="8" w:space="0" w:color="auto"/>
            </w:tcBorders>
            <w:shd w:val="clear" w:color="000000" w:fill="D4AEC0"/>
            <w:noWrap/>
            <w:vAlign w:val="center"/>
            <w:hideMark/>
          </w:tcPr>
          <w:p w14:paraId="1873AF0D"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3F3792">
              <w:rPr>
                <w:rFonts w:ascii="Calibri" w:eastAsia="Times New Roman" w:hAnsi="Calibri" w:cs="Calibri"/>
                <w:color w:val="000000"/>
                <w:sz w:val="14"/>
                <w:szCs w:val="14"/>
                <w:lang w:eastAsia="es-CO"/>
              </w:rPr>
              <w:t>3,822</w:t>
            </w:r>
          </w:p>
        </w:tc>
        <w:tc>
          <w:tcPr>
            <w:tcW w:w="781" w:type="dxa"/>
            <w:tcBorders>
              <w:top w:val="nil"/>
              <w:left w:val="nil"/>
              <w:bottom w:val="single" w:sz="8" w:space="0" w:color="auto"/>
              <w:right w:val="single" w:sz="8" w:space="0" w:color="auto"/>
            </w:tcBorders>
            <w:shd w:val="clear" w:color="000000" w:fill="D4AEC0"/>
            <w:noWrap/>
            <w:vAlign w:val="center"/>
            <w:hideMark/>
          </w:tcPr>
          <w:p w14:paraId="290F3F58"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3F3792">
              <w:rPr>
                <w:rFonts w:ascii="Calibri" w:eastAsia="Times New Roman" w:hAnsi="Calibri" w:cs="Calibri"/>
                <w:color w:val="000000"/>
                <w:sz w:val="14"/>
                <w:szCs w:val="14"/>
                <w:lang w:eastAsia="es-CO"/>
              </w:rPr>
              <w:t>5,275</w:t>
            </w:r>
          </w:p>
        </w:tc>
        <w:tc>
          <w:tcPr>
            <w:tcW w:w="779" w:type="dxa"/>
            <w:tcBorders>
              <w:top w:val="nil"/>
              <w:left w:val="nil"/>
              <w:bottom w:val="single" w:sz="8" w:space="0" w:color="auto"/>
              <w:right w:val="single" w:sz="8" w:space="0" w:color="auto"/>
            </w:tcBorders>
            <w:shd w:val="clear" w:color="000000" w:fill="D4AEC0"/>
            <w:noWrap/>
            <w:vAlign w:val="center"/>
            <w:hideMark/>
          </w:tcPr>
          <w:p w14:paraId="48FDE098"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3F3792">
              <w:rPr>
                <w:rFonts w:ascii="Calibri" w:eastAsia="Times New Roman" w:hAnsi="Calibri" w:cs="Calibri"/>
                <w:color w:val="000000"/>
                <w:sz w:val="14"/>
                <w:szCs w:val="14"/>
                <w:lang w:eastAsia="es-CO"/>
              </w:rPr>
              <w:t>8,512</w:t>
            </w:r>
          </w:p>
        </w:tc>
        <w:tc>
          <w:tcPr>
            <w:tcW w:w="850" w:type="dxa"/>
            <w:tcBorders>
              <w:top w:val="nil"/>
              <w:left w:val="nil"/>
              <w:bottom w:val="single" w:sz="8" w:space="0" w:color="auto"/>
              <w:right w:val="single" w:sz="8" w:space="0" w:color="auto"/>
            </w:tcBorders>
            <w:shd w:val="clear" w:color="000000" w:fill="D4AEC0"/>
            <w:noWrap/>
            <w:vAlign w:val="center"/>
            <w:hideMark/>
          </w:tcPr>
          <w:p w14:paraId="4E9E07F3"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3F3792">
              <w:rPr>
                <w:rFonts w:ascii="Calibri" w:eastAsia="Times New Roman" w:hAnsi="Calibri" w:cs="Calibri"/>
                <w:color w:val="000000"/>
                <w:sz w:val="14"/>
                <w:szCs w:val="14"/>
                <w:lang w:eastAsia="es-CO"/>
              </w:rPr>
              <w:t>5,458</w:t>
            </w:r>
          </w:p>
        </w:tc>
        <w:tc>
          <w:tcPr>
            <w:tcW w:w="851" w:type="dxa"/>
            <w:tcBorders>
              <w:top w:val="nil"/>
              <w:left w:val="nil"/>
              <w:bottom w:val="single" w:sz="8" w:space="0" w:color="auto"/>
              <w:right w:val="single" w:sz="8" w:space="0" w:color="auto"/>
            </w:tcBorders>
            <w:shd w:val="clear" w:color="000000" w:fill="D4AEC0"/>
            <w:noWrap/>
            <w:vAlign w:val="center"/>
            <w:hideMark/>
          </w:tcPr>
          <w:p w14:paraId="1FA3E23A"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3F3792">
              <w:rPr>
                <w:rFonts w:ascii="Calibri" w:eastAsia="Times New Roman" w:hAnsi="Calibri" w:cs="Calibri"/>
                <w:color w:val="000000"/>
                <w:sz w:val="14"/>
                <w:szCs w:val="14"/>
                <w:lang w:eastAsia="es-CO"/>
              </w:rPr>
              <w:t>10,205</w:t>
            </w:r>
          </w:p>
        </w:tc>
        <w:tc>
          <w:tcPr>
            <w:tcW w:w="850" w:type="dxa"/>
            <w:tcBorders>
              <w:top w:val="nil"/>
              <w:left w:val="nil"/>
              <w:bottom w:val="single" w:sz="8" w:space="0" w:color="auto"/>
              <w:right w:val="single" w:sz="8" w:space="0" w:color="auto"/>
            </w:tcBorders>
            <w:shd w:val="clear" w:color="000000" w:fill="D4AEC0"/>
            <w:noWrap/>
            <w:vAlign w:val="center"/>
            <w:hideMark/>
          </w:tcPr>
          <w:p w14:paraId="6D2A8297"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3F3792">
              <w:rPr>
                <w:rFonts w:ascii="Calibri" w:eastAsia="Times New Roman" w:hAnsi="Calibri" w:cs="Calibri"/>
                <w:color w:val="000000"/>
                <w:sz w:val="14"/>
                <w:szCs w:val="14"/>
                <w:lang w:eastAsia="es-CO"/>
              </w:rPr>
              <w:t>4,903</w:t>
            </w:r>
          </w:p>
        </w:tc>
        <w:tc>
          <w:tcPr>
            <w:tcW w:w="851" w:type="dxa"/>
            <w:tcBorders>
              <w:top w:val="nil"/>
              <w:left w:val="nil"/>
              <w:bottom w:val="single" w:sz="8" w:space="0" w:color="auto"/>
              <w:right w:val="single" w:sz="8" w:space="0" w:color="auto"/>
            </w:tcBorders>
            <w:shd w:val="clear" w:color="000000" w:fill="D4AEC0"/>
            <w:noWrap/>
            <w:vAlign w:val="center"/>
            <w:hideMark/>
          </w:tcPr>
          <w:p w14:paraId="12E0CB8D"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3F3792">
              <w:rPr>
                <w:rFonts w:ascii="Calibri" w:eastAsia="Times New Roman" w:hAnsi="Calibri" w:cs="Calibri"/>
                <w:color w:val="000000"/>
                <w:sz w:val="14"/>
                <w:szCs w:val="14"/>
                <w:lang w:eastAsia="es-CO"/>
              </w:rPr>
              <w:t>6,155</w:t>
            </w:r>
          </w:p>
        </w:tc>
        <w:tc>
          <w:tcPr>
            <w:tcW w:w="850" w:type="dxa"/>
            <w:tcBorders>
              <w:top w:val="nil"/>
              <w:left w:val="nil"/>
              <w:bottom w:val="single" w:sz="8" w:space="0" w:color="auto"/>
              <w:right w:val="single" w:sz="8" w:space="0" w:color="auto"/>
            </w:tcBorders>
            <w:shd w:val="clear" w:color="000000" w:fill="9CC2E5"/>
            <w:noWrap/>
            <w:vAlign w:val="center"/>
            <w:hideMark/>
          </w:tcPr>
          <w:p w14:paraId="54ED9AE4"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3F3792">
              <w:rPr>
                <w:rFonts w:ascii="Calibri" w:eastAsia="Times New Roman" w:hAnsi="Calibri" w:cs="Calibri"/>
                <w:color w:val="000000"/>
                <w:sz w:val="14"/>
                <w:szCs w:val="14"/>
                <w:lang w:eastAsia="es-CO"/>
              </w:rPr>
              <w:t>6,299</w:t>
            </w:r>
          </w:p>
        </w:tc>
        <w:tc>
          <w:tcPr>
            <w:tcW w:w="851" w:type="dxa"/>
            <w:tcBorders>
              <w:top w:val="nil"/>
              <w:left w:val="nil"/>
              <w:bottom w:val="single" w:sz="8" w:space="0" w:color="auto"/>
              <w:right w:val="single" w:sz="8" w:space="0" w:color="auto"/>
            </w:tcBorders>
            <w:shd w:val="clear" w:color="000000" w:fill="9CC2E5"/>
            <w:noWrap/>
            <w:vAlign w:val="center"/>
            <w:hideMark/>
          </w:tcPr>
          <w:p w14:paraId="3A5BFF49"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3F3792">
              <w:rPr>
                <w:rFonts w:ascii="Calibri" w:eastAsia="Times New Roman" w:hAnsi="Calibri" w:cs="Calibri"/>
                <w:color w:val="000000"/>
                <w:sz w:val="14"/>
                <w:szCs w:val="14"/>
                <w:lang w:eastAsia="es-CO"/>
              </w:rPr>
              <w:t>5,254</w:t>
            </w:r>
          </w:p>
        </w:tc>
        <w:tc>
          <w:tcPr>
            <w:tcW w:w="850" w:type="dxa"/>
            <w:tcBorders>
              <w:top w:val="nil"/>
              <w:left w:val="nil"/>
              <w:bottom w:val="single" w:sz="8" w:space="0" w:color="auto"/>
              <w:right w:val="single" w:sz="8" w:space="0" w:color="auto"/>
            </w:tcBorders>
            <w:shd w:val="clear" w:color="000000" w:fill="9CC2E5"/>
            <w:noWrap/>
            <w:vAlign w:val="center"/>
            <w:hideMark/>
          </w:tcPr>
          <w:p w14:paraId="765D60EB"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14,336</w:t>
            </w:r>
          </w:p>
        </w:tc>
        <w:tc>
          <w:tcPr>
            <w:tcW w:w="992"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775C098F"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3</w:t>
            </w:r>
          </w:p>
        </w:tc>
        <w:tc>
          <w:tcPr>
            <w:tcW w:w="851"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20E7AC43"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7</w:t>
            </w:r>
          </w:p>
        </w:tc>
      </w:tr>
      <w:tr w:rsidR="00BA200A" w:rsidRPr="003F3792" w14:paraId="426CDDA7" w14:textId="77777777" w:rsidTr="00A65D8F">
        <w:trPr>
          <w:trHeight w:val="300"/>
          <w:jc w:val="center"/>
        </w:trPr>
        <w:tc>
          <w:tcPr>
            <w:tcW w:w="1408" w:type="dxa"/>
            <w:vMerge/>
            <w:tcBorders>
              <w:top w:val="nil"/>
              <w:left w:val="single" w:sz="8" w:space="0" w:color="auto"/>
              <w:bottom w:val="single" w:sz="8" w:space="0" w:color="000000"/>
              <w:right w:val="single" w:sz="8" w:space="0" w:color="auto"/>
            </w:tcBorders>
            <w:vAlign w:val="center"/>
            <w:hideMark/>
          </w:tcPr>
          <w:p w14:paraId="06D1D36E" w14:textId="77777777" w:rsidR="00BA200A" w:rsidRPr="00BB02C6" w:rsidRDefault="00BA200A" w:rsidP="00A65D8F">
            <w:pPr>
              <w:spacing w:after="0" w:line="240" w:lineRule="auto"/>
              <w:rPr>
                <w:rFonts w:ascii="Calibri" w:eastAsia="Times New Roman" w:hAnsi="Calibri" w:cs="Calibri"/>
                <w:b/>
                <w:bCs/>
                <w:color w:val="000000"/>
                <w:sz w:val="14"/>
                <w:szCs w:val="14"/>
                <w:lang w:eastAsia="es-CO"/>
              </w:rPr>
            </w:pPr>
          </w:p>
        </w:tc>
        <w:tc>
          <w:tcPr>
            <w:tcW w:w="850" w:type="dxa"/>
            <w:tcBorders>
              <w:top w:val="nil"/>
              <w:left w:val="nil"/>
              <w:bottom w:val="single" w:sz="8" w:space="0" w:color="auto"/>
              <w:right w:val="single" w:sz="8" w:space="0" w:color="auto"/>
            </w:tcBorders>
            <w:shd w:val="clear" w:color="000000" w:fill="D4AEC0"/>
            <w:noWrap/>
            <w:vAlign w:val="center"/>
            <w:hideMark/>
          </w:tcPr>
          <w:p w14:paraId="3AA8CAC0"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S</w:t>
            </w:r>
          </w:p>
        </w:tc>
        <w:tc>
          <w:tcPr>
            <w:tcW w:w="781" w:type="dxa"/>
            <w:tcBorders>
              <w:top w:val="nil"/>
              <w:left w:val="nil"/>
              <w:bottom w:val="single" w:sz="8" w:space="0" w:color="auto"/>
              <w:right w:val="single" w:sz="8" w:space="0" w:color="auto"/>
            </w:tcBorders>
            <w:shd w:val="clear" w:color="000000" w:fill="D4AEC0"/>
            <w:noWrap/>
            <w:vAlign w:val="center"/>
            <w:hideMark/>
          </w:tcPr>
          <w:p w14:paraId="7876EC88"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S</w:t>
            </w:r>
          </w:p>
        </w:tc>
        <w:tc>
          <w:tcPr>
            <w:tcW w:w="779" w:type="dxa"/>
            <w:tcBorders>
              <w:top w:val="nil"/>
              <w:left w:val="nil"/>
              <w:bottom w:val="single" w:sz="8" w:space="0" w:color="auto"/>
              <w:right w:val="single" w:sz="8" w:space="0" w:color="auto"/>
            </w:tcBorders>
            <w:shd w:val="clear" w:color="000000" w:fill="D4AEC0"/>
            <w:noWrap/>
            <w:vAlign w:val="center"/>
            <w:hideMark/>
          </w:tcPr>
          <w:p w14:paraId="055D13DF"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S</w:t>
            </w:r>
          </w:p>
        </w:tc>
        <w:tc>
          <w:tcPr>
            <w:tcW w:w="850" w:type="dxa"/>
            <w:tcBorders>
              <w:top w:val="nil"/>
              <w:left w:val="nil"/>
              <w:bottom w:val="single" w:sz="8" w:space="0" w:color="auto"/>
              <w:right w:val="single" w:sz="8" w:space="0" w:color="auto"/>
            </w:tcBorders>
            <w:shd w:val="clear" w:color="000000" w:fill="D4AEC0"/>
            <w:noWrap/>
            <w:vAlign w:val="center"/>
            <w:hideMark/>
          </w:tcPr>
          <w:p w14:paraId="5ED00C3B"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S</w:t>
            </w:r>
          </w:p>
        </w:tc>
        <w:tc>
          <w:tcPr>
            <w:tcW w:w="851" w:type="dxa"/>
            <w:tcBorders>
              <w:top w:val="nil"/>
              <w:left w:val="nil"/>
              <w:bottom w:val="single" w:sz="8" w:space="0" w:color="auto"/>
              <w:right w:val="single" w:sz="8" w:space="0" w:color="auto"/>
            </w:tcBorders>
            <w:shd w:val="clear" w:color="000000" w:fill="D4AEC0"/>
            <w:noWrap/>
            <w:vAlign w:val="center"/>
            <w:hideMark/>
          </w:tcPr>
          <w:p w14:paraId="6E721271"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S</w:t>
            </w:r>
          </w:p>
        </w:tc>
        <w:tc>
          <w:tcPr>
            <w:tcW w:w="850" w:type="dxa"/>
            <w:tcBorders>
              <w:top w:val="nil"/>
              <w:left w:val="nil"/>
              <w:bottom w:val="single" w:sz="8" w:space="0" w:color="auto"/>
              <w:right w:val="single" w:sz="8" w:space="0" w:color="auto"/>
            </w:tcBorders>
            <w:shd w:val="clear" w:color="000000" w:fill="D4AEC0"/>
            <w:noWrap/>
            <w:vAlign w:val="center"/>
            <w:hideMark/>
          </w:tcPr>
          <w:p w14:paraId="293A5F2E"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S</w:t>
            </w:r>
          </w:p>
        </w:tc>
        <w:tc>
          <w:tcPr>
            <w:tcW w:w="851" w:type="dxa"/>
            <w:tcBorders>
              <w:top w:val="nil"/>
              <w:left w:val="nil"/>
              <w:bottom w:val="single" w:sz="8" w:space="0" w:color="auto"/>
              <w:right w:val="single" w:sz="8" w:space="0" w:color="auto"/>
            </w:tcBorders>
            <w:shd w:val="clear" w:color="000000" w:fill="D4AEC0"/>
            <w:noWrap/>
            <w:vAlign w:val="center"/>
            <w:hideMark/>
          </w:tcPr>
          <w:p w14:paraId="3F62315E"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S</w:t>
            </w:r>
          </w:p>
        </w:tc>
        <w:tc>
          <w:tcPr>
            <w:tcW w:w="850" w:type="dxa"/>
            <w:tcBorders>
              <w:top w:val="nil"/>
              <w:left w:val="nil"/>
              <w:bottom w:val="single" w:sz="8" w:space="0" w:color="auto"/>
              <w:right w:val="single" w:sz="8" w:space="0" w:color="auto"/>
            </w:tcBorders>
            <w:shd w:val="clear" w:color="000000" w:fill="9CC2E5"/>
            <w:noWrap/>
            <w:vAlign w:val="center"/>
            <w:hideMark/>
          </w:tcPr>
          <w:p w14:paraId="350CABD4"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 xml:space="preserve">L </w:t>
            </w:r>
          </w:p>
        </w:tc>
        <w:tc>
          <w:tcPr>
            <w:tcW w:w="851" w:type="dxa"/>
            <w:tcBorders>
              <w:top w:val="nil"/>
              <w:left w:val="nil"/>
              <w:bottom w:val="single" w:sz="8" w:space="0" w:color="auto"/>
              <w:right w:val="single" w:sz="8" w:space="0" w:color="auto"/>
            </w:tcBorders>
            <w:shd w:val="clear" w:color="000000" w:fill="9CC2E5"/>
            <w:noWrap/>
            <w:vAlign w:val="center"/>
            <w:hideMark/>
          </w:tcPr>
          <w:p w14:paraId="4228C533"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L</w:t>
            </w:r>
          </w:p>
        </w:tc>
        <w:tc>
          <w:tcPr>
            <w:tcW w:w="850" w:type="dxa"/>
            <w:tcBorders>
              <w:top w:val="nil"/>
              <w:left w:val="nil"/>
              <w:bottom w:val="single" w:sz="8" w:space="0" w:color="auto"/>
              <w:right w:val="single" w:sz="8" w:space="0" w:color="auto"/>
            </w:tcBorders>
            <w:shd w:val="clear" w:color="000000" w:fill="9CC2E5"/>
            <w:noWrap/>
            <w:vAlign w:val="center"/>
            <w:hideMark/>
          </w:tcPr>
          <w:p w14:paraId="3121FF8F"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lang w:eastAsia="es-CO"/>
              </w:rPr>
              <w:t xml:space="preserve">L </w:t>
            </w:r>
          </w:p>
        </w:tc>
        <w:tc>
          <w:tcPr>
            <w:tcW w:w="992" w:type="dxa"/>
            <w:vMerge/>
            <w:tcBorders>
              <w:top w:val="nil"/>
              <w:left w:val="single" w:sz="8" w:space="0" w:color="auto"/>
              <w:bottom w:val="single" w:sz="8" w:space="0" w:color="000000"/>
              <w:right w:val="single" w:sz="8" w:space="0" w:color="auto"/>
            </w:tcBorders>
            <w:vAlign w:val="center"/>
            <w:hideMark/>
          </w:tcPr>
          <w:p w14:paraId="0055D61D" w14:textId="77777777" w:rsidR="00BA200A" w:rsidRPr="00BB02C6" w:rsidRDefault="00BA200A" w:rsidP="00A65D8F">
            <w:pPr>
              <w:spacing w:after="0" w:line="240" w:lineRule="auto"/>
              <w:rPr>
                <w:rFonts w:ascii="Calibri" w:eastAsia="Times New Roman" w:hAnsi="Calibri" w:cs="Calibri"/>
                <w:color w:val="000000"/>
                <w:sz w:val="14"/>
                <w:szCs w:val="14"/>
                <w:lang w:eastAsia="es-CO"/>
              </w:rPr>
            </w:pPr>
          </w:p>
        </w:tc>
        <w:tc>
          <w:tcPr>
            <w:tcW w:w="851" w:type="dxa"/>
            <w:vMerge/>
            <w:tcBorders>
              <w:top w:val="nil"/>
              <w:left w:val="single" w:sz="8" w:space="0" w:color="auto"/>
              <w:bottom w:val="single" w:sz="8" w:space="0" w:color="000000"/>
              <w:right w:val="single" w:sz="8" w:space="0" w:color="auto"/>
            </w:tcBorders>
            <w:vAlign w:val="center"/>
            <w:hideMark/>
          </w:tcPr>
          <w:p w14:paraId="7803BCBF" w14:textId="77777777" w:rsidR="00BA200A" w:rsidRPr="00BB02C6" w:rsidRDefault="00BA200A" w:rsidP="00A65D8F">
            <w:pPr>
              <w:spacing w:after="0" w:line="240" w:lineRule="auto"/>
              <w:rPr>
                <w:rFonts w:ascii="Calibri" w:eastAsia="Times New Roman" w:hAnsi="Calibri" w:cs="Calibri"/>
                <w:color w:val="000000"/>
                <w:sz w:val="14"/>
                <w:szCs w:val="14"/>
                <w:lang w:eastAsia="es-CO"/>
              </w:rPr>
            </w:pPr>
          </w:p>
        </w:tc>
      </w:tr>
      <w:tr w:rsidR="00BA200A" w:rsidRPr="003F3792" w14:paraId="40EE3010" w14:textId="77777777" w:rsidTr="00A65D8F">
        <w:trPr>
          <w:trHeight w:val="300"/>
          <w:jc w:val="center"/>
        </w:trPr>
        <w:tc>
          <w:tcPr>
            <w:tcW w:w="1408" w:type="dxa"/>
            <w:tcBorders>
              <w:top w:val="nil"/>
              <w:left w:val="single" w:sz="8" w:space="0" w:color="auto"/>
              <w:bottom w:val="single" w:sz="8" w:space="0" w:color="auto"/>
              <w:right w:val="single" w:sz="8" w:space="0" w:color="auto"/>
            </w:tcBorders>
            <w:shd w:val="clear" w:color="000000" w:fill="9CC2E5"/>
            <w:noWrap/>
            <w:vAlign w:val="center"/>
            <w:hideMark/>
          </w:tcPr>
          <w:p w14:paraId="6580380B"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vertAlign w:val="superscript"/>
                <w:lang w:eastAsia="es-CO"/>
              </w:rPr>
              <w:t>b</w:t>
            </w:r>
            <w:r w:rsidRPr="00BB02C6">
              <w:rPr>
                <w:rFonts w:ascii="Calibri" w:eastAsia="Times New Roman" w:hAnsi="Calibri" w:cs="Calibri"/>
                <w:b/>
                <w:bCs/>
                <w:color w:val="000000"/>
                <w:sz w:val="14"/>
                <w:szCs w:val="14"/>
                <w:lang w:eastAsia="es-CO"/>
              </w:rPr>
              <w:t>Lengthening (L)</w:t>
            </w:r>
          </w:p>
        </w:tc>
        <w:tc>
          <w:tcPr>
            <w:tcW w:w="850" w:type="dxa"/>
            <w:tcBorders>
              <w:top w:val="nil"/>
              <w:left w:val="nil"/>
              <w:bottom w:val="single" w:sz="8" w:space="0" w:color="auto"/>
              <w:right w:val="single" w:sz="8" w:space="0" w:color="auto"/>
            </w:tcBorders>
            <w:shd w:val="clear" w:color="000000" w:fill="FFFFFF"/>
            <w:noWrap/>
            <w:vAlign w:val="center"/>
            <w:hideMark/>
          </w:tcPr>
          <w:p w14:paraId="02F2D8D0"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0</w:t>
            </w:r>
          </w:p>
        </w:tc>
        <w:tc>
          <w:tcPr>
            <w:tcW w:w="781" w:type="dxa"/>
            <w:tcBorders>
              <w:top w:val="nil"/>
              <w:left w:val="nil"/>
              <w:bottom w:val="single" w:sz="8" w:space="0" w:color="auto"/>
              <w:right w:val="single" w:sz="8" w:space="0" w:color="auto"/>
            </w:tcBorders>
            <w:shd w:val="clear" w:color="000000" w:fill="FFFFFF"/>
            <w:noWrap/>
            <w:vAlign w:val="center"/>
            <w:hideMark/>
          </w:tcPr>
          <w:p w14:paraId="39745CBC"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1</w:t>
            </w:r>
          </w:p>
        </w:tc>
        <w:tc>
          <w:tcPr>
            <w:tcW w:w="779" w:type="dxa"/>
            <w:tcBorders>
              <w:top w:val="nil"/>
              <w:left w:val="nil"/>
              <w:bottom w:val="single" w:sz="8" w:space="0" w:color="auto"/>
              <w:right w:val="single" w:sz="8" w:space="0" w:color="auto"/>
            </w:tcBorders>
            <w:shd w:val="clear" w:color="000000" w:fill="FFFFFF"/>
            <w:noWrap/>
            <w:vAlign w:val="center"/>
            <w:hideMark/>
          </w:tcPr>
          <w:p w14:paraId="4016627B"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1</w:t>
            </w:r>
          </w:p>
        </w:tc>
        <w:tc>
          <w:tcPr>
            <w:tcW w:w="850" w:type="dxa"/>
            <w:tcBorders>
              <w:top w:val="nil"/>
              <w:left w:val="nil"/>
              <w:bottom w:val="single" w:sz="8" w:space="0" w:color="auto"/>
              <w:right w:val="single" w:sz="8" w:space="0" w:color="auto"/>
            </w:tcBorders>
            <w:shd w:val="clear" w:color="000000" w:fill="FFFFFF"/>
            <w:noWrap/>
            <w:vAlign w:val="center"/>
            <w:hideMark/>
          </w:tcPr>
          <w:p w14:paraId="35CCCC6B"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0</w:t>
            </w:r>
          </w:p>
        </w:tc>
        <w:tc>
          <w:tcPr>
            <w:tcW w:w="851" w:type="dxa"/>
            <w:tcBorders>
              <w:top w:val="nil"/>
              <w:left w:val="nil"/>
              <w:bottom w:val="single" w:sz="8" w:space="0" w:color="auto"/>
              <w:right w:val="single" w:sz="8" w:space="0" w:color="auto"/>
            </w:tcBorders>
            <w:shd w:val="clear" w:color="000000" w:fill="FFFFFF"/>
            <w:noWrap/>
            <w:vAlign w:val="center"/>
            <w:hideMark/>
          </w:tcPr>
          <w:p w14:paraId="0CCB0682"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0</w:t>
            </w:r>
          </w:p>
        </w:tc>
        <w:tc>
          <w:tcPr>
            <w:tcW w:w="850" w:type="dxa"/>
            <w:tcBorders>
              <w:top w:val="nil"/>
              <w:left w:val="nil"/>
              <w:bottom w:val="single" w:sz="8" w:space="0" w:color="auto"/>
              <w:right w:val="single" w:sz="8" w:space="0" w:color="auto"/>
            </w:tcBorders>
            <w:shd w:val="clear" w:color="000000" w:fill="FFFFFF"/>
            <w:noWrap/>
            <w:vAlign w:val="center"/>
            <w:hideMark/>
          </w:tcPr>
          <w:p w14:paraId="63C55056"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1</w:t>
            </w:r>
          </w:p>
        </w:tc>
        <w:tc>
          <w:tcPr>
            <w:tcW w:w="851" w:type="dxa"/>
            <w:tcBorders>
              <w:top w:val="nil"/>
              <w:left w:val="nil"/>
              <w:bottom w:val="single" w:sz="8" w:space="0" w:color="auto"/>
              <w:right w:val="single" w:sz="8" w:space="0" w:color="auto"/>
            </w:tcBorders>
            <w:shd w:val="clear" w:color="000000" w:fill="FFFFFF"/>
            <w:noWrap/>
            <w:vAlign w:val="center"/>
            <w:hideMark/>
          </w:tcPr>
          <w:p w14:paraId="23A7EC67"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1</w:t>
            </w:r>
          </w:p>
        </w:tc>
        <w:tc>
          <w:tcPr>
            <w:tcW w:w="850" w:type="dxa"/>
            <w:tcBorders>
              <w:top w:val="nil"/>
              <w:left w:val="nil"/>
              <w:bottom w:val="single" w:sz="8" w:space="0" w:color="auto"/>
              <w:right w:val="single" w:sz="8" w:space="0" w:color="auto"/>
            </w:tcBorders>
            <w:shd w:val="clear" w:color="000000" w:fill="FFFFFF"/>
            <w:noWrap/>
            <w:vAlign w:val="center"/>
            <w:hideMark/>
          </w:tcPr>
          <w:p w14:paraId="7C24FA3D"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2</w:t>
            </w:r>
          </w:p>
        </w:tc>
        <w:tc>
          <w:tcPr>
            <w:tcW w:w="851" w:type="dxa"/>
            <w:tcBorders>
              <w:top w:val="nil"/>
              <w:left w:val="nil"/>
              <w:bottom w:val="single" w:sz="8" w:space="0" w:color="auto"/>
              <w:right w:val="single" w:sz="8" w:space="0" w:color="auto"/>
            </w:tcBorders>
            <w:shd w:val="clear" w:color="000000" w:fill="FFFFFF"/>
            <w:noWrap/>
            <w:vAlign w:val="center"/>
            <w:hideMark/>
          </w:tcPr>
          <w:p w14:paraId="31A0F9A9"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2</w:t>
            </w:r>
          </w:p>
        </w:tc>
        <w:tc>
          <w:tcPr>
            <w:tcW w:w="850" w:type="dxa"/>
            <w:tcBorders>
              <w:top w:val="nil"/>
              <w:left w:val="nil"/>
              <w:bottom w:val="single" w:sz="8" w:space="0" w:color="auto"/>
              <w:right w:val="single" w:sz="8" w:space="0" w:color="auto"/>
            </w:tcBorders>
            <w:shd w:val="clear" w:color="000000" w:fill="FFFFFF"/>
            <w:noWrap/>
            <w:vAlign w:val="center"/>
            <w:hideMark/>
          </w:tcPr>
          <w:p w14:paraId="079699D8"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2</w:t>
            </w:r>
          </w:p>
        </w:tc>
        <w:tc>
          <w:tcPr>
            <w:tcW w:w="992" w:type="dxa"/>
            <w:tcBorders>
              <w:top w:val="nil"/>
              <w:left w:val="nil"/>
              <w:bottom w:val="single" w:sz="8" w:space="0" w:color="auto"/>
              <w:right w:val="single" w:sz="8" w:space="0" w:color="auto"/>
            </w:tcBorders>
            <w:shd w:val="clear" w:color="000000" w:fill="FFFFFF"/>
            <w:noWrap/>
            <w:vAlign w:val="bottom"/>
            <w:hideMark/>
          </w:tcPr>
          <w:p w14:paraId="3798B7F4" w14:textId="77777777" w:rsidR="00BA200A" w:rsidRPr="00BB02C6" w:rsidRDefault="00BA200A" w:rsidP="00A65D8F">
            <w:pPr>
              <w:spacing w:after="0" w:line="240" w:lineRule="auto"/>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 10</w:t>
            </w:r>
          </w:p>
        </w:tc>
        <w:tc>
          <w:tcPr>
            <w:tcW w:w="851" w:type="dxa"/>
            <w:tcBorders>
              <w:top w:val="nil"/>
              <w:left w:val="nil"/>
              <w:bottom w:val="single" w:sz="8" w:space="0" w:color="auto"/>
              <w:right w:val="single" w:sz="8" w:space="0" w:color="auto"/>
            </w:tcBorders>
            <w:shd w:val="clear" w:color="000000" w:fill="FFFFFF"/>
            <w:noWrap/>
            <w:vAlign w:val="bottom"/>
            <w:hideMark/>
          </w:tcPr>
          <w:p w14:paraId="78D5E63A" w14:textId="77777777" w:rsidR="00BA200A" w:rsidRPr="00BB02C6" w:rsidRDefault="00BA200A" w:rsidP="00A65D8F">
            <w:pPr>
              <w:spacing w:after="0" w:line="240" w:lineRule="auto"/>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 xml:space="preserve"> 10  </w:t>
            </w:r>
          </w:p>
        </w:tc>
      </w:tr>
      <w:tr w:rsidR="00BA200A" w:rsidRPr="003F3792" w14:paraId="56C81FE0" w14:textId="77777777" w:rsidTr="00A65D8F">
        <w:trPr>
          <w:trHeight w:val="300"/>
          <w:jc w:val="center"/>
        </w:trPr>
        <w:tc>
          <w:tcPr>
            <w:tcW w:w="1408" w:type="dxa"/>
            <w:tcBorders>
              <w:top w:val="nil"/>
              <w:left w:val="single" w:sz="8" w:space="0" w:color="auto"/>
              <w:bottom w:val="single" w:sz="8" w:space="0" w:color="auto"/>
              <w:right w:val="single" w:sz="8" w:space="0" w:color="auto"/>
            </w:tcBorders>
            <w:shd w:val="clear" w:color="000000" w:fill="D4AEC0"/>
            <w:noWrap/>
            <w:vAlign w:val="center"/>
            <w:hideMark/>
          </w:tcPr>
          <w:p w14:paraId="0CB6AC5C" w14:textId="77777777" w:rsidR="00BA200A" w:rsidRPr="00BB02C6" w:rsidRDefault="00BA200A" w:rsidP="00A65D8F">
            <w:pPr>
              <w:spacing w:after="0" w:line="240" w:lineRule="auto"/>
              <w:jc w:val="center"/>
              <w:rPr>
                <w:rFonts w:ascii="Calibri" w:eastAsia="Times New Roman" w:hAnsi="Calibri" w:cs="Calibri"/>
                <w:b/>
                <w:bCs/>
                <w:color w:val="000000"/>
                <w:sz w:val="14"/>
                <w:szCs w:val="14"/>
                <w:lang w:eastAsia="es-CO"/>
              </w:rPr>
            </w:pPr>
            <w:r w:rsidRPr="00BB02C6">
              <w:rPr>
                <w:rFonts w:ascii="Calibri" w:eastAsia="Times New Roman" w:hAnsi="Calibri" w:cs="Calibri"/>
                <w:b/>
                <w:bCs/>
                <w:color w:val="000000"/>
                <w:sz w:val="14"/>
                <w:szCs w:val="14"/>
                <w:vertAlign w:val="superscript"/>
                <w:lang w:eastAsia="es-CO"/>
              </w:rPr>
              <w:t>c</w:t>
            </w:r>
            <w:r w:rsidRPr="00BB02C6">
              <w:rPr>
                <w:rFonts w:ascii="Calibri" w:eastAsia="Times New Roman" w:hAnsi="Calibri" w:cs="Calibri"/>
                <w:b/>
                <w:bCs/>
                <w:color w:val="000000"/>
                <w:sz w:val="14"/>
                <w:szCs w:val="14"/>
                <w:lang w:eastAsia="es-CO"/>
              </w:rPr>
              <w:t>Shortening (S)</w:t>
            </w:r>
          </w:p>
        </w:tc>
        <w:tc>
          <w:tcPr>
            <w:tcW w:w="850" w:type="dxa"/>
            <w:tcBorders>
              <w:top w:val="nil"/>
              <w:left w:val="nil"/>
              <w:bottom w:val="single" w:sz="8" w:space="0" w:color="auto"/>
              <w:right w:val="single" w:sz="8" w:space="0" w:color="auto"/>
            </w:tcBorders>
            <w:shd w:val="clear" w:color="000000" w:fill="FFFFFF"/>
            <w:noWrap/>
            <w:vAlign w:val="center"/>
            <w:hideMark/>
          </w:tcPr>
          <w:p w14:paraId="56FEF107"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2</w:t>
            </w:r>
          </w:p>
        </w:tc>
        <w:tc>
          <w:tcPr>
            <w:tcW w:w="781" w:type="dxa"/>
            <w:tcBorders>
              <w:top w:val="nil"/>
              <w:left w:val="nil"/>
              <w:bottom w:val="single" w:sz="8" w:space="0" w:color="auto"/>
              <w:right w:val="single" w:sz="8" w:space="0" w:color="auto"/>
            </w:tcBorders>
            <w:shd w:val="clear" w:color="000000" w:fill="FFFFFF"/>
            <w:noWrap/>
            <w:vAlign w:val="center"/>
            <w:hideMark/>
          </w:tcPr>
          <w:p w14:paraId="0D718ECF"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1</w:t>
            </w:r>
          </w:p>
        </w:tc>
        <w:tc>
          <w:tcPr>
            <w:tcW w:w="779" w:type="dxa"/>
            <w:tcBorders>
              <w:top w:val="nil"/>
              <w:left w:val="nil"/>
              <w:bottom w:val="single" w:sz="8" w:space="0" w:color="auto"/>
              <w:right w:val="single" w:sz="8" w:space="0" w:color="auto"/>
            </w:tcBorders>
            <w:shd w:val="clear" w:color="000000" w:fill="FFFFFF"/>
            <w:noWrap/>
            <w:vAlign w:val="center"/>
            <w:hideMark/>
          </w:tcPr>
          <w:p w14:paraId="588058F0"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1</w:t>
            </w:r>
          </w:p>
        </w:tc>
        <w:tc>
          <w:tcPr>
            <w:tcW w:w="850" w:type="dxa"/>
            <w:tcBorders>
              <w:top w:val="nil"/>
              <w:left w:val="nil"/>
              <w:bottom w:val="single" w:sz="8" w:space="0" w:color="auto"/>
              <w:right w:val="single" w:sz="8" w:space="0" w:color="auto"/>
            </w:tcBorders>
            <w:shd w:val="clear" w:color="000000" w:fill="FFFFFF"/>
            <w:noWrap/>
            <w:vAlign w:val="center"/>
            <w:hideMark/>
          </w:tcPr>
          <w:p w14:paraId="4EE0E2CD"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2</w:t>
            </w:r>
          </w:p>
        </w:tc>
        <w:tc>
          <w:tcPr>
            <w:tcW w:w="851" w:type="dxa"/>
            <w:tcBorders>
              <w:top w:val="nil"/>
              <w:left w:val="nil"/>
              <w:bottom w:val="single" w:sz="8" w:space="0" w:color="auto"/>
              <w:right w:val="single" w:sz="8" w:space="0" w:color="auto"/>
            </w:tcBorders>
            <w:shd w:val="clear" w:color="000000" w:fill="FFFFFF"/>
            <w:noWrap/>
            <w:vAlign w:val="center"/>
            <w:hideMark/>
          </w:tcPr>
          <w:p w14:paraId="2469B6BB"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2</w:t>
            </w:r>
          </w:p>
        </w:tc>
        <w:tc>
          <w:tcPr>
            <w:tcW w:w="850" w:type="dxa"/>
            <w:tcBorders>
              <w:top w:val="nil"/>
              <w:left w:val="nil"/>
              <w:bottom w:val="single" w:sz="8" w:space="0" w:color="auto"/>
              <w:right w:val="single" w:sz="8" w:space="0" w:color="auto"/>
            </w:tcBorders>
            <w:shd w:val="clear" w:color="000000" w:fill="FFFFFF"/>
            <w:noWrap/>
            <w:vAlign w:val="center"/>
            <w:hideMark/>
          </w:tcPr>
          <w:p w14:paraId="0693D8C3"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1</w:t>
            </w:r>
          </w:p>
        </w:tc>
        <w:tc>
          <w:tcPr>
            <w:tcW w:w="851" w:type="dxa"/>
            <w:tcBorders>
              <w:top w:val="nil"/>
              <w:left w:val="nil"/>
              <w:bottom w:val="single" w:sz="8" w:space="0" w:color="auto"/>
              <w:right w:val="single" w:sz="8" w:space="0" w:color="auto"/>
            </w:tcBorders>
            <w:shd w:val="clear" w:color="000000" w:fill="FFFFFF"/>
            <w:noWrap/>
            <w:vAlign w:val="center"/>
            <w:hideMark/>
          </w:tcPr>
          <w:p w14:paraId="70EF667C"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1</w:t>
            </w:r>
          </w:p>
        </w:tc>
        <w:tc>
          <w:tcPr>
            <w:tcW w:w="850" w:type="dxa"/>
            <w:tcBorders>
              <w:top w:val="nil"/>
              <w:left w:val="nil"/>
              <w:bottom w:val="single" w:sz="8" w:space="0" w:color="auto"/>
              <w:right w:val="single" w:sz="8" w:space="0" w:color="auto"/>
            </w:tcBorders>
            <w:shd w:val="clear" w:color="000000" w:fill="FFFFFF"/>
            <w:noWrap/>
            <w:vAlign w:val="center"/>
            <w:hideMark/>
          </w:tcPr>
          <w:p w14:paraId="2B3BA559"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0</w:t>
            </w:r>
          </w:p>
        </w:tc>
        <w:tc>
          <w:tcPr>
            <w:tcW w:w="851" w:type="dxa"/>
            <w:tcBorders>
              <w:top w:val="nil"/>
              <w:left w:val="nil"/>
              <w:bottom w:val="single" w:sz="8" w:space="0" w:color="auto"/>
              <w:right w:val="single" w:sz="8" w:space="0" w:color="auto"/>
            </w:tcBorders>
            <w:shd w:val="clear" w:color="000000" w:fill="FFFFFF"/>
            <w:noWrap/>
            <w:vAlign w:val="center"/>
            <w:hideMark/>
          </w:tcPr>
          <w:p w14:paraId="2A431C61"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0</w:t>
            </w:r>
          </w:p>
        </w:tc>
        <w:tc>
          <w:tcPr>
            <w:tcW w:w="850" w:type="dxa"/>
            <w:tcBorders>
              <w:top w:val="nil"/>
              <w:left w:val="nil"/>
              <w:bottom w:val="single" w:sz="8" w:space="0" w:color="auto"/>
              <w:right w:val="single" w:sz="8" w:space="0" w:color="auto"/>
            </w:tcBorders>
            <w:shd w:val="clear" w:color="000000" w:fill="FFFFFF"/>
            <w:noWrap/>
            <w:vAlign w:val="center"/>
            <w:hideMark/>
          </w:tcPr>
          <w:p w14:paraId="6BA46EEE" w14:textId="77777777" w:rsidR="00BA200A" w:rsidRPr="00BB02C6" w:rsidRDefault="00BA200A" w:rsidP="00A65D8F">
            <w:pPr>
              <w:spacing w:after="0" w:line="240" w:lineRule="auto"/>
              <w:jc w:val="center"/>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0</w:t>
            </w:r>
          </w:p>
        </w:tc>
        <w:tc>
          <w:tcPr>
            <w:tcW w:w="992" w:type="dxa"/>
            <w:tcBorders>
              <w:top w:val="nil"/>
              <w:left w:val="nil"/>
              <w:bottom w:val="single" w:sz="8" w:space="0" w:color="auto"/>
              <w:right w:val="single" w:sz="8" w:space="0" w:color="auto"/>
            </w:tcBorders>
            <w:shd w:val="clear" w:color="000000" w:fill="FFFFFF"/>
            <w:noWrap/>
            <w:vAlign w:val="bottom"/>
            <w:hideMark/>
          </w:tcPr>
          <w:p w14:paraId="1E409B6C" w14:textId="77777777" w:rsidR="00BA200A" w:rsidRPr="00BB02C6" w:rsidRDefault="00BA200A" w:rsidP="00A65D8F">
            <w:pPr>
              <w:spacing w:after="0" w:line="240" w:lineRule="auto"/>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 10</w:t>
            </w:r>
          </w:p>
        </w:tc>
        <w:tc>
          <w:tcPr>
            <w:tcW w:w="851" w:type="dxa"/>
            <w:tcBorders>
              <w:top w:val="nil"/>
              <w:left w:val="nil"/>
              <w:bottom w:val="single" w:sz="8" w:space="0" w:color="auto"/>
              <w:right w:val="single" w:sz="8" w:space="0" w:color="auto"/>
            </w:tcBorders>
            <w:shd w:val="clear" w:color="000000" w:fill="FFFFFF"/>
            <w:noWrap/>
            <w:vAlign w:val="bottom"/>
            <w:hideMark/>
          </w:tcPr>
          <w:p w14:paraId="2F97348F" w14:textId="77777777" w:rsidR="00BA200A" w:rsidRPr="00BB02C6" w:rsidRDefault="00BA200A" w:rsidP="00A65D8F">
            <w:pPr>
              <w:spacing w:after="0" w:line="240" w:lineRule="auto"/>
              <w:rPr>
                <w:rFonts w:ascii="Calibri" w:eastAsia="Times New Roman" w:hAnsi="Calibri" w:cs="Calibri"/>
                <w:color w:val="000000"/>
                <w:sz w:val="14"/>
                <w:szCs w:val="14"/>
                <w:lang w:eastAsia="es-CO"/>
              </w:rPr>
            </w:pPr>
            <w:r w:rsidRPr="00BB02C6">
              <w:rPr>
                <w:rFonts w:ascii="Calibri" w:eastAsia="Times New Roman" w:hAnsi="Calibri" w:cs="Calibri"/>
                <w:color w:val="000000"/>
                <w:sz w:val="14"/>
                <w:szCs w:val="14"/>
                <w:lang w:eastAsia="es-CO"/>
              </w:rPr>
              <w:t> </w:t>
            </w:r>
          </w:p>
        </w:tc>
      </w:tr>
    </w:tbl>
    <w:p w14:paraId="567BAA9E" w14:textId="77777777" w:rsidR="00BA200A" w:rsidRPr="003F3792" w:rsidRDefault="00BA200A" w:rsidP="00BA200A">
      <w:pPr>
        <w:spacing w:line="360" w:lineRule="auto"/>
        <w:jc w:val="both"/>
        <w:rPr>
          <w:rFonts w:ascii="Times New Roman" w:hAnsi="Times New Roman" w:cs="Times New Roman"/>
          <w:bCs/>
          <w:sz w:val="20"/>
          <w:szCs w:val="20"/>
          <w:highlight w:val="yellow"/>
          <w:shd w:val="clear" w:color="auto" w:fill="FFFFFF"/>
        </w:rPr>
      </w:pPr>
    </w:p>
    <w:p w14:paraId="614D4BDC" w14:textId="77777777" w:rsidR="00BA200A" w:rsidRPr="003F3792" w:rsidRDefault="00BA200A" w:rsidP="00BA200A">
      <w:pPr>
        <w:spacing w:line="360" w:lineRule="auto"/>
        <w:jc w:val="both"/>
        <w:rPr>
          <w:rFonts w:ascii="Times New Roman" w:hAnsi="Times New Roman" w:cs="Times New Roman"/>
          <w:bCs/>
          <w:sz w:val="20"/>
          <w:szCs w:val="20"/>
          <w:highlight w:val="yellow"/>
          <w:shd w:val="clear" w:color="auto" w:fill="FFFFFF"/>
        </w:rPr>
      </w:pPr>
    </w:p>
    <w:p w14:paraId="6D64164E" w14:textId="77777777" w:rsidR="00BA200A" w:rsidRPr="003F3792" w:rsidRDefault="00BA200A" w:rsidP="00BA200A">
      <w:pPr>
        <w:spacing w:line="360" w:lineRule="auto"/>
        <w:jc w:val="both"/>
        <w:rPr>
          <w:rFonts w:ascii="Times New Roman" w:hAnsi="Times New Roman" w:cs="Times New Roman"/>
          <w:bCs/>
          <w:sz w:val="20"/>
          <w:szCs w:val="20"/>
          <w:highlight w:val="yellow"/>
          <w:shd w:val="clear" w:color="auto" w:fill="FFFFFF"/>
        </w:rPr>
      </w:pPr>
      <w:r w:rsidRPr="00BB02C6">
        <w:rPr>
          <w:rFonts w:ascii="Times New Roman" w:hAnsi="Times New Roman" w:cs="Times New Roman"/>
          <w:bCs/>
          <w:noProof/>
          <w:sz w:val="20"/>
          <w:szCs w:val="20"/>
          <w:shd w:val="clear" w:color="auto" w:fill="FFFFFF"/>
          <w:lang w:eastAsia="es-CO"/>
        </w:rPr>
        <w:lastRenderedPageBreak/>
        <w:drawing>
          <wp:inline distT="0" distB="0" distL="0" distR="0" wp14:anchorId="37B57F16" wp14:editId="48D94B4E">
            <wp:extent cx="5612130" cy="4118067"/>
            <wp:effectExtent l="0" t="0" r="7620" b="0"/>
            <wp:docPr id="117" name="Imagen 117" descr="C:\Users\anti\Desktop\Scienti\Ffig complex geo.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ti\Desktop\Scienti\Ffig complex geo.tif"/>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5612130" cy="4118067"/>
                    </a:xfrm>
                    <a:prstGeom prst="rect">
                      <a:avLst/>
                    </a:prstGeom>
                    <a:noFill/>
                    <a:ln>
                      <a:noFill/>
                    </a:ln>
                  </pic:spPr>
                </pic:pic>
              </a:graphicData>
            </a:graphic>
          </wp:inline>
        </w:drawing>
      </w:r>
    </w:p>
    <w:p w14:paraId="33B890F1" w14:textId="34B1EFBF" w:rsidR="00BA200A" w:rsidRPr="002F1CA2" w:rsidRDefault="00BA200A" w:rsidP="00BA200A">
      <w:pPr>
        <w:spacing w:line="240" w:lineRule="auto"/>
        <w:jc w:val="both"/>
        <w:rPr>
          <w:rFonts w:ascii="Bell MT" w:hAnsi="Bell MT" w:cs="Times New Roman"/>
          <w:bCs/>
          <w:sz w:val="24"/>
          <w:szCs w:val="24"/>
          <w:shd w:val="clear" w:color="auto" w:fill="FFFFFF"/>
          <w:lang w:val="en-GB"/>
        </w:rPr>
      </w:pPr>
      <w:r w:rsidRPr="002F1CA2">
        <w:rPr>
          <w:rFonts w:ascii="Bell MT" w:hAnsi="Bell MT" w:cs="Times New Roman"/>
          <w:b/>
          <w:bCs/>
          <w:sz w:val="24"/>
          <w:szCs w:val="24"/>
          <w:shd w:val="clear" w:color="auto" w:fill="FFFFFF"/>
          <w:lang w:val="en-GB"/>
        </w:rPr>
        <w:t>Figure 8</w:t>
      </w:r>
      <w:r w:rsidRPr="002F1CA2">
        <w:rPr>
          <w:rFonts w:ascii="Bell MT" w:hAnsi="Bell MT" w:cs="Times New Roman"/>
          <w:bCs/>
          <w:sz w:val="24"/>
          <w:szCs w:val="24"/>
          <w:shd w:val="clear" w:color="auto" w:fill="FFFFFF"/>
          <w:lang w:val="en-GB"/>
        </w:rPr>
        <w:t xml:space="preserve">. Changes in the </w:t>
      </w:r>
      <w:r w:rsidR="00F05A4A">
        <w:rPr>
          <w:rFonts w:ascii="Bell MT" w:hAnsi="Bell MT" w:cs="Times New Roman"/>
          <w:bCs/>
          <w:sz w:val="24"/>
          <w:szCs w:val="24"/>
          <w:shd w:val="clear" w:color="auto" w:fill="FFFFFF"/>
          <w:lang w:val="en-GB"/>
        </w:rPr>
        <w:t xml:space="preserve">geometry of ZU5-ANK domain and </w:t>
      </w:r>
      <w:r w:rsidRPr="002F1CA2">
        <w:rPr>
          <w:rFonts w:ascii="Bell MT" w:hAnsi="Bell MT" w:cs="Times New Roman"/>
          <w:bCs/>
          <w:sz w:val="24"/>
          <w:szCs w:val="24"/>
          <w:shd w:val="clear" w:color="auto" w:fill="FFFFFF"/>
          <w:lang w:val="en-GB"/>
        </w:rPr>
        <w:t>14-</w:t>
      </w:r>
      <w:r w:rsidRPr="00BB02C6">
        <w:rPr>
          <w:rFonts w:ascii="Cambria" w:hAnsi="Cambria" w:cs="Cambria" w:hint="eastAsia"/>
          <w:bCs/>
          <w:sz w:val="24"/>
          <w:szCs w:val="24"/>
          <w:shd w:val="clear" w:color="auto" w:fill="FFFFFF"/>
        </w:rPr>
        <w:t>β</w:t>
      </w:r>
      <w:r w:rsidRPr="002F1CA2">
        <w:rPr>
          <w:rFonts w:ascii="Bell MT" w:hAnsi="Bell MT" w:cs="Times New Roman"/>
          <w:bCs/>
          <w:sz w:val="24"/>
          <w:szCs w:val="24"/>
          <w:shd w:val="clear" w:color="auto" w:fill="FFFFFF"/>
          <w:lang w:val="en-GB"/>
        </w:rPr>
        <w:t xml:space="preserve">-spectrin repeats caused by 4HNE modification on nucleophilic amino acids on ZU5-ANK.   </w:t>
      </w:r>
      <w:r w:rsidRPr="002F1CA2">
        <w:rPr>
          <w:rFonts w:ascii="Bell MT" w:hAnsi="Bell MT" w:cs="Times New Roman"/>
          <w:bCs/>
          <w:iCs/>
          <w:sz w:val="24"/>
          <w:szCs w:val="24"/>
          <w:shd w:val="clear" w:color="auto" w:fill="FFFFFF"/>
          <w:lang w:val="en-GB"/>
        </w:rPr>
        <w:t xml:space="preserve">Distance (Å) between the </w:t>
      </w:r>
      <w:r w:rsidRPr="00BB02C6">
        <w:rPr>
          <w:rFonts w:ascii="Cambria" w:hAnsi="Cambria" w:cs="Cambria" w:hint="eastAsia"/>
          <w:bCs/>
          <w:iCs/>
          <w:sz w:val="24"/>
          <w:szCs w:val="24"/>
          <w:shd w:val="clear" w:color="auto" w:fill="FFFFFF"/>
        </w:rPr>
        <w:t>α</w:t>
      </w:r>
      <w:r w:rsidRPr="002F1CA2">
        <w:rPr>
          <w:rFonts w:ascii="Bell MT" w:hAnsi="Bell MT" w:cs="Times New Roman"/>
          <w:bCs/>
          <w:iCs/>
          <w:sz w:val="24"/>
          <w:szCs w:val="24"/>
          <w:shd w:val="clear" w:color="auto" w:fill="FFFFFF"/>
          <w:lang w:val="en-GB"/>
        </w:rPr>
        <w:t xml:space="preserve">-carbons of ARG19  HIE20 ARG41, LYS47, LYS44, ARG63, LYS137, LYS138, ARG139 and ARG19 are shows for  A) </w:t>
      </w:r>
      <w:r w:rsidRPr="002F1CA2">
        <w:rPr>
          <w:rFonts w:ascii="Bell MT" w:hAnsi="Bell MT" w:cs="Times New Roman"/>
          <w:bCs/>
          <w:sz w:val="24"/>
          <w:szCs w:val="24"/>
          <w:shd w:val="clear" w:color="auto" w:fill="FFFFFF"/>
          <w:lang w:val="en-GB"/>
        </w:rPr>
        <w:t xml:space="preserve"> </w:t>
      </w:r>
      <w:r w:rsidRPr="002F1CA2">
        <w:rPr>
          <w:rFonts w:ascii="Bell MT" w:eastAsia="Times New Roman" w:hAnsi="Bell MT" w:cs="Calibri"/>
          <w:bCs/>
          <w:color w:val="000000"/>
          <w:sz w:val="24"/>
          <w:szCs w:val="24"/>
          <w:lang w:val="en-GB" w:eastAsia="es-CO"/>
        </w:rPr>
        <w:t>Zu5-ANK-Spectrin-Nav</w:t>
      </w:r>
      <w:r w:rsidRPr="002F1CA2">
        <w:rPr>
          <w:rFonts w:ascii="Bell MT" w:hAnsi="Bell MT" w:cs="Times New Roman"/>
          <w:bCs/>
          <w:sz w:val="24"/>
          <w:szCs w:val="24"/>
          <w:shd w:val="clear" w:color="auto" w:fill="FFFFFF"/>
          <w:lang w:val="en-GB"/>
        </w:rPr>
        <w:t xml:space="preserve">, B)  </w:t>
      </w:r>
      <w:r w:rsidRPr="002F1CA2">
        <w:rPr>
          <w:rFonts w:ascii="Bell MT" w:eastAsia="Times New Roman" w:hAnsi="Bell MT" w:cs="Calibri"/>
          <w:bCs/>
          <w:color w:val="000000"/>
          <w:sz w:val="24"/>
          <w:szCs w:val="24"/>
          <w:lang w:val="en-GB" w:eastAsia="es-CO"/>
        </w:rPr>
        <w:t>ZU5-ANK(K137/138*HNE)-Spectrin</w:t>
      </w:r>
      <w:r w:rsidRPr="002F1CA2">
        <w:rPr>
          <w:rFonts w:ascii="Bell MT" w:hAnsi="Bell MT" w:cs="Times New Roman"/>
          <w:bCs/>
          <w:sz w:val="24"/>
          <w:szCs w:val="24"/>
          <w:shd w:val="clear" w:color="auto" w:fill="FFFFFF"/>
          <w:lang w:val="en-GB"/>
        </w:rPr>
        <w:t xml:space="preserve">,  C) </w:t>
      </w:r>
      <w:r w:rsidRPr="002F1CA2">
        <w:rPr>
          <w:rFonts w:ascii="Bell MT" w:eastAsia="Times New Roman" w:hAnsi="Bell MT" w:cs="Calibri"/>
          <w:bCs/>
          <w:color w:val="000000"/>
          <w:sz w:val="24"/>
          <w:szCs w:val="24"/>
          <w:lang w:val="en-GB" w:eastAsia="es-CO"/>
        </w:rPr>
        <w:t xml:space="preserve"> </w:t>
      </w:r>
      <w:r w:rsidRPr="002F1CA2">
        <w:rPr>
          <w:rFonts w:ascii="Bell MT" w:hAnsi="Bell MT" w:cs="Times New Roman"/>
          <w:bCs/>
          <w:sz w:val="24"/>
          <w:szCs w:val="24"/>
          <w:shd w:val="clear" w:color="auto" w:fill="FFFFFF"/>
          <w:lang w:val="en-GB"/>
        </w:rPr>
        <w:t>ZU5-ANK(K137/138*HNE)-Spectrin</w:t>
      </w:r>
    </w:p>
    <w:p w14:paraId="4A9D48E3" w14:textId="0B01CBEB" w:rsidR="00BA200A" w:rsidRPr="002F1CA2" w:rsidRDefault="00BA200A" w:rsidP="00BA200A">
      <w:pPr>
        <w:spacing w:line="360" w:lineRule="auto"/>
        <w:jc w:val="both"/>
        <w:rPr>
          <w:rFonts w:ascii="Gadugi" w:hAnsi="Gadugi" w:cs="Times New Roman"/>
          <w:bCs/>
          <w:sz w:val="24"/>
          <w:szCs w:val="24"/>
          <w:shd w:val="clear" w:color="auto" w:fill="FFFFFF"/>
          <w:lang w:val="en-GB"/>
        </w:rPr>
      </w:pPr>
      <w:r w:rsidRPr="002F1CA2">
        <w:rPr>
          <w:rFonts w:ascii="Gadugi" w:hAnsi="Gadugi" w:cs="Times New Roman"/>
          <w:bCs/>
          <w:sz w:val="24"/>
          <w:szCs w:val="24"/>
          <w:shd w:val="clear" w:color="auto" w:fill="FFFFFF"/>
          <w:lang w:val="en-GB"/>
        </w:rPr>
        <w:t xml:space="preserve">On the other hand, the most representative clusters were used to analyze the contact surfaces between ZU5-ANK and </w:t>
      </w:r>
      <w:r w:rsidRPr="00BB02C6">
        <w:rPr>
          <w:rFonts w:ascii="Calibri" w:hAnsi="Calibri" w:cs="Calibri"/>
          <w:bCs/>
          <w:sz w:val="24"/>
          <w:szCs w:val="24"/>
          <w:shd w:val="clear" w:color="auto" w:fill="FFFFFF"/>
        </w:rPr>
        <w:t>β</w:t>
      </w:r>
      <w:r w:rsidRPr="002F1CA2">
        <w:rPr>
          <w:rFonts w:ascii="Gadugi" w:hAnsi="Gadugi" w:cs="Times New Roman"/>
          <w:bCs/>
          <w:sz w:val="24"/>
          <w:szCs w:val="24"/>
          <w:shd w:val="clear" w:color="auto" w:fill="FFFFFF"/>
          <w:lang w:val="en-GB"/>
        </w:rPr>
        <w:t xml:space="preserve">-spectrin. In the unmodified complex (showed in figure 9 panel A), the amino acids arginine 19 and arginine 41, Lysin 41 and 44 of ZU5-ANK domain were susceptible to form electrostatic </w:t>
      </w:r>
      <w:r w:rsidR="00F05A4A">
        <w:rPr>
          <w:rFonts w:ascii="Gadugi" w:hAnsi="Gadugi" w:cs="Times New Roman"/>
          <w:bCs/>
          <w:sz w:val="24"/>
          <w:szCs w:val="24"/>
          <w:shd w:val="clear" w:color="auto" w:fill="FFFFFF"/>
          <w:lang w:val="en-GB"/>
        </w:rPr>
        <w:t>interactions with glutamate 186</w:t>
      </w:r>
      <w:r w:rsidRPr="002F1CA2">
        <w:rPr>
          <w:rFonts w:ascii="Gadugi" w:hAnsi="Gadugi" w:cs="Times New Roman"/>
          <w:bCs/>
          <w:sz w:val="24"/>
          <w:szCs w:val="24"/>
          <w:shd w:val="clear" w:color="auto" w:fill="FFFFFF"/>
          <w:lang w:val="en-GB"/>
        </w:rPr>
        <w:t>, aspartate 189</w:t>
      </w:r>
      <w:r w:rsidR="00F05A4A">
        <w:rPr>
          <w:rFonts w:ascii="Gadugi" w:hAnsi="Gadugi" w:cs="Times New Roman"/>
          <w:bCs/>
          <w:sz w:val="24"/>
          <w:szCs w:val="24"/>
          <w:shd w:val="clear" w:color="auto" w:fill="FFFFFF"/>
          <w:lang w:val="en-GB"/>
        </w:rPr>
        <w:t xml:space="preserve">, glutamate 193, aspartate 197 </w:t>
      </w:r>
      <w:r w:rsidRPr="002F1CA2">
        <w:rPr>
          <w:rFonts w:ascii="Gadugi" w:hAnsi="Gadugi" w:cs="Times New Roman"/>
          <w:bCs/>
          <w:sz w:val="24"/>
          <w:szCs w:val="24"/>
          <w:shd w:val="clear" w:color="auto" w:fill="FFFFFF"/>
          <w:lang w:val="en-GB"/>
        </w:rPr>
        <w:t>and Glutamate 126, which are</w:t>
      </w:r>
      <w:r w:rsidR="00F05A4A">
        <w:rPr>
          <w:rFonts w:ascii="Gadugi" w:hAnsi="Gadugi" w:cs="Times New Roman"/>
          <w:bCs/>
          <w:sz w:val="24"/>
          <w:szCs w:val="24"/>
          <w:shd w:val="clear" w:color="auto" w:fill="FFFFFF"/>
          <w:lang w:val="en-GB"/>
        </w:rPr>
        <w:t xml:space="preserve"> equivalent to</w:t>
      </w:r>
      <w:r w:rsidRPr="002F1CA2">
        <w:rPr>
          <w:rFonts w:ascii="Gadugi" w:hAnsi="Gadugi" w:cs="Times New Roman"/>
          <w:bCs/>
          <w:sz w:val="24"/>
          <w:szCs w:val="24"/>
          <w:shd w:val="clear" w:color="auto" w:fill="FFFFFF"/>
          <w:lang w:val="en-GB"/>
        </w:rPr>
        <w:t xml:space="preserve"> glutamate 1770, aspartate 1773, aspartate 1781 and Glutamate 1710 from the complex crystallized by ipsaro </w:t>
      </w:r>
      <w:r w:rsidRPr="002F1CA2">
        <w:rPr>
          <w:rFonts w:ascii="Gadugi" w:hAnsi="Gadugi" w:cs="Times New Roman"/>
          <w:bCs/>
          <w:i/>
          <w:sz w:val="24"/>
          <w:szCs w:val="24"/>
          <w:shd w:val="clear" w:color="auto" w:fill="FFFFFF"/>
          <w:lang w:val="en-GB"/>
        </w:rPr>
        <w:t>et al.,</w:t>
      </w:r>
      <w:r w:rsidRPr="002F1CA2">
        <w:rPr>
          <w:rFonts w:ascii="Gadugi" w:hAnsi="Gadugi" w:cs="Times New Roman"/>
          <w:bCs/>
          <w:sz w:val="24"/>
          <w:szCs w:val="24"/>
          <w:shd w:val="clear" w:color="auto" w:fill="FFFFFF"/>
          <w:lang w:val="en-GB"/>
        </w:rPr>
        <w:t xml:space="preserve"> 2009 with PDB code 3KBT. With which it is evident that there is complementary interactions between acid-base amino acids or electrostatic interactions occurred in </w:t>
      </w:r>
      <w:r w:rsidR="00F05A4A">
        <w:rPr>
          <w:rFonts w:ascii="Gadugi" w:hAnsi="Gadugi" w:cs="Times New Roman"/>
          <w:bCs/>
          <w:sz w:val="24"/>
          <w:szCs w:val="24"/>
          <w:shd w:val="clear" w:color="auto" w:fill="FFFFFF"/>
          <w:lang w:val="en-GB"/>
        </w:rPr>
        <w:t xml:space="preserve">the surface of contact between </w:t>
      </w:r>
      <w:r w:rsidR="009C66F3">
        <w:rPr>
          <w:rFonts w:ascii="Gadugi" w:hAnsi="Gadugi" w:cs="Times New Roman"/>
          <w:bCs/>
          <w:sz w:val="24"/>
          <w:szCs w:val="24"/>
          <w:shd w:val="clear" w:color="auto" w:fill="FFFFFF"/>
          <w:lang w:val="en-GB"/>
        </w:rPr>
        <w:t>anky</w:t>
      </w:r>
      <w:r w:rsidRPr="002F1CA2">
        <w:rPr>
          <w:rFonts w:ascii="Gadugi" w:hAnsi="Gadugi" w:cs="Times New Roman"/>
          <w:bCs/>
          <w:sz w:val="24"/>
          <w:szCs w:val="24"/>
          <w:shd w:val="clear" w:color="auto" w:fill="FFFFFF"/>
          <w:lang w:val="en-GB"/>
        </w:rPr>
        <w:t xml:space="preserve">rin and </w:t>
      </w:r>
      <w:r w:rsidRPr="002F1CA2">
        <w:rPr>
          <w:rFonts w:ascii="Gadugi" w:hAnsi="Gadugi" w:cs="Times New Roman"/>
          <w:bCs/>
          <w:sz w:val="24"/>
          <w:szCs w:val="24"/>
          <w:shd w:val="clear" w:color="auto" w:fill="FFFFFF"/>
          <w:lang w:val="en-GB"/>
        </w:rPr>
        <w:lastRenderedPageBreak/>
        <w:t>spectrin previously reported (beta core of the domain ZU5-ANK and 14,15 repeat beta spectrin).  Modifications with 4-HNE on Lys 137 and Lys 137-Lys138 of the Ankyrin-</w:t>
      </w:r>
      <w:r w:rsidRPr="00F075C2">
        <w:rPr>
          <w:rFonts w:ascii="Calibri" w:hAnsi="Calibri" w:cs="Calibri"/>
          <w:bCs/>
          <w:sz w:val="24"/>
          <w:szCs w:val="24"/>
          <w:shd w:val="clear" w:color="auto" w:fill="FFFFFF"/>
        </w:rPr>
        <w:t>β</w:t>
      </w:r>
      <w:r w:rsidRPr="002F1CA2">
        <w:rPr>
          <w:rFonts w:ascii="Gadugi" w:hAnsi="Gadugi" w:cs="Times New Roman"/>
          <w:bCs/>
          <w:sz w:val="24"/>
          <w:szCs w:val="24"/>
          <w:shd w:val="clear" w:color="auto" w:fill="FFFFFF"/>
          <w:lang w:val="en-GB"/>
        </w:rPr>
        <w:t>-Spectrin complex reduce the possibility of interaction between these complementary residues as is showed in the Figure 8 panels B and C, respectively. These data reinforce that oxidative modification with 4-HNE disturb the normal interaction ankyrin -spectrin, affecting the capacity of deformation of the human erythrocyte.</w:t>
      </w:r>
    </w:p>
    <w:p w14:paraId="0F02166B" w14:textId="77777777" w:rsidR="00BA200A" w:rsidRPr="002F1CA2" w:rsidRDefault="00BA200A" w:rsidP="00BA200A">
      <w:pPr>
        <w:spacing w:line="360" w:lineRule="auto"/>
        <w:jc w:val="both"/>
        <w:rPr>
          <w:rFonts w:ascii="Times New Roman" w:hAnsi="Times New Roman" w:cs="Times New Roman"/>
          <w:bCs/>
          <w:sz w:val="20"/>
          <w:szCs w:val="20"/>
          <w:shd w:val="clear" w:color="auto" w:fill="FFFFFF"/>
          <w:lang w:val="en-GB"/>
        </w:rPr>
      </w:pPr>
    </w:p>
    <w:p w14:paraId="5E22B434" w14:textId="77777777" w:rsidR="00BA200A" w:rsidRPr="003F3792" w:rsidRDefault="00BA200A" w:rsidP="00BA200A">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noProof/>
          <w:sz w:val="20"/>
          <w:szCs w:val="20"/>
          <w:shd w:val="clear" w:color="auto" w:fill="FFFFFF"/>
          <w:lang w:eastAsia="es-CO"/>
        </w:rPr>
        <w:drawing>
          <wp:inline distT="0" distB="0" distL="0" distR="0" wp14:anchorId="532AC0C8" wp14:editId="2A32A381">
            <wp:extent cx="5612130" cy="5134095"/>
            <wp:effectExtent l="0" t="0" r="7620" b="9525"/>
            <wp:docPr id="118" name="Imagen 118" descr="C:\Users\anti\Documents\articulo2\distanciay angulo\complejo\Fig ESTRUCTURE.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nti\Documents\articulo2\distanciay angulo\complejo\Fig ESTRUCTURE.tif"/>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5612130" cy="5134095"/>
                    </a:xfrm>
                    <a:prstGeom prst="rect">
                      <a:avLst/>
                    </a:prstGeom>
                    <a:noFill/>
                    <a:ln>
                      <a:noFill/>
                    </a:ln>
                  </pic:spPr>
                </pic:pic>
              </a:graphicData>
            </a:graphic>
          </wp:inline>
        </w:drawing>
      </w:r>
    </w:p>
    <w:p w14:paraId="7468049B" w14:textId="2059CFDC" w:rsidR="00BA200A" w:rsidRPr="002F1CA2" w:rsidRDefault="00BA200A" w:rsidP="00BA200A">
      <w:pPr>
        <w:spacing w:line="240" w:lineRule="auto"/>
        <w:jc w:val="both"/>
        <w:rPr>
          <w:rFonts w:ascii="Bell MT" w:hAnsi="Bell MT" w:cs="Times New Roman"/>
          <w:b/>
          <w:bCs/>
          <w:sz w:val="24"/>
          <w:szCs w:val="24"/>
          <w:shd w:val="clear" w:color="auto" w:fill="FFFFFF"/>
          <w:lang w:val="en-GB"/>
        </w:rPr>
      </w:pPr>
      <w:r w:rsidRPr="002F1CA2">
        <w:rPr>
          <w:rFonts w:ascii="Bell MT" w:hAnsi="Bell MT" w:cs="Times New Roman"/>
          <w:b/>
          <w:bCs/>
          <w:sz w:val="24"/>
          <w:szCs w:val="24"/>
          <w:shd w:val="clear" w:color="auto" w:fill="FFFFFF"/>
          <w:lang w:val="en-GB"/>
        </w:rPr>
        <w:lastRenderedPageBreak/>
        <w:t xml:space="preserve">Figure 9.  </w:t>
      </w:r>
      <w:r w:rsidRPr="002F1CA2">
        <w:rPr>
          <w:rFonts w:ascii="Bell MT" w:hAnsi="Bell MT" w:cs="Times New Roman"/>
          <w:bCs/>
          <w:sz w:val="24"/>
          <w:szCs w:val="24"/>
          <w:shd w:val="clear" w:color="auto" w:fill="FFFFFF"/>
          <w:lang w:val="en-GB"/>
        </w:rPr>
        <w:t>T</w:t>
      </w:r>
      <w:r w:rsidR="00F05A4A">
        <w:rPr>
          <w:rFonts w:ascii="Bell MT" w:hAnsi="Bell MT" w:cs="Times New Roman"/>
          <w:bCs/>
          <w:sz w:val="24"/>
          <w:szCs w:val="24"/>
          <w:shd w:val="clear" w:color="auto" w:fill="FFFFFF"/>
          <w:lang w:val="en-GB"/>
        </w:rPr>
        <w:t xml:space="preserve">he most representative cluster analysis of complexed </w:t>
      </w:r>
      <w:r w:rsidRPr="002F1CA2">
        <w:rPr>
          <w:rFonts w:ascii="Bell MT" w:hAnsi="Bell MT" w:cs="Times New Roman"/>
          <w:bCs/>
          <w:sz w:val="24"/>
          <w:szCs w:val="24"/>
          <w:shd w:val="clear" w:color="auto" w:fill="FFFFFF"/>
          <w:lang w:val="en-GB"/>
        </w:rPr>
        <w:t xml:space="preserve">ZU5-ANK-Spectrine unmodified and modified.  </w:t>
      </w:r>
      <w:r w:rsidR="00F05A4A">
        <w:rPr>
          <w:rFonts w:ascii="Bell MT" w:hAnsi="Bell MT" w:cs="Times New Roman"/>
          <w:bCs/>
          <w:sz w:val="24"/>
          <w:szCs w:val="24"/>
          <w:shd w:val="clear" w:color="auto" w:fill="FFFFFF"/>
          <w:lang w:val="en-GB"/>
        </w:rPr>
        <w:t>A. unmodified Zu5-Ank-spectrine</w:t>
      </w:r>
      <w:r w:rsidRPr="002F1CA2">
        <w:rPr>
          <w:rFonts w:ascii="Bell MT" w:hAnsi="Bell MT" w:cs="Times New Roman"/>
          <w:bCs/>
          <w:sz w:val="24"/>
          <w:szCs w:val="24"/>
          <w:shd w:val="clear" w:color="auto" w:fill="FFFFFF"/>
          <w:lang w:val="en-GB"/>
        </w:rPr>
        <w:t>, B. ZU5-K137-HNE-Spectrine, C. ZU5-K137/138-HNE-Spectrine.</w:t>
      </w:r>
    </w:p>
    <w:p w14:paraId="5585A6B8" w14:textId="4B397338" w:rsidR="00BA200A" w:rsidRPr="002F1CA2" w:rsidRDefault="00BE2540" w:rsidP="00BE2540">
      <w:pPr>
        <w:pStyle w:val="Subttulo"/>
        <w:outlineLvl w:val="2"/>
        <w:rPr>
          <w:rFonts w:ascii="Gadugi" w:hAnsi="Gadugi"/>
          <w:b/>
          <w:sz w:val="24"/>
          <w:szCs w:val="24"/>
          <w:shd w:val="clear" w:color="auto" w:fill="FFFFFF"/>
          <w:lang w:val="en-GB"/>
        </w:rPr>
      </w:pPr>
      <w:bookmarkStart w:id="128" w:name="_Toc13134403"/>
      <w:r>
        <w:rPr>
          <w:rFonts w:ascii="Gadugi" w:hAnsi="Gadugi"/>
          <w:b/>
          <w:sz w:val="24"/>
          <w:szCs w:val="24"/>
          <w:shd w:val="clear" w:color="auto" w:fill="FFFFFF"/>
          <w:lang w:val="en-GB"/>
        </w:rPr>
        <w:t>8</w:t>
      </w:r>
      <w:r w:rsidR="00BA200A" w:rsidRPr="002F1CA2">
        <w:rPr>
          <w:rFonts w:ascii="Gadugi" w:hAnsi="Gadugi"/>
          <w:b/>
          <w:sz w:val="24"/>
          <w:szCs w:val="24"/>
          <w:shd w:val="clear" w:color="auto" w:fill="FFFFFF"/>
          <w:lang w:val="en-GB"/>
        </w:rPr>
        <w:t>.1.4.7 Principal component analysis of unmodified and modified ZU5-ANK-Spectrin complexes.</w:t>
      </w:r>
      <w:bookmarkEnd w:id="128"/>
    </w:p>
    <w:p w14:paraId="0359B6CA" w14:textId="3A19BA23" w:rsidR="00BA200A" w:rsidRPr="002F1CA2" w:rsidRDefault="00BA200A" w:rsidP="00BA200A">
      <w:pPr>
        <w:spacing w:line="360" w:lineRule="auto"/>
        <w:jc w:val="both"/>
        <w:rPr>
          <w:rFonts w:ascii="Gadugi" w:hAnsi="Gadugi" w:cs="Times New Roman"/>
          <w:bCs/>
          <w:sz w:val="24"/>
          <w:szCs w:val="24"/>
          <w:shd w:val="clear" w:color="auto" w:fill="FFFFFF"/>
          <w:lang w:val="en-GB"/>
        </w:rPr>
      </w:pPr>
      <w:r w:rsidRPr="002F1CA2">
        <w:rPr>
          <w:rFonts w:ascii="Gadugi" w:hAnsi="Gadugi" w:cs="Times New Roman"/>
          <w:bCs/>
          <w:sz w:val="24"/>
          <w:szCs w:val="24"/>
          <w:shd w:val="clear" w:color="auto" w:fill="FFFFFF"/>
          <w:lang w:val="en-GB"/>
        </w:rPr>
        <w:t>The PCA analysis of each simulation of protein complexes contribut</w:t>
      </w:r>
      <w:r w:rsidR="00F05A4A">
        <w:rPr>
          <w:rFonts w:ascii="Gadugi" w:hAnsi="Gadugi" w:cs="Times New Roman"/>
          <w:bCs/>
          <w:sz w:val="24"/>
          <w:szCs w:val="24"/>
          <w:shd w:val="clear" w:color="auto" w:fill="FFFFFF"/>
          <w:lang w:val="en-GB"/>
        </w:rPr>
        <w:t xml:space="preserve">es to the understanding of the </w:t>
      </w:r>
      <w:r w:rsidRPr="002F1CA2">
        <w:rPr>
          <w:rFonts w:ascii="Gadugi" w:hAnsi="Gadugi" w:cs="Times New Roman"/>
          <w:bCs/>
          <w:sz w:val="24"/>
          <w:szCs w:val="24"/>
          <w:shd w:val="clear" w:color="auto" w:fill="FFFFFF"/>
          <w:lang w:val="en-GB"/>
        </w:rPr>
        <w:t>biological function. Since, changes in the collective movements can influence the correct functioning of proteins complex</w:t>
      </w:r>
      <w:r w:rsidRPr="003D1919">
        <w:rPr>
          <w:rFonts w:ascii="Gadugi" w:hAnsi="Gadugi" w:cs="Times New Roman"/>
          <w:bCs/>
          <w:sz w:val="24"/>
          <w:szCs w:val="24"/>
          <w:shd w:val="clear" w:color="auto" w:fill="FFFFFF"/>
        </w:rPr>
        <w:fldChar w:fldCharType="begin" w:fldLock="1"/>
      </w:r>
      <w:r w:rsidRPr="002F1CA2">
        <w:rPr>
          <w:rFonts w:ascii="Gadugi" w:hAnsi="Gadugi" w:cs="Times New Roman"/>
          <w:bCs/>
          <w:sz w:val="24"/>
          <w:szCs w:val="24"/>
          <w:shd w:val="clear" w:color="auto" w:fill="FFFFFF"/>
          <w:lang w:val="en-GB"/>
        </w:rPr>
        <w:instrText>ADDIN CSL_CITATION { "citationItems" : [ { "id" : "ITEM-1", "itemData" : { "DOI" : "10.1371/journal.pcbi.1000480", "author" : [ { "dropping-particle" : "", "family" : "Hub", "given" : "Jochen S", "non-dropping-particle" : "", "parse-names" : false, "suffix" : "" }, { "dropping-particle" : "De", "family" : "Groot", "given" : "Bert L", "non-dropping-particle" : "", "parse-names" : false, "suffix" : "" } ], "container-title" : "PLoS computational biology", "id" : "ITEM-1", "issue" : "8", "issued" : { "date-parts" : [ [ "2009" ] ] }, "page" : "1-13", "title" : "Detection of Functional Modes in Protein Dynamics", "type" : "article-journal", "volume" : "5" }, "uris" : [ "http://www.mendeley.com/documents/?uuid=7028a1db-b247-4d53-bc87-b8f2cd151475" ] } ], "mendeley" : { "formattedCitation" : "[48]", "plainTextFormattedCitation" : "[48]", "previouslyFormattedCitation" : "[48]" }, "properties" : {  }, "schema" : "https://github.com/citation-style-language/schema/raw/master/csl-citation.json" }</w:instrText>
      </w:r>
      <w:r w:rsidRPr="003D1919">
        <w:rPr>
          <w:rFonts w:ascii="Gadugi" w:hAnsi="Gadugi" w:cs="Times New Roman"/>
          <w:bCs/>
          <w:sz w:val="24"/>
          <w:szCs w:val="24"/>
          <w:shd w:val="clear" w:color="auto" w:fill="FFFFFF"/>
        </w:rPr>
        <w:fldChar w:fldCharType="separate"/>
      </w:r>
      <w:r w:rsidRPr="002F1CA2">
        <w:rPr>
          <w:rFonts w:ascii="Gadugi" w:hAnsi="Gadugi" w:cs="Times New Roman"/>
          <w:bCs/>
          <w:noProof/>
          <w:sz w:val="24"/>
          <w:szCs w:val="24"/>
          <w:shd w:val="clear" w:color="auto" w:fill="FFFFFF"/>
          <w:lang w:val="en-GB"/>
        </w:rPr>
        <w:t>[48]</w:t>
      </w:r>
      <w:r w:rsidRPr="003D1919">
        <w:rPr>
          <w:rFonts w:ascii="Gadugi" w:hAnsi="Gadugi" w:cs="Times New Roman"/>
          <w:bCs/>
          <w:sz w:val="24"/>
          <w:szCs w:val="24"/>
          <w:shd w:val="clear" w:color="auto" w:fill="FFFFFF"/>
        </w:rPr>
        <w:fldChar w:fldCharType="end"/>
      </w:r>
      <w:r w:rsidRPr="002F1CA2">
        <w:rPr>
          <w:rFonts w:ascii="Gadugi" w:hAnsi="Gadugi" w:cs="Times New Roman"/>
          <w:bCs/>
          <w:sz w:val="24"/>
          <w:szCs w:val="24"/>
          <w:shd w:val="clear" w:color="auto" w:fill="FFFFFF"/>
          <w:lang w:val="en-GB"/>
        </w:rPr>
        <w:t xml:space="preserve">. Then, a PCA analysis was conducted for ZU5-ANK-Spectrin complexes in a similar way to used above for Zu5_ANK domain. </w:t>
      </w:r>
    </w:p>
    <w:p w14:paraId="23C623F9" w14:textId="07AC5813" w:rsidR="00BA200A" w:rsidRPr="002F1CA2" w:rsidRDefault="00BA200A" w:rsidP="00BA200A">
      <w:pPr>
        <w:spacing w:line="360" w:lineRule="auto"/>
        <w:jc w:val="both"/>
        <w:rPr>
          <w:rFonts w:ascii="Times New Roman" w:hAnsi="Times New Roman" w:cs="Times New Roman"/>
          <w:bCs/>
          <w:sz w:val="20"/>
          <w:szCs w:val="20"/>
          <w:shd w:val="clear" w:color="auto" w:fill="FFFFFF"/>
          <w:lang w:val="en-GB"/>
        </w:rPr>
      </w:pPr>
      <w:r w:rsidRPr="002F1CA2">
        <w:rPr>
          <w:rFonts w:ascii="Gadugi" w:hAnsi="Gadugi" w:cs="Times New Roman"/>
          <w:bCs/>
          <w:sz w:val="24"/>
          <w:szCs w:val="24"/>
          <w:shd w:val="clear" w:color="auto" w:fill="FFFFFF"/>
          <w:lang w:val="en-GB"/>
        </w:rPr>
        <w:t>Histogram plots generated</w:t>
      </w:r>
      <w:r w:rsidR="00F05A4A">
        <w:rPr>
          <w:rFonts w:ascii="Gadugi" w:hAnsi="Gadugi" w:cs="Times New Roman"/>
          <w:bCs/>
          <w:sz w:val="24"/>
          <w:szCs w:val="24"/>
          <w:shd w:val="clear" w:color="auto" w:fill="FFFFFF"/>
          <w:lang w:val="en-GB"/>
        </w:rPr>
        <w:t xml:space="preserve"> for PC1 of the unmodified and </w:t>
      </w:r>
      <w:r w:rsidR="009C66F3" w:rsidRPr="002F1CA2">
        <w:rPr>
          <w:rFonts w:ascii="Gadugi" w:hAnsi="Gadugi" w:cs="Times New Roman"/>
          <w:bCs/>
          <w:sz w:val="24"/>
          <w:szCs w:val="24"/>
          <w:shd w:val="clear" w:color="auto" w:fill="FFFFFF"/>
          <w:lang w:val="en-GB"/>
        </w:rPr>
        <w:t>modified ZU5</w:t>
      </w:r>
      <w:r w:rsidRPr="002F1CA2">
        <w:rPr>
          <w:rFonts w:ascii="Gadugi" w:hAnsi="Gadugi" w:cs="Times New Roman"/>
          <w:bCs/>
          <w:sz w:val="24"/>
          <w:szCs w:val="24"/>
          <w:shd w:val="clear" w:color="auto" w:fill="FFFFFF"/>
          <w:lang w:val="en-GB"/>
        </w:rPr>
        <w:t xml:space="preserve">-ANK-Spectrin complexes shown significant difference among the three systems (see </w:t>
      </w:r>
      <w:r w:rsidRPr="002F1CA2">
        <w:rPr>
          <w:rFonts w:ascii="Gadugi" w:hAnsi="Gadugi"/>
          <w:sz w:val="24"/>
          <w:szCs w:val="24"/>
          <w:lang w:val="en-GB"/>
        </w:rPr>
        <w:t xml:space="preserve">Fig. </w:t>
      </w:r>
      <w:r w:rsidRPr="002F1CA2">
        <w:rPr>
          <w:rFonts w:ascii="Gadugi" w:hAnsi="Gadugi" w:cs="Times New Roman"/>
          <w:bCs/>
          <w:sz w:val="24"/>
          <w:szCs w:val="24"/>
          <w:shd w:val="clear" w:color="auto" w:fill="FFFFFF"/>
          <w:lang w:val="en-GB"/>
        </w:rPr>
        <w:t>10).  For unmodified ZU5-ANK-Spectrin complexes the magnitude of the mobility projections in the mode 1  of all atoms  was ranged -300 and 200 of the total motion; while modified ZU5/ANK(K137*HNE)-Spectrin and ZU5/ANK(K137/138*HNE)-Spectrin complexes were -200 and 200 of the total motion (Fig. 10, panel A). As was observed for domain alone, 4HNE modification reduced the global mobility modes of complexes, but increment the overall amplitude of their movements.   PCA analysis corroborated the difference observed in the RMSF plot (See Fig 7), which means an impact on locals movement collective due to the modification with 4-HNE  in the comp</w:t>
      </w:r>
      <w:r w:rsidR="00F05A4A">
        <w:rPr>
          <w:rFonts w:ascii="Gadugi" w:hAnsi="Gadugi" w:cs="Times New Roman"/>
          <w:bCs/>
          <w:sz w:val="24"/>
          <w:szCs w:val="24"/>
          <w:shd w:val="clear" w:color="auto" w:fill="FFFFFF"/>
          <w:lang w:val="en-GB"/>
        </w:rPr>
        <w:t xml:space="preserve">lex ZU5-ANK-Spectrin. However, </w:t>
      </w:r>
      <w:r w:rsidRPr="002F1CA2">
        <w:rPr>
          <w:rFonts w:ascii="Gadugi" w:hAnsi="Gadugi" w:cs="Times New Roman"/>
          <w:bCs/>
          <w:sz w:val="24"/>
          <w:szCs w:val="24"/>
          <w:shd w:val="clear" w:color="auto" w:fill="FFFFFF"/>
          <w:lang w:val="en-GB"/>
        </w:rPr>
        <w:t xml:space="preserve">when observing the RMSF of PC1 for alpha carbons, the modification with 4-HNE increases fluctuations were more global (panel B of Figure 10). In spite of these, the values </w:t>
      </w:r>
      <w:r w:rsidRPr="002F1CA2">
        <w:rPr>
          <w:rFonts w:ascii="Arial" w:hAnsi="Arial" w:cs="Arial"/>
          <w:bCs/>
          <w:sz w:val="24"/>
          <w:szCs w:val="24"/>
          <w:shd w:val="clear" w:color="auto" w:fill="FFFFFF"/>
          <w:lang w:val="en-GB"/>
        </w:rPr>
        <w:t>​​</w:t>
      </w:r>
      <w:r w:rsidRPr="002F1CA2">
        <w:rPr>
          <w:rFonts w:ascii="Gadugi" w:hAnsi="Gadugi" w:cs="Times New Roman"/>
          <w:bCs/>
          <w:sz w:val="24"/>
          <w:szCs w:val="24"/>
          <w:shd w:val="clear" w:color="auto" w:fill="FFFFFF"/>
          <w:lang w:val="en-GB"/>
        </w:rPr>
        <w:t>filtered in the analysis of PCA are still below the analysis of RMSF, which highlights that the changes in fluctuation were eminently local for the whole proteins while for C</w:t>
      </w:r>
      <w:r w:rsidRPr="003D1919">
        <w:rPr>
          <w:rFonts w:ascii="Calibri" w:hAnsi="Calibri" w:cs="Calibri"/>
          <w:bCs/>
          <w:sz w:val="24"/>
          <w:szCs w:val="24"/>
          <w:shd w:val="clear" w:color="auto" w:fill="FFFFFF"/>
        </w:rPr>
        <w:t>α</w:t>
      </w:r>
      <w:r w:rsidRPr="002F1CA2">
        <w:rPr>
          <w:rFonts w:ascii="Gadugi" w:hAnsi="Gadugi" w:cs="Times New Roman"/>
          <w:bCs/>
          <w:sz w:val="24"/>
          <w:szCs w:val="24"/>
          <w:shd w:val="clear" w:color="auto" w:fill="FFFFFF"/>
          <w:lang w:val="en-GB"/>
        </w:rPr>
        <w:t xml:space="preserve"> the fluctuation were global</w:t>
      </w:r>
    </w:p>
    <w:p w14:paraId="67834E79" w14:textId="77777777" w:rsidR="00BA200A" w:rsidRPr="002F1CA2" w:rsidRDefault="00BA200A" w:rsidP="00BA200A">
      <w:pPr>
        <w:spacing w:line="360" w:lineRule="auto"/>
        <w:jc w:val="both"/>
        <w:rPr>
          <w:rFonts w:ascii="Times New Roman" w:hAnsi="Times New Roman" w:cs="Times New Roman"/>
          <w:bCs/>
          <w:sz w:val="20"/>
          <w:szCs w:val="20"/>
          <w:shd w:val="clear" w:color="auto" w:fill="FFFFFF"/>
          <w:lang w:val="en-GB"/>
        </w:rPr>
      </w:pPr>
    </w:p>
    <w:p w14:paraId="33666162" w14:textId="77777777" w:rsidR="00BA200A" w:rsidRPr="002F1CA2" w:rsidRDefault="00BA200A" w:rsidP="00BA200A">
      <w:pPr>
        <w:spacing w:line="360" w:lineRule="auto"/>
        <w:jc w:val="both"/>
        <w:rPr>
          <w:rFonts w:ascii="Times New Roman" w:hAnsi="Times New Roman" w:cs="Times New Roman"/>
          <w:b/>
          <w:bCs/>
          <w:sz w:val="20"/>
          <w:szCs w:val="20"/>
          <w:shd w:val="clear" w:color="auto" w:fill="FFFFFF"/>
          <w:lang w:val="en-GB"/>
        </w:rPr>
      </w:pPr>
    </w:p>
    <w:p w14:paraId="79B2B5E1" w14:textId="77777777" w:rsidR="00BA200A" w:rsidRPr="003F3792" w:rsidRDefault="00BA200A" w:rsidP="00BA200A">
      <w:pPr>
        <w:spacing w:line="360" w:lineRule="auto"/>
        <w:jc w:val="center"/>
        <w:rPr>
          <w:rFonts w:ascii="Times New Roman" w:hAnsi="Times New Roman" w:cs="Times New Roman"/>
          <w:b/>
          <w:bCs/>
          <w:sz w:val="20"/>
          <w:szCs w:val="20"/>
          <w:shd w:val="clear" w:color="auto" w:fill="FFFFFF"/>
        </w:rPr>
      </w:pPr>
      <w:r w:rsidRPr="00BB02C6">
        <w:rPr>
          <w:rFonts w:ascii="Times New Roman" w:hAnsi="Times New Roman" w:cs="Times New Roman"/>
          <w:b/>
          <w:bCs/>
          <w:noProof/>
          <w:sz w:val="20"/>
          <w:szCs w:val="20"/>
          <w:shd w:val="clear" w:color="auto" w:fill="FFFFFF"/>
          <w:lang w:eastAsia="es-CO"/>
        </w:rPr>
        <w:lastRenderedPageBreak/>
        <w:drawing>
          <wp:inline distT="0" distB="0" distL="0" distR="0" wp14:anchorId="73B76673" wp14:editId="5DE23AC5">
            <wp:extent cx="5612130" cy="1589536"/>
            <wp:effectExtent l="0" t="0" r="7620" b="0"/>
            <wp:docPr id="119" name="Imagen 119" descr="C:\Users\anti\Desktop\Scienti\PCA-RMSF COMPLEJO.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ti\Desktop\Scienti\PCA-RMSF COMPLEJO.tif"/>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5612130" cy="1589536"/>
                    </a:xfrm>
                    <a:prstGeom prst="rect">
                      <a:avLst/>
                    </a:prstGeom>
                    <a:noFill/>
                    <a:ln>
                      <a:noFill/>
                    </a:ln>
                  </pic:spPr>
                </pic:pic>
              </a:graphicData>
            </a:graphic>
          </wp:inline>
        </w:drawing>
      </w:r>
    </w:p>
    <w:p w14:paraId="57F86B4D" w14:textId="31E75BB3" w:rsidR="00BA200A" w:rsidRPr="002F1CA2" w:rsidRDefault="00BA200A" w:rsidP="00BA200A">
      <w:pPr>
        <w:spacing w:line="240" w:lineRule="auto"/>
        <w:jc w:val="both"/>
        <w:rPr>
          <w:rFonts w:ascii="Bell MT" w:hAnsi="Bell MT" w:cs="Times New Roman"/>
          <w:bCs/>
          <w:sz w:val="24"/>
          <w:szCs w:val="24"/>
          <w:shd w:val="clear" w:color="auto" w:fill="FFFFFF"/>
          <w:lang w:val="en-GB"/>
        </w:rPr>
      </w:pPr>
      <w:r w:rsidRPr="002F1CA2">
        <w:rPr>
          <w:rFonts w:ascii="Bell MT" w:hAnsi="Bell MT" w:cs="Times New Roman"/>
          <w:b/>
          <w:bCs/>
          <w:sz w:val="24"/>
          <w:szCs w:val="24"/>
          <w:shd w:val="clear" w:color="auto" w:fill="FFFFFF"/>
          <w:lang w:val="en-GB"/>
        </w:rPr>
        <w:t>Figure 10. Histograms of projection and plot mobility of principal component 1 for ZU5-ANK-Spectrin complexes</w:t>
      </w:r>
      <w:r w:rsidRPr="002F1CA2">
        <w:rPr>
          <w:rFonts w:ascii="Bell MT" w:hAnsi="Bell MT" w:cs="Times New Roman"/>
          <w:bCs/>
          <w:sz w:val="24"/>
          <w:szCs w:val="24"/>
          <w:shd w:val="clear" w:color="auto" w:fill="FFFFFF"/>
          <w:lang w:val="en-GB"/>
        </w:rPr>
        <w:t>. A. Native ZU5-ANK-Spectrin (black), ZU5/</w:t>
      </w:r>
      <w:r w:rsidR="00F05A4A" w:rsidRPr="002F1CA2">
        <w:rPr>
          <w:rFonts w:ascii="Bell MT" w:hAnsi="Bell MT" w:cs="Times New Roman"/>
          <w:bCs/>
          <w:sz w:val="24"/>
          <w:szCs w:val="24"/>
          <w:shd w:val="clear" w:color="auto" w:fill="FFFFFF"/>
          <w:lang w:val="en-GB"/>
        </w:rPr>
        <w:t>ANK (</w:t>
      </w:r>
      <w:r w:rsidRPr="002F1CA2">
        <w:rPr>
          <w:rFonts w:ascii="Bell MT" w:hAnsi="Bell MT" w:cs="Times New Roman"/>
          <w:bCs/>
          <w:sz w:val="24"/>
          <w:szCs w:val="24"/>
          <w:shd w:val="clear" w:color="auto" w:fill="FFFFFF"/>
          <w:lang w:val="en-GB"/>
        </w:rPr>
        <w:t>K137*HNE)-Spectrin (blue) and ZU5/ANK(K137/138*HNE)-Spectrin (magenta). B. RMSF of principal component 1.</w:t>
      </w:r>
    </w:p>
    <w:p w14:paraId="70395ED5" w14:textId="178CF146" w:rsidR="00BA200A" w:rsidRPr="002F1CA2" w:rsidRDefault="00F05A4A" w:rsidP="00F05A4A">
      <w:pPr>
        <w:pStyle w:val="Subttulo"/>
        <w:jc w:val="both"/>
        <w:outlineLvl w:val="2"/>
        <w:rPr>
          <w:rFonts w:ascii="Gadugi" w:hAnsi="Gadugi"/>
          <w:b/>
          <w:sz w:val="24"/>
          <w:szCs w:val="24"/>
          <w:shd w:val="clear" w:color="auto" w:fill="FFFFFF"/>
          <w:lang w:val="en-GB"/>
        </w:rPr>
      </w:pPr>
      <w:bookmarkStart w:id="129" w:name="_Toc13134404"/>
      <w:r>
        <w:rPr>
          <w:rFonts w:ascii="Gadugi" w:hAnsi="Gadugi"/>
          <w:b/>
          <w:sz w:val="24"/>
          <w:szCs w:val="24"/>
          <w:shd w:val="clear" w:color="auto" w:fill="FFFFFF"/>
          <w:lang w:val="en-GB"/>
        </w:rPr>
        <w:t>8</w:t>
      </w:r>
      <w:r w:rsidR="00BA200A" w:rsidRPr="002F1CA2">
        <w:rPr>
          <w:rFonts w:ascii="Gadugi" w:hAnsi="Gadugi"/>
          <w:b/>
          <w:sz w:val="24"/>
          <w:szCs w:val="24"/>
          <w:shd w:val="clear" w:color="auto" w:fill="FFFFFF"/>
          <w:lang w:val="en-GB"/>
        </w:rPr>
        <w:t>.1.4.8 DSSP analysis of unmodified and modified ZU5-ANK-Spectrin complexes.</w:t>
      </w:r>
      <w:bookmarkEnd w:id="129"/>
    </w:p>
    <w:p w14:paraId="63F806DD" w14:textId="425A3086" w:rsidR="00BA200A" w:rsidRPr="002F1CA2" w:rsidRDefault="00BA200A" w:rsidP="00BA200A">
      <w:pPr>
        <w:spacing w:line="360" w:lineRule="auto"/>
        <w:jc w:val="both"/>
        <w:rPr>
          <w:rFonts w:ascii="Gadugi" w:hAnsi="Gadugi" w:cs="Times New Roman"/>
          <w:bCs/>
          <w:sz w:val="24"/>
          <w:szCs w:val="24"/>
          <w:shd w:val="clear" w:color="auto" w:fill="FFFFFF"/>
          <w:lang w:val="en-GB"/>
        </w:rPr>
      </w:pPr>
      <w:r w:rsidRPr="002F1CA2">
        <w:rPr>
          <w:rFonts w:ascii="Gadugi" w:hAnsi="Gadugi" w:cs="Times New Roman"/>
          <w:bCs/>
          <w:sz w:val="24"/>
          <w:szCs w:val="24"/>
          <w:shd w:val="clear" w:color="auto" w:fill="FFFFFF"/>
          <w:lang w:val="en-GB"/>
        </w:rPr>
        <w:t>The DSSP analysis presents information regarding the protein's secondary structure dynamics throughout the simu</w:t>
      </w:r>
      <w:r w:rsidR="00F05A4A">
        <w:rPr>
          <w:rFonts w:ascii="Gadugi" w:hAnsi="Gadugi" w:cs="Times New Roman"/>
          <w:bCs/>
          <w:sz w:val="24"/>
          <w:szCs w:val="24"/>
          <w:shd w:val="clear" w:color="auto" w:fill="FFFFFF"/>
          <w:lang w:val="en-GB"/>
        </w:rPr>
        <w:t xml:space="preserve">lations (2µS or 10.000 frames) of unmodified and modified </w:t>
      </w:r>
      <w:r w:rsidRPr="002F1CA2">
        <w:rPr>
          <w:rFonts w:ascii="Gadugi" w:hAnsi="Gadugi" w:cs="Times New Roman"/>
          <w:bCs/>
          <w:sz w:val="24"/>
          <w:szCs w:val="24"/>
          <w:shd w:val="clear" w:color="auto" w:fill="FFFFFF"/>
          <w:lang w:val="en-GB"/>
        </w:rPr>
        <w:t>ZU5-ANK-Spectrin complexes as observed at the Figure 11.</w:t>
      </w:r>
    </w:p>
    <w:p w14:paraId="3D2C454B" w14:textId="77777777" w:rsidR="00BA200A" w:rsidRPr="002F1CA2" w:rsidRDefault="00BA200A" w:rsidP="00BA200A">
      <w:pPr>
        <w:spacing w:line="360" w:lineRule="auto"/>
        <w:jc w:val="both"/>
        <w:rPr>
          <w:rFonts w:ascii="Gadugi" w:hAnsi="Gadugi" w:cs="Times New Roman"/>
          <w:bCs/>
          <w:sz w:val="24"/>
          <w:szCs w:val="24"/>
          <w:shd w:val="clear" w:color="auto" w:fill="FFFFFF"/>
          <w:lang w:val="en-GB"/>
        </w:rPr>
      </w:pPr>
      <w:r w:rsidRPr="002F1CA2">
        <w:rPr>
          <w:rFonts w:ascii="Gadugi" w:hAnsi="Gadugi" w:cs="Times New Roman"/>
          <w:color w:val="222222"/>
          <w:sz w:val="24"/>
          <w:szCs w:val="24"/>
          <w:lang w:val="en-GB"/>
        </w:rPr>
        <w:t xml:space="preserve">The results of the DSSP analysis show that </w:t>
      </w:r>
      <w:r w:rsidRPr="002F1CA2">
        <w:rPr>
          <w:rFonts w:ascii="Gadugi" w:hAnsi="Gadugi" w:cs="Times New Roman"/>
          <w:bCs/>
          <w:sz w:val="24"/>
          <w:szCs w:val="24"/>
          <w:lang w:val="en-GB"/>
        </w:rPr>
        <w:t>alpha helix were maintained during the</w:t>
      </w:r>
      <w:r w:rsidRPr="002F1CA2">
        <w:rPr>
          <w:rFonts w:ascii="Gadugi" w:hAnsi="Gadugi" w:cs="Times New Roman"/>
          <w:bCs/>
          <w:sz w:val="24"/>
          <w:szCs w:val="24"/>
          <w:shd w:val="clear" w:color="auto" w:fill="FFFFFF"/>
          <w:lang w:val="en-GB"/>
        </w:rPr>
        <w:t xml:space="preserve"> simulation time for both regions in </w:t>
      </w:r>
      <w:r w:rsidRPr="003D1919">
        <w:rPr>
          <w:rFonts w:ascii="Calibri" w:hAnsi="Calibri" w:cs="Calibri"/>
          <w:bCs/>
          <w:sz w:val="24"/>
          <w:szCs w:val="24"/>
          <w:shd w:val="clear" w:color="auto" w:fill="FFFFFF"/>
        </w:rPr>
        <w:t>β</w:t>
      </w:r>
      <w:r w:rsidRPr="002F1CA2">
        <w:rPr>
          <w:rFonts w:ascii="Gadugi" w:hAnsi="Gadugi" w:cs="Times New Roman"/>
          <w:bCs/>
          <w:sz w:val="24"/>
          <w:szCs w:val="24"/>
          <w:shd w:val="clear" w:color="auto" w:fill="FFFFFF"/>
          <w:lang w:val="en-GB"/>
        </w:rPr>
        <w:t xml:space="preserve">-spectrin,  one the region between the residues 110-130 (ASP116, ASP117, GLU119, GLU124) and two  the region  between 180-200 (GLU186, ASP189, GLU193) in all unmodified and 4-HNE-modified complexes. Likewise for its complementary counterpart residues 14-69 in ankyrin (ARG19, HIS20, ARG41, LYS44, LYS47, ARG63).except  the region between the residue 132 -142 (K137, K138, R139) that showed shifting from alpha helix to the turn form, in all the modified ZU5-ANK-Spectrin complexes </w:t>
      </w:r>
      <w:r w:rsidRPr="002F1CA2">
        <w:rPr>
          <w:rFonts w:ascii="Gadugi" w:hAnsi="Gadugi" w:cs="Times New Roman"/>
          <w:bCs/>
          <w:sz w:val="24"/>
          <w:szCs w:val="24"/>
          <w:lang w:val="en-GB"/>
        </w:rPr>
        <w:t xml:space="preserve">evaluated, </w:t>
      </w:r>
      <w:r w:rsidRPr="002F1CA2">
        <w:rPr>
          <w:rFonts w:ascii="Gadugi" w:hAnsi="Gadugi" w:cs="Times New Roman"/>
          <w:color w:val="222222"/>
          <w:sz w:val="24"/>
          <w:szCs w:val="24"/>
          <w:lang w:val="en-GB"/>
        </w:rPr>
        <w:t xml:space="preserve">as seen in figure 11 in column 3 rows  C and D, </w:t>
      </w:r>
      <w:r w:rsidRPr="002F1CA2">
        <w:rPr>
          <w:rFonts w:ascii="Gadugi" w:hAnsi="Gadugi" w:cs="Times New Roman"/>
          <w:bCs/>
          <w:sz w:val="24"/>
          <w:szCs w:val="24"/>
          <w:lang w:val="en-GB"/>
        </w:rPr>
        <w:t>evidencing local changes in secondary str</w:t>
      </w:r>
      <w:r w:rsidRPr="002F1CA2">
        <w:rPr>
          <w:rFonts w:ascii="Gadugi" w:hAnsi="Gadugi" w:cs="Times New Roman"/>
          <w:bCs/>
          <w:sz w:val="24"/>
          <w:szCs w:val="24"/>
          <w:shd w:val="clear" w:color="auto" w:fill="FFFFFF"/>
          <w:lang w:val="en-GB"/>
        </w:rPr>
        <w:t>ucture at the site of modification with 4-HNE on Lys 137 and 138  in  ZU5-ANK , which could be related to loss of the function of the ankyrin adapter protein in the human erythrocyte from the atomic level.</w:t>
      </w:r>
    </w:p>
    <w:p w14:paraId="666B357F" w14:textId="1C16B6AC" w:rsidR="00BA200A" w:rsidRPr="00F05A4A" w:rsidRDefault="00BA200A" w:rsidP="00BA200A">
      <w:pPr>
        <w:spacing w:line="360" w:lineRule="auto"/>
        <w:jc w:val="both"/>
        <w:rPr>
          <w:rFonts w:ascii="Gadugi" w:hAnsi="Gadugi" w:cs="Times New Roman"/>
          <w:bCs/>
          <w:sz w:val="24"/>
          <w:szCs w:val="24"/>
          <w:shd w:val="clear" w:color="auto" w:fill="FFFFFF"/>
          <w:lang w:val="en-GB"/>
        </w:rPr>
      </w:pPr>
      <w:r w:rsidRPr="002F1CA2">
        <w:rPr>
          <w:rFonts w:ascii="Gadugi" w:hAnsi="Gadugi" w:cs="Times New Roman"/>
          <w:sz w:val="24"/>
          <w:szCs w:val="24"/>
          <w:lang w:val="en-GB"/>
        </w:rPr>
        <w:lastRenderedPageBreak/>
        <w:br/>
      </w:r>
      <w:r w:rsidRPr="002F1CA2">
        <w:rPr>
          <w:rFonts w:ascii="Gadugi" w:hAnsi="Gadugi" w:cs="Times New Roman"/>
          <w:color w:val="222222"/>
          <w:sz w:val="24"/>
          <w:szCs w:val="24"/>
          <w:lang w:val="en-GB"/>
        </w:rPr>
        <w:t>This corroborates the aforementioned with the analysis of RMSD, RMSF, CLUSTER and PCA, that the region betwee</w:t>
      </w:r>
      <w:r w:rsidR="00F05A4A">
        <w:rPr>
          <w:rFonts w:ascii="Gadugi" w:hAnsi="Gadugi" w:cs="Times New Roman"/>
          <w:color w:val="222222"/>
          <w:sz w:val="24"/>
          <w:szCs w:val="24"/>
          <w:lang w:val="en-GB"/>
        </w:rPr>
        <w:t>n L</w:t>
      </w:r>
      <w:r w:rsidRPr="002F1CA2">
        <w:rPr>
          <w:rFonts w:ascii="Gadugi" w:hAnsi="Gadugi" w:cs="Times New Roman"/>
          <w:color w:val="222222"/>
          <w:sz w:val="24"/>
          <w:szCs w:val="24"/>
          <w:lang w:val="en-GB"/>
        </w:rPr>
        <w:t xml:space="preserve">ys 137 and arginine 139, when modified with 4-HNE present the main conformational changes that could undoubtedly alter the interaction between spectrin and ankirina. </w:t>
      </w:r>
      <w:r w:rsidRPr="00F05A4A">
        <w:rPr>
          <w:rFonts w:ascii="Gadugi" w:hAnsi="Gadugi" w:cs="Times New Roman"/>
          <w:color w:val="222222"/>
          <w:sz w:val="24"/>
          <w:szCs w:val="24"/>
          <w:lang w:val="en-GB"/>
        </w:rPr>
        <w:t>In this case due to changes in secondary structure.</w:t>
      </w:r>
    </w:p>
    <w:p w14:paraId="39F02E84" w14:textId="77777777" w:rsidR="00BA200A" w:rsidRPr="003F3792" w:rsidRDefault="00BA200A" w:rsidP="00BA200A">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noProof/>
          <w:sz w:val="20"/>
          <w:szCs w:val="20"/>
          <w:shd w:val="clear" w:color="auto" w:fill="FFFFFF"/>
          <w:lang w:eastAsia="es-CO"/>
        </w:rPr>
        <w:drawing>
          <wp:inline distT="0" distB="0" distL="0" distR="0" wp14:anchorId="4AF56E1C" wp14:editId="448DFA25">
            <wp:extent cx="5612130" cy="4758699"/>
            <wp:effectExtent l="0" t="0" r="7620" b="3810"/>
            <wp:docPr id="120" name="Imagen 120" descr="C:\Users\anti\Documents\articulo2\distanciay angulo\complejo\Figure DSSP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nti\Documents\articulo2\distanciay angulo\complejo\Figure DSSP3.tif"/>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5612130" cy="4758699"/>
                    </a:xfrm>
                    <a:prstGeom prst="rect">
                      <a:avLst/>
                    </a:prstGeom>
                    <a:noFill/>
                    <a:ln>
                      <a:noFill/>
                    </a:ln>
                  </pic:spPr>
                </pic:pic>
              </a:graphicData>
            </a:graphic>
          </wp:inline>
        </w:drawing>
      </w:r>
    </w:p>
    <w:p w14:paraId="4E354E93" w14:textId="77777777" w:rsidR="00BA200A" w:rsidRPr="002F1CA2" w:rsidRDefault="00BA200A" w:rsidP="00BA200A">
      <w:pPr>
        <w:spacing w:line="240" w:lineRule="auto"/>
        <w:jc w:val="both"/>
        <w:rPr>
          <w:rFonts w:ascii="Bell MT" w:hAnsi="Bell MT" w:cs="Times New Roman"/>
          <w:b/>
          <w:bCs/>
          <w:sz w:val="24"/>
          <w:szCs w:val="24"/>
          <w:shd w:val="clear" w:color="auto" w:fill="FFFFFF"/>
          <w:lang w:val="en-GB"/>
        </w:rPr>
      </w:pPr>
      <w:r w:rsidRPr="002F1CA2">
        <w:rPr>
          <w:rFonts w:ascii="Bell MT" w:hAnsi="Bell MT" w:cs="Times New Roman"/>
          <w:b/>
          <w:bCs/>
          <w:sz w:val="24"/>
          <w:szCs w:val="24"/>
          <w:shd w:val="clear" w:color="auto" w:fill="FFFFFF"/>
          <w:lang w:val="en-GB"/>
        </w:rPr>
        <w:t xml:space="preserve">Figure 11. </w:t>
      </w:r>
      <w:r w:rsidRPr="002F1CA2">
        <w:rPr>
          <w:rFonts w:ascii="Bell MT" w:hAnsi="Bell MT" w:cs="Times New Roman"/>
          <w:bCs/>
          <w:sz w:val="24"/>
          <w:szCs w:val="24"/>
          <w:shd w:val="clear" w:color="auto" w:fill="FFFFFF"/>
          <w:lang w:val="en-GB"/>
        </w:rPr>
        <w:t xml:space="preserve">DSSP plots for simulations of unmodified and modified ZU5-ANK-Spectrin complexes: </w:t>
      </w:r>
      <w:r w:rsidRPr="002F1CA2">
        <w:rPr>
          <w:rFonts w:ascii="Bell MT" w:hAnsi="Bell MT" w:cs="Times New Roman"/>
          <w:b/>
          <w:bCs/>
          <w:sz w:val="24"/>
          <w:szCs w:val="24"/>
          <w:shd w:val="clear" w:color="auto" w:fill="FFFFFF"/>
          <w:lang w:val="en-GB"/>
        </w:rPr>
        <w:t>A.</w:t>
      </w:r>
      <w:r w:rsidRPr="002F1CA2">
        <w:rPr>
          <w:rFonts w:ascii="Bell MT" w:hAnsi="Bell MT" w:cs="Times New Roman"/>
          <w:bCs/>
          <w:sz w:val="24"/>
          <w:szCs w:val="24"/>
          <w:shd w:val="clear" w:color="auto" w:fill="FFFFFF"/>
          <w:lang w:val="en-GB"/>
        </w:rPr>
        <w:t xml:space="preserve">  Ankyrin binding domain of repeat 14 </w:t>
      </w:r>
      <w:r w:rsidRPr="00BB02C6">
        <w:rPr>
          <w:rFonts w:ascii="Cambria" w:hAnsi="Cambria" w:cs="Cambria"/>
          <w:bCs/>
          <w:sz w:val="24"/>
          <w:szCs w:val="24"/>
          <w:shd w:val="clear" w:color="auto" w:fill="FFFFFF"/>
        </w:rPr>
        <w:t>β</w:t>
      </w:r>
      <w:r w:rsidRPr="002F1CA2">
        <w:rPr>
          <w:rFonts w:ascii="Bell MT" w:hAnsi="Bell MT" w:cs="Times New Roman"/>
          <w:bCs/>
          <w:sz w:val="24"/>
          <w:szCs w:val="24"/>
          <w:shd w:val="clear" w:color="auto" w:fill="FFFFFF"/>
          <w:lang w:val="en-GB"/>
        </w:rPr>
        <w:t>-Spectrin (Positively charged residues are shown: ASP116, ASP117, GLU119, GLU124, GLU186, ASP189, GLU193)   and spectrin binding ZU5-ANK domain (Negatively charged residues: ARG19, HIS20, ARG41, LYS44, LYS47, ARG63, K137, K138, R139),</w:t>
      </w:r>
      <w:r w:rsidRPr="002F1CA2">
        <w:rPr>
          <w:rFonts w:ascii="Bell MT" w:hAnsi="Bell MT" w:cs="Times New Roman"/>
          <w:b/>
          <w:bCs/>
          <w:sz w:val="24"/>
          <w:szCs w:val="24"/>
          <w:shd w:val="clear" w:color="auto" w:fill="FFFFFF"/>
          <w:lang w:val="en-GB"/>
        </w:rPr>
        <w:t xml:space="preserve"> </w:t>
      </w:r>
      <w:r w:rsidRPr="002F1CA2">
        <w:rPr>
          <w:rFonts w:ascii="Bell MT" w:hAnsi="Bell MT" w:cs="Times New Roman"/>
          <w:bCs/>
          <w:sz w:val="24"/>
          <w:szCs w:val="24"/>
          <w:shd w:val="clear" w:color="auto" w:fill="FFFFFF"/>
          <w:lang w:val="en-GB"/>
        </w:rPr>
        <w:t>B, C and D</w:t>
      </w:r>
      <w:r w:rsidRPr="002F1CA2">
        <w:rPr>
          <w:rFonts w:ascii="Bell MT" w:hAnsi="Bell MT" w:cs="Times New Roman"/>
          <w:b/>
          <w:bCs/>
          <w:sz w:val="24"/>
          <w:szCs w:val="24"/>
          <w:shd w:val="clear" w:color="auto" w:fill="FFFFFF"/>
          <w:lang w:val="en-GB"/>
        </w:rPr>
        <w:t xml:space="preserve">. </w:t>
      </w:r>
      <w:r w:rsidRPr="002F1CA2">
        <w:rPr>
          <w:rFonts w:ascii="Bell MT" w:hAnsi="Bell MT" w:cs="Times New Roman"/>
          <w:bCs/>
          <w:sz w:val="24"/>
          <w:szCs w:val="24"/>
          <w:shd w:val="clear" w:color="auto" w:fill="FFFFFF"/>
          <w:lang w:val="en-GB"/>
        </w:rPr>
        <w:t xml:space="preserve">DSSP plot of complementary residues on repeat 14 </w:t>
      </w:r>
      <w:r w:rsidRPr="00BB02C6">
        <w:rPr>
          <w:rFonts w:ascii="Cambria" w:hAnsi="Cambria" w:cs="Cambria"/>
          <w:bCs/>
          <w:sz w:val="24"/>
          <w:szCs w:val="24"/>
          <w:shd w:val="clear" w:color="auto" w:fill="FFFFFF"/>
        </w:rPr>
        <w:t>β</w:t>
      </w:r>
      <w:r w:rsidRPr="002F1CA2">
        <w:rPr>
          <w:rFonts w:ascii="Bell MT" w:hAnsi="Bell MT" w:cs="Times New Roman"/>
          <w:bCs/>
          <w:sz w:val="24"/>
          <w:szCs w:val="24"/>
          <w:shd w:val="clear" w:color="auto" w:fill="FFFFFF"/>
          <w:lang w:val="en-GB"/>
        </w:rPr>
        <w:t>-Spectrin and ZU5-AKN domain in ZU5-SPEC-NATIVE, ZU5/ANK(K137*HNE)-Spectrin and ZU5/ANK(K137/138*HNE)-Spectrin respectively.</w:t>
      </w:r>
    </w:p>
    <w:p w14:paraId="6E144853" w14:textId="4C349471" w:rsidR="00BA200A" w:rsidRPr="002F1CA2" w:rsidRDefault="00F05A4A" w:rsidP="00F05A4A">
      <w:pPr>
        <w:pStyle w:val="Subttulo"/>
        <w:jc w:val="both"/>
        <w:outlineLvl w:val="2"/>
        <w:rPr>
          <w:rFonts w:ascii="Gadugi" w:hAnsi="Gadugi"/>
          <w:b/>
          <w:sz w:val="24"/>
          <w:szCs w:val="24"/>
          <w:shd w:val="clear" w:color="auto" w:fill="FFFFFF"/>
          <w:lang w:val="en-GB"/>
        </w:rPr>
      </w:pPr>
      <w:bookmarkStart w:id="130" w:name="_Toc13134405"/>
      <w:r>
        <w:rPr>
          <w:rFonts w:ascii="Gadugi" w:hAnsi="Gadugi"/>
          <w:b/>
          <w:sz w:val="24"/>
          <w:szCs w:val="24"/>
          <w:shd w:val="clear" w:color="auto" w:fill="FFFFFF"/>
          <w:lang w:val="en-GB"/>
        </w:rPr>
        <w:lastRenderedPageBreak/>
        <w:t>8</w:t>
      </w:r>
      <w:r w:rsidR="00BA200A" w:rsidRPr="002F1CA2">
        <w:rPr>
          <w:rFonts w:ascii="Gadugi" w:hAnsi="Gadugi"/>
          <w:b/>
          <w:sz w:val="24"/>
          <w:szCs w:val="24"/>
          <w:shd w:val="clear" w:color="auto" w:fill="FFFFFF"/>
          <w:lang w:val="en-GB"/>
        </w:rPr>
        <w:t xml:space="preserve">.1.4.9 Binding free energy between ZU5-ANK and </w:t>
      </w:r>
      <w:r w:rsidR="00BA200A" w:rsidRPr="003D1919">
        <w:rPr>
          <w:rFonts w:ascii="Calibri" w:hAnsi="Calibri" w:cs="Calibri"/>
          <w:b/>
          <w:sz w:val="24"/>
          <w:szCs w:val="24"/>
          <w:shd w:val="clear" w:color="auto" w:fill="FFFFFF"/>
        </w:rPr>
        <w:t>β</w:t>
      </w:r>
      <w:r w:rsidR="00BA200A" w:rsidRPr="002F1CA2">
        <w:rPr>
          <w:rFonts w:ascii="Gadugi" w:hAnsi="Gadugi"/>
          <w:b/>
          <w:sz w:val="24"/>
          <w:szCs w:val="24"/>
          <w:shd w:val="clear" w:color="auto" w:fill="FFFFFF"/>
          <w:lang w:val="en-GB"/>
        </w:rPr>
        <w:t>-spectrin.</w:t>
      </w:r>
      <w:bookmarkEnd w:id="130"/>
    </w:p>
    <w:p w14:paraId="1B2779B6" w14:textId="7384B544" w:rsidR="00BA200A" w:rsidRPr="002F1CA2" w:rsidRDefault="00BA200A" w:rsidP="00BA200A">
      <w:pPr>
        <w:spacing w:line="360" w:lineRule="auto"/>
        <w:jc w:val="both"/>
        <w:rPr>
          <w:rFonts w:ascii="Gadugi" w:hAnsi="Gadugi" w:cs="Times New Roman"/>
          <w:bCs/>
          <w:sz w:val="24"/>
          <w:szCs w:val="24"/>
          <w:shd w:val="clear" w:color="auto" w:fill="FFFFFF"/>
          <w:lang w:val="en-GB"/>
        </w:rPr>
      </w:pPr>
      <w:r w:rsidRPr="002F1CA2">
        <w:rPr>
          <w:rFonts w:ascii="Gadugi" w:hAnsi="Gadugi" w:cs="Times New Roman"/>
          <w:bCs/>
          <w:sz w:val="24"/>
          <w:szCs w:val="24"/>
          <w:shd w:val="clear" w:color="auto" w:fill="FFFFFF"/>
          <w:lang w:val="en-GB"/>
        </w:rPr>
        <w:t xml:space="preserve">In order to investigate the binding affinity between the native and modified ZU5-ANK domain versus to the repeat 14 of </w:t>
      </w:r>
      <w:r w:rsidRPr="003D1919">
        <w:rPr>
          <w:rFonts w:ascii="Calibri" w:hAnsi="Calibri" w:cs="Calibri"/>
          <w:bCs/>
          <w:sz w:val="24"/>
          <w:szCs w:val="24"/>
          <w:shd w:val="clear" w:color="auto" w:fill="FFFFFF"/>
        </w:rPr>
        <w:t>β</w:t>
      </w:r>
      <w:r w:rsidRPr="002F1CA2">
        <w:rPr>
          <w:rFonts w:ascii="Gadugi" w:hAnsi="Gadugi" w:cs="Times New Roman"/>
          <w:bCs/>
          <w:sz w:val="24"/>
          <w:szCs w:val="24"/>
          <w:shd w:val="clear" w:color="auto" w:fill="FFFFFF"/>
          <w:lang w:val="en-GB"/>
        </w:rPr>
        <w:t xml:space="preserve">-spectrin, two 4-HNE modifications on ankyrin-spectrin complexes ZU5-(*K137)HNE-SPEC and ZU5-(*K137/138)HNE-SPEC  respect to unmodified  ZU5-ANK-Spectrin, were used to calculate binding free energies using the MM-PBSA and MM-GBSA method (Table 2 and Table 3). </w:t>
      </w:r>
      <w:r w:rsidRPr="002F1CA2">
        <w:rPr>
          <w:rFonts w:ascii="Gadugi" w:hAnsi="Gadugi"/>
          <w:sz w:val="24"/>
          <w:szCs w:val="24"/>
          <w:lang w:val="en-GB"/>
        </w:rPr>
        <w:br/>
      </w:r>
      <w:r w:rsidRPr="002F1CA2">
        <w:rPr>
          <w:rFonts w:ascii="Gadugi" w:hAnsi="Gadugi" w:cs="Times New Roman"/>
          <w:bCs/>
          <w:sz w:val="24"/>
          <w:szCs w:val="24"/>
          <w:shd w:val="clear" w:color="auto" w:fill="FFFFFF"/>
          <w:lang w:val="en-GB"/>
        </w:rPr>
        <w:t>The free energy calculated, in this case is useful to evaluate</w:t>
      </w:r>
      <w:r w:rsidR="00F05A4A">
        <w:rPr>
          <w:rFonts w:ascii="Gadugi" w:hAnsi="Gadugi" w:cs="Times New Roman"/>
          <w:bCs/>
          <w:sz w:val="24"/>
          <w:szCs w:val="24"/>
          <w:shd w:val="clear" w:color="auto" w:fill="FFFFFF"/>
          <w:lang w:val="en-GB"/>
        </w:rPr>
        <w:t xml:space="preserve"> the 4-HNE modification effect </w:t>
      </w:r>
      <w:r w:rsidRPr="002F1CA2">
        <w:rPr>
          <w:rFonts w:ascii="Gadugi" w:hAnsi="Gadugi" w:cs="Times New Roman"/>
          <w:bCs/>
          <w:sz w:val="24"/>
          <w:szCs w:val="24"/>
          <w:shd w:val="clear" w:color="auto" w:fill="FFFFFF"/>
          <w:lang w:val="en-GB"/>
        </w:rPr>
        <w:t>at functional level, since these proteins need to interact for maintain the deformation capacity of erythrocyte.</w:t>
      </w:r>
    </w:p>
    <w:p w14:paraId="547501C6" w14:textId="1DE5D8D5" w:rsidR="00BA200A" w:rsidRPr="002F1CA2" w:rsidRDefault="00BA200A" w:rsidP="00BA200A">
      <w:pPr>
        <w:spacing w:line="360" w:lineRule="auto"/>
        <w:jc w:val="both"/>
        <w:rPr>
          <w:rFonts w:ascii="Times New Roman" w:hAnsi="Times New Roman" w:cs="Times New Roman"/>
          <w:bCs/>
          <w:sz w:val="20"/>
          <w:szCs w:val="20"/>
          <w:shd w:val="clear" w:color="auto" w:fill="FFFFFF"/>
          <w:lang w:val="en-GB"/>
        </w:rPr>
      </w:pPr>
      <w:r w:rsidRPr="002F1CA2">
        <w:rPr>
          <w:rFonts w:ascii="Gadugi" w:hAnsi="Gadugi" w:cs="Times New Roman"/>
          <w:bCs/>
          <w:sz w:val="24"/>
          <w:szCs w:val="24"/>
          <w:shd w:val="clear" w:color="auto" w:fill="FFFFFF"/>
          <w:lang w:val="en-GB"/>
        </w:rPr>
        <w:t xml:space="preserve">The outcomes for both methods showed a similar trends, since an increase in binding free energy of modified complexes was obtained. The binding free energies for the conformation of </w:t>
      </w:r>
      <w:r w:rsidRPr="002F1CA2">
        <w:rPr>
          <w:rFonts w:ascii="Gadugi" w:hAnsi="Gadugi" w:cs="Times New Roman"/>
          <w:bCs/>
          <w:i/>
          <w:sz w:val="24"/>
          <w:szCs w:val="24"/>
          <w:shd w:val="clear" w:color="auto" w:fill="FFFFFF"/>
          <w:lang w:val="en-GB"/>
        </w:rPr>
        <w:t>ZU5-ANK-Spectrin</w:t>
      </w:r>
      <w:r w:rsidRPr="002F1CA2">
        <w:rPr>
          <w:rFonts w:ascii="Gadugi" w:hAnsi="Gadugi" w:cs="Times New Roman"/>
          <w:bCs/>
          <w:sz w:val="24"/>
          <w:szCs w:val="24"/>
          <w:shd w:val="clear" w:color="auto" w:fill="FFFFFF"/>
          <w:lang w:val="en-GB"/>
        </w:rPr>
        <w:t xml:space="preserve">, </w:t>
      </w:r>
      <w:r w:rsidRPr="002F1CA2">
        <w:rPr>
          <w:rFonts w:ascii="Gadugi" w:hAnsi="Gadugi" w:cs="Times New Roman"/>
          <w:bCs/>
          <w:i/>
          <w:sz w:val="24"/>
          <w:szCs w:val="24"/>
          <w:shd w:val="clear" w:color="auto" w:fill="FFFFFF"/>
          <w:lang w:val="en-GB"/>
        </w:rPr>
        <w:t>ZU5-(*K137)HNE-SPEC</w:t>
      </w:r>
      <w:r w:rsidRPr="002F1CA2">
        <w:rPr>
          <w:rFonts w:ascii="Gadugi" w:hAnsi="Gadugi" w:cs="Times New Roman"/>
          <w:bCs/>
          <w:sz w:val="24"/>
          <w:szCs w:val="24"/>
          <w:shd w:val="clear" w:color="auto" w:fill="FFFFFF"/>
          <w:lang w:val="en-GB"/>
        </w:rPr>
        <w:t xml:space="preserve"> and </w:t>
      </w:r>
      <w:r w:rsidRPr="002F1CA2">
        <w:rPr>
          <w:rFonts w:ascii="Gadugi" w:hAnsi="Gadugi" w:cs="Times New Roman"/>
          <w:bCs/>
          <w:i/>
          <w:sz w:val="24"/>
          <w:szCs w:val="24"/>
          <w:shd w:val="clear" w:color="auto" w:fill="FFFFFF"/>
          <w:lang w:val="en-GB"/>
        </w:rPr>
        <w:t>ZU5-(*K138/139)HNE-SPEC</w:t>
      </w:r>
      <w:r w:rsidRPr="002F1CA2">
        <w:rPr>
          <w:rFonts w:ascii="Gadugi" w:hAnsi="Gadugi" w:cs="Times New Roman"/>
          <w:bCs/>
          <w:sz w:val="24"/>
          <w:szCs w:val="24"/>
          <w:shd w:val="clear" w:color="auto" w:fill="FFFFFF"/>
          <w:lang w:val="en-GB"/>
        </w:rPr>
        <w:t xml:space="preserve">  were -53.11 ± 13.11 , -40.45 ± 13.60,  and -41.43 ±14.53 kcal/mol, respectively by MM-PBSA method. These binding free energies between unmodified and 4-HNE-modified ZU5-ANK-Spectrin complexes were significantly different. Modified complexes with </w:t>
      </w:r>
      <w:r w:rsidR="00F05A4A">
        <w:rPr>
          <w:rFonts w:ascii="Gadugi" w:hAnsi="Gadugi" w:cs="Times New Roman"/>
          <w:bCs/>
          <w:sz w:val="24"/>
          <w:szCs w:val="24"/>
          <w:shd w:val="clear" w:color="auto" w:fill="FFFFFF"/>
          <w:lang w:val="en-GB"/>
        </w:rPr>
        <w:t xml:space="preserve">4-HNE presented lower affinity </w:t>
      </w:r>
      <w:r w:rsidRPr="002F1CA2">
        <w:rPr>
          <w:rFonts w:ascii="Gadugi" w:hAnsi="Gadugi" w:cs="Times New Roman"/>
          <w:bCs/>
          <w:sz w:val="24"/>
          <w:szCs w:val="24"/>
          <w:shd w:val="clear" w:color="auto" w:fill="FFFFFF"/>
          <w:lang w:val="en-GB"/>
        </w:rPr>
        <w:t xml:space="preserve">than the native complex, which means that punctual modification affects the interaction between ankyrin R and </w:t>
      </w:r>
      <w:r w:rsidRPr="003D1919">
        <w:rPr>
          <w:rFonts w:ascii="Calibri" w:hAnsi="Calibri" w:cs="Calibri"/>
          <w:bCs/>
          <w:sz w:val="24"/>
          <w:szCs w:val="24"/>
          <w:shd w:val="clear" w:color="auto" w:fill="FFFFFF"/>
        </w:rPr>
        <w:t>β</w:t>
      </w:r>
      <w:r w:rsidRPr="002F1CA2">
        <w:rPr>
          <w:rFonts w:ascii="Gadugi" w:hAnsi="Gadugi" w:cs="Times New Roman"/>
          <w:bCs/>
          <w:sz w:val="24"/>
          <w:szCs w:val="24"/>
          <w:shd w:val="clear" w:color="auto" w:fill="FFFFFF"/>
          <w:lang w:val="en-GB"/>
        </w:rPr>
        <w:t>-spectrin.</w:t>
      </w:r>
    </w:p>
    <w:p w14:paraId="27D1EDC9" w14:textId="77777777" w:rsidR="00BA200A" w:rsidRPr="002F1CA2" w:rsidRDefault="00BA200A" w:rsidP="00BA200A">
      <w:pPr>
        <w:spacing w:line="240" w:lineRule="auto"/>
        <w:jc w:val="both"/>
        <w:rPr>
          <w:rFonts w:ascii="Bell MT" w:hAnsi="Bell MT" w:cs="Times New Roman"/>
          <w:b/>
          <w:bCs/>
          <w:sz w:val="24"/>
          <w:szCs w:val="24"/>
          <w:shd w:val="clear" w:color="auto" w:fill="FFFFFF"/>
          <w:lang w:val="en-GB"/>
        </w:rPr>
      </w:pPr>
    </w:p>
    <w:p w14:paraId="3B9BFE3A" w14:textId="77777777" w:rsidR="00BA200A" w:rsidRPr="002F1CA2" w:rsidRDefault="00BA200A" w:rsidP="00BA200A">
      <w:pPr>
        <w:spacing w:line="240" w:lineRule="auto"/>
        <w:jc w:val="both"/>
        <w:rPr>
          <w:rFonts w:ascii="Bell MT" w:hAnsi="Bell MT" w:cs="Times New Roman"/>
          <w:b/>
          <w:bCs/>
          <w:sz w:val="24"/>
          <w:szCs w:val="24"/>
          <w:shd w:val="clear" w:color="auto" w:fill="FFFFFF"/>
          <w:lang w:val="en-GB"/>
        </w:rPr>
      </w:pPr>
    </w:p>
    <w:p w14:paraId="6A74D87A" w14:textId="77777777" w:rsidR="00BA200A" w:rsidRPr="002F1CA2" w:rsidRDefault="00BA200A" w:rsidP="00BA200A">
      <w:pPr>
        <w:spacing w:line="240" w:lineRule="auto"/>
        <w:jc w:val="both"/>
        <w:rPr>
          <w:rFonts w:ascii="Bell MT" w:hAnsi="Bell MT" w:cs="Times New Roman"/>
          <w:b/>
          <w:bCs/>
          <w:sz w:val="24"/>
          <w:szCs w:val="24"/>
          <w:shd w:val="clear" w:color="auto" w:fill="FFFFFF"/>
          <w:lang w:val="en-GB"/>
        </w:rPr>
      </w:pPr>
    </w:p>
    <w:p w14:paraId="1FA19F42" w14:textId="77777777" w:rsidR="00BA200A" w:rsidRPr="002F1CA2" w:rsidRDefault="00BA200A" w:rsidP="00BA200A">
      <w:pPr>
        <w:spacing w:line="240" w:lineRule="auto"/>
        <w:jc w:val="both"/>
        <w:rPr>
          <w:rFonts w:ascii="Bell MT" w:hAnsi="Bell MT" w:cs="Times New Roman"/>
          <w:b/>
          <w:bCs/>
          <w:sz w:val="24"/>
          <w:szCs w:val="24"/>
          <w:shd w:val="clear" w:color="auto" w:fill="FFFFFF"/>
          <w:lang w:val="en-GB"/>
        </w:rPr>
      </w:pPr>
    </w:p>
    <w:p w14:paraId="16675FC6" w14:textId="77777777" w:rsidR="00BA200A" w:rsidRPr="002F1CA2" w:rsidRDefault="00BA200A" w:rsidP="00BA200A">
      <w:pPr>
        <w:spacing w:line="240" w:lineRule="auto"/>
        <w:jc w:val="both"/>
        <w:rPr>
          <w:rFonts w:ascii="Bell MT" w:hAnsi="Bell MT" w:cs="Times New Roman"/>
          <w:b/>
          <w:bCs/>
          <w:sz w:val="24"/>
          <w:szCs w:val="24"/>
          <w:shd w:val="clear" w:color="auto" w:fill="FFFFFF"/>
          <w:lang w:val="en-GB"/>
        </w:rPr>
      </w:pPr>
    </w:p>
    <w:p w14:paraId="16D1FCA2" w14:textId="77777777" w:rsidR="00BA200A" w:rsidRPr="002F1CA2" w:rsidRDefault="00BA200A" w:rsidP="00BA200A">
      <w:pPr>
        <w:spacing w:line="240" w:lineRule="auto"/>
        <w:jc w:val="both"/>
        <w:rPr>
          <w:rFonts w:ascii="Bell MT" w:hAnsi="Bell MT" w:cs="Times New Roman"/>
          <w:b/>
          <w:bCs/>
          <w:sz w:val="24"/>
          <w:szCs w:val="24"/>
          <w:shd w:val="clear" w:color="auto" w:fill="FFFFFF"/>
          <w:lang w:val="en-GB"/>
        </w:rPr>
      </w:pPr>
    </w:p>
    <w:p w14:paraId="10D59431" w14:textId="77777777" w:rsidR="00BA200A" w:rsidRPr="002F1CA2" w:rsidRDefault="00BA200A" w:rsidP="00BA200A">
      <w:pPr>
        <w:spacing w:line="240" w:lineRule="auto"/>
        <w:jc w:val="both"/>
        <w:rPr>
          <w:rFonts w:ascii="Bell MT" w:hAnsi="Bell MT" w:cs="Times New Roman"/>
          <w:b/>
          <w:bCs/>
          <w:sz w:val="24"/>
          <w:szCs w:val="24"/>
          <w:shd w:val="clear" w:color="auto" w:fill="FFFFFF"/>
          <w:lang w:val="en-GB"/>
        </w:rPr>
      </w:pPr>
    </w:p>
    <w:p w14:paraId="6CA2DE43" w14:textId="77777777" w:rsidR="00BA200A" w:rsidRPr="002F1CA2" w:rsidRDefault="00BA200A" w:rsidP="00BA200A">
      <w:pPr>
        <w:spacing w:line="240" w:lineRule="auto"/>
        <w:jc w:val="both"/>
        <w:rPr>
          <w:rFonts w:ascii="Bell MT" w:hAnsi="Bell MT" w:cs="Times New Roman"/>
          <w:b/>
          <w:bCs/>
          <w:sz w:val="24"/>
          <w:szCs w:val="24"/>
          <w:shd w:val="clear" w:color="auto" w:fill="FFFFFF"/>
          <w:lang w:val="en-GB"/>
        </w:rPr>
      </w:pPr>
    </w:p>
    <w:p w14:paraId="3F358E9A" w14:textId="77777777" w:rsidR="00BA200A" w:rsidRPr="002F1CA2" w:rsidRDefault="00BA200A" w:rsidP="00BA200A">
      <w:pPr>
        <w:spacing w:line="240" w:lineRule="auto"/>
        <w:jc w:val="both"/>
        <w:rPr>
          <w:rFonts w:ascii="Bell MT" w:hAnsi="Bell MT" w:cs="Times New Roman"/>
          <w:b/>
          <w:bCs/>
          <w:sz w:val="24"/>
          <w:szCs w:val="24"/>
          <w:shd w:val="clear" w:color="auto" w:fill="FFFFFF"/>
          <w:lang w:val="en-GB"/>
        </w:rPr>
      </w:pPr>
    </w:p>
    <w:p w14:paraId="04AC70E8" w14:textId="77777777" w:rsidR="00BA200A" w:rsidRPr="002F1CA2" w:rsidRDefault="00BA200A" w:rsidP="00BA200A">
      <w:pPr>
        <w:spacing w:line="240" w:lineRule="auto"/>
        <w:jc w:val="both"/>
        <w:rPr>
          <w:rFonts w:ascii="Bell MT" w:hAnsi="Bell MT" w:cs="Times New Roman"/>
          <w:bCs/>
          <w:sz w:val="24"/>
          <w:szCs w:val="24"/>
          <w:shd w:val="clear" w:color="auto" w:fill="FFFFFF"/>
          <w:lang w:val="en-GB"/>
        </w:rPr>
      </w:pPr>
      <w:r w:rsidRPr="002F1CA2">
        <w:rPr>
          <w:rFonts w:ascii="Bell MT" w:hAnsi="Bell MT" w:cs="Times New Roman"/>
          <w:b/>
          <w:bCs/>
          <w:sz w:val="24"/>
          <w:szCs w:val="24"/>
          <w:shd w:val="clear" w:color="auto" w:fill="FFFFFF"/>
          <w:lang w:val="en-GB"/>
        </w:rPr>
        <w:t xml:space="preserve">Table 2. </w:t>
      </w:r>
      <w:r w:rsidRPr="002F1CA2">
        <w:rPr>
          <w:rFonts w:ascii="Bell MT" w:hAnsi="Bell MT" w:cs="Times New Roman"/>
          <w:bCs/>
          <w:sz w:val="24"/>
          <w:szCs w:val="24"/>
          <w:shd w:val="clear" w:color="auto" w:fill="FFFFFF"/>
          <w:lang w:val="en-GB"/>
        </w:rPr>
        <w:t>Binding free energy (kcal/mol) components for the complexes determined by using the MM-PBSA method.</w:t>
      </w:r>
    </w:p>
    <w:tbl>
      <w:tblPr>
        <w:tblW w:w="0" w:type="auto"/>
        <w:jc w:val="center"/>
        <w:tblCellMar>
          <w:left w:w="70" w:type="dxa"/>
          <w:right w:w="70" w:type="dxa"/>
        </w:tblCellMar>
        <w:tblLook w:val="04A0" w:firstRow="1" w:lastRow="0" w:firstColumn="1" w:lastColumn="0" w:noHBand="0" w:noVBand="1"/>
      </w:tblPr>
      <w:tblGrid>
        <w:gridCol w:w="1505"/>
        <w:gridCol w:w="2066"/>
        <w:gridCol w:w="2488"/>
        <w:gridCol w:w="2779"/>
      </w:tblGrid>
      <w:tr w:rsidR="00BA200A" w:rsidRPr="003F3792" w14:paraId="097DC3D0" w14:textId="77777777" w:rsidTr="00A65D8F">
        <w:trPr>
          <w:trHeight w:val="290"/>
          <w:jc w:val="center"/>
        </w:trPr>
        <w:tc>
          <w:tcPr>
            <w:tcW w:w="0" w:type="auto"/>
            <w:vMerge w:val="restart"/>
            <w:tcBorders>
              <w:top w:val="single" w:sz="4" w:space="0" w:color="auto"/>
              <w:left w:val="nil"/>
              <w:right w:val="nil"/>
            </w:tcBorders>
            <w:shd w:val="clear" w:color="auto" w:fill="D9D9D9" w:themeFill="background1" w:themeFillShade="D9"/>
            <w:noWrap/>
            <w:vAlign w:val="bottom"/>
            <w:hideMark/>
          </w:tcPr>
          <w:p w14:paraId="66742848" w14:textId="77777777" w:rsidR="00BA200A" w:rsidRPr="002F1CA2" w:rsidRDefault="00BA200A" w:rsidP="00A65D8F">
            <w:pPr>
              <w:spacing w:line="360" w:lineRule="auto"/>
              <w:jc w:val="both"/>
              <w:rPr>
                <w:rFonts w:ascii="Times New Roman" w:hAnsi="Times New Roman" w:cs="Times New Roman"/>
                <w:bCs/>
                <w:sz w:val="20"/>
                <w:szCs w:val="20"/>
                <w:highlight w:val="lightGray"/>
                <w:shd w:val="clear" w:color="auto" w:fill="FFFFFF"/>
                <w:lang w:val="en-GB"/>
              </w:rPr>
            </w:pPr>
            <w:r w:rsidRPr="002F1CA2">
              <w:rPr>
                <w:rFonts w:ascii="Times New Roman" w:hAnsi="Times New Roman" w:cs="Times New Roman"/>
                <w:bCs/>
                <w:sz w:val="20"/>
                <w:szCs w:val="20"/>
                <w:highlight w:val="lightGray"/>
                <w:shd w:val="clear" w:color="auto" w:fill="FFFFFF"/>
                <w:lang w:val="en-GB"/>
              </w:rPr>
              <w:t> </w:t>
            </w:r>
          </w:p>
          <w:p w14:paraId="113A2E3F" w14:textId="77777777" w:rsidR="00BA200A" w:rsidRPr="003F3792" w:rsidRDefault="00BA200A" w:rsidP="00A65D8F">
            <w:pPr>
              <w:spacing w:line="360" w:lineRule="auto"/>
              <w:jc w:val="center"/>
              <w:rPr>
                <w:rFonts w:ascii="Times New Roman" w:hAnsi="Times New Roman" w:cs="Times New Roman"/>
                <w:bCs/>
                <w:sz w:val="20"/>
                <w:szCs w:val="20"/>
                <w:highlight w:val="lightGray"/>
                <w:shd w:val="clear" w:color="auto" w:fill="FFFFFF"/>
              </w:rPr>
            </w:pPr>
            <w:r w:rsidRPr="00BB02C6">
              <w:rPr>
                <w:rFonts w:ascii="Times New Roman" w:hAnsi="Times New Roman" w:cs="Times New Roman"/>
                <w:b/>
                <w:bCs/>
                <w:sz w:val="20"/>
                <w:szCs w:val="20"/>
                <w:highlight w:val="lightGray"/>
                <w:shd w:val="clear" w:color="auto" w:fill="FFFFFF"/>
              </w:rPr>
              <w:t>Energy Component</w:t>
            </w:r>
          </w:p>
        </w:tc>
        <w:tc>
          <w:tcPr>
            <w:tcW w:w="0" w:type="auto"/>
            <w:gridSpan w:val="3"/>
            <w:tcBorders>
              <w:top w:val="single" w:sz="4" w:space="0" w:color="auto"/>
              <w:left w:val="nil"/>
              <w:bottom w:val="single" w:sz="4" w:space="0" w:color="auto"/>
              <w:right w:val="nil"/>
            </w:tcBorders>
            <w:shd w:val="clear" w:color="auto" w:fill="D9D9D9" w:themeFill="background1" w:themeFillShade="D9"/>
            <w:noWrap/>
            <w:vAlign w:val="bottom"/>
            <w:hideMark/>
          </w:tcPr>
          <w:p w14:paraId="000CE36F" w14:textId="77777777" w:rsidR="00BA200A" w:rsidRPr="00BB02C6" w:rsidRDefault="00BA200A" w:rsidP="00A65D8F">
            <w:pPr>
              <w:spacing w:line="360" w:lineRule="auto"/>
              <w:jc w:val="center"/>
              <w:rPr>
                <w:rFonts w:ascii="Times New Roman" w:hAnsi="Times New Roman" w:cs="Times New Roman"/>
                <w:b/>
                <w:bCs/>
                <w:sz w:val="20"/>
                <w:szCs w:val="20"/>
                <w:highlight w:val="lightGray"/>
                <w:shd w:val="clear" w:color="auto" w:fill="FFFFFF"/>
              </w:rPr>
            </w:pPr>
            <w:r w:rsidRPr="00BB02C6">
              <w:rPr>
                <w:rFonts w:ascii="Times New Roman" w:hAnsi="Times New Roman" w:cs="Times New Roman"/>
                <w:b/>
                <w:bCs/>
                <w:sz w:val="20"/>
                <w:szCs w:val="20"/>
                <w:highlight w:val="lightGray"/>
                <w:shd w:val="clear" w:color="auto" w:fill="FFFFFF"/>
              </w:rPr>
              <w:t>MM-PBSA</w:t>
            </w:r>
          </w:p>
        </w:tc>
      </w:tr>
      <w:tr w:rsidR="00BA200A" w:rsidRPr="007D31AE" w14:paraId="37223C80" w14:textId="77777777" w:rsidTr="00A65D8F">
        <w:trPr>
          <w:trHeight w:val="290"/>
          <w:jc w:val="center"/>
        </w:trPr>
        <w:tc>
          <w:tcPr>
            <w:tcW w:w="0" w:type="auto"/>
            <w:vMerge/>
            <w:tcBorders>
              <w:left w:val="nil"/>
              <w:bottom w:val="single" w:sz="4" w:space="0" w:color="auto"/>
              <w:right w:val="nil"/>
            </w:tcBorders>
            <w:shd w:val="clear" w:color="auto" w:fill="D9D9D9" w:themeFill="background1" w:themeFillShade="D9"/>
            <w:noWrap/>
            <w:vAlign w:val="bottom"/>
            <w:hideMark/>
          </w:tcPr>
          <w:p w14:paraId="38CDB5AA" w14:textId="77777777" w:rsidR="00BA200A" w:rsidRPr="00BB02C6" w:rsidRDefault="00BA200A" w:rsidP="00A65D8F">
            <w:pPr>
              <w:spacing w:line="360" w:lineRule="auto"/>
              <w:jc w:val="both"/>
              <w:rPr>
                <w:rFonts w:ascii="Times New Roman" w:hAnsi="Times New Roman" w:cs="Times New Roman"/>
                <w:b/>
                <w:bCs/>
                <w:sz w:val="20"/>
                <w:szCs w:val="20"/>
                <w:highlight w:val="lightGray"/>
                <w:shd w:val="clear" w:color="auto" w:fill="FFFFFF"/>
              </w:rPr>
            </w:pPr>
          </w:p>
        </w:tc>
        <w:tc>
          <w:tcPr>
            <w:tcW w:w="0" w:type="auto"/>
            <w:tcBorders>
              <w:top w:val="nil"/>
              <w:left w:val="nil"/>
              <w:bottom w:val="single" w:sz="4" w:space="0" w:color="auto"/>
              <w:right w:val="nil"/>
            </w:tcBorders>
            <w:shd w:val="clear" w:color="auto" w:fill="D9D9D9" w:themeFill="background1" w:themeFillShade="D9"/>
            <w:noWrap/>
            <w:vAlign w:val="bottom"/>
            <w:hideMark/>
          </w:tcPr>
          <w:p w14:paraId="46BF1D9B" w14:textId="77777777" w:rsidR="00BA200A" w:rsidRPr="00BB02C6" w:rsidRDefault="00BA200A" w:rsidP="00A65D8F">
            <w:pPr>
              <w:spacing w:line="360" w:lineRule="auto"/>
              <w:jc w:val="both"/>
              <w:rPr>
                <w:rFonts w:ascii="Times New Roman" w:hAnsi="Times New Roman" w:cs="Times New Roman"/>
                <w:b/>
                <w:bCs/>
                <w:sz w:val="20"/>
                <w:szCs w:val="20"/>
                <w:highlight w:val="lightGray"/>
                <w:shd w:val="clear" w:color="auto" w:fill="FFFFFF"/>
              </w:rPr>
            </w:pPr>
            <w:r w:rsidRPr="00BB02C6">
              <w:rPr>
                <w:rFonts w:ascii="Times New Roman" w:hAnsi="Times New Roman" w:cs="Times New Roman"/>
                <w:b/>
                <w:bCs/>
                <w:sz w:val="20"/>
                <w:szCs w:val="20"/>
                <w:highlight w:val="lightGray"/>
                <w:shd w:val="clear" w:color="auto" w:fill="FFFFFF"/>
              </w:rPr>
              <w:t>ZU5/ANK-Spectrine Native</w:t>
            </w:r>
          </w:p>
        </w:tc>
        <w:tc>
          <w:tcPr>
            <w:tcW w:w="0" w:type="auto"/>
            <w:tcBorders>
              <w:top w:val="nil"/>
              <w:left w:val="nil"/>
              <w:bottom w:val="single" w:sz="4" w:space="0" w:color="auto"/>
              <w:right w:val="nil"/>
            </w:tcBorders>
            <w:shd w:val="clear" w:color="auto" w:fill="D9D9D9" w:themeFill="background1" w:themeFillShade="D9"/>
            <w:noWrap/>
            <w:vAlign w:val="bottom"/>
            <w:hideMark/>
          </w:tcPr>
          <w:p w14:paraId="2CDFABAF" w14:textId="77777777" w:rsidR="00BA200A" w:rsidRPr="002F1CA2" w:rsidRDefault="00BA200A" w:rsidP="00A65D8F">
            <w:pPr>
              <w:spacing w:line="360" w:lineRule="auto"/>
              <w:jc w:val="both"/>
              <w:rPr>
                <w:rFonts w:ascii="Times New Roman" w:hAnsi="Times New Roman" w:cs="Times New Roman"/>
                <w:b/>
                <w:bCs/>
                <w:sz w:val="20"/>
                <w:szCs w:val="20"/>
                <w:highlight w:val="lightGray"/>
                <w:shd w:val="clear" w:color="auto" w:fill="FFFFFF"/>
                <w:lang w:val="en-GB"/>
              </w:rPr>
            </w:pPr>
            <w:r w:rsidRPr="002F1CA2">
              <w:rPr>
                <w:rFonts w:ascii="Times New Roman" w:hAnsi="Times New Roman" w:cs="Times New Roman"/>
                <w:b/>
                <w:bCs/>
                <w:sz w:val="20"/>
                <w:szCs w:val="20"/>
                <w:highlight w:val="lightGray"/>
                <w:shd w:val="clear" w:color="auto" w:fill="FFFFFF"/>
                <w:lang w:val="en-GB"/>
              </w:rPr>
              <w:t>ZU5/ANK(K137*HNE)-Spectrine</w:t>
            </w:r>
          </w:p>
        </w:tc>
        <w:tc>
          <w:tcPr>
            <w:tcW w:w="0" w:type="auto"/>
            <w:tcBorders>
              <w:top w:val="nil"/>
              <w:left w:val="nil"/>
              <w:bottom w:val="single" w:sz="4" w:space="0" w:color="auto"/>
              <w:right w:val="nil"/>
            </w:tcBorders>
            <w:shd w:val="clear" w:color="auto" w:fill="D9D9D9" w:themeFill="background1" w:themeFillShade="D9"/>
            <w:noWrap/>
            <w:vAlign w:val="bottom"/>
            <w:hideMark/>
          </w:tcPr>
          <w:p w14:paraId="1BCA3364" w14:textId="77777777" w:rsidR="00BA200A" w:rsidRPr="002F1CA2" w:rsidRDefault="00BA200A" w:rsidP="00A65D8F">
            <w:pPr>
              <w:spacing w:line="360" w:lineRule="auto"/>
              <w:jc w:val="both"/>
              <w:rPr>
                <w:rFonts w:ascii="Times New Roman" w:hAnsi="Times New Roman" w:cs="Times New Roman"/>
                <w:b/>
                <w:bCs/>
                <w:sz w:val="20"/>
                <w:szCs w:val="20"/>
                <w:highlight w:val="lightGray"/>
                <w:shd w:val="clear" w:color="auto" w:fill="FFFFFF"/>
                <w:lang w:val="en-GB"/>
              </w:rPr>
            </w:pPr>
            <w:r w:rsidRPr="002F1CA2">
              <w:rPr>
                <w:rFonts w:ascii="Times New Roman" w:hAnsi="Times New Roman" w:cs="Times New Roman"/>
                <w:b/>
                <w:bCs/>
                <w:sz w:val="20"/>
                <w:szCs w:val="20"/>
                <w:highlight w:val="lightGray"/>
                <w:shd w:val="clear" w:color="auto" w:fill="FFFFFF"/>
                <w:lang w:val="en-GB"/>
              </w:rPr>
              <w:t>ZU5/ANK(K137/138*HNE)-Spectrine</w:t>
            </w:r>
          </w:p>
        </w:tc>
      </w:tr>
      <w:tr w:rsidR="00BA200A" w:rsidRPr="003F3792" w14:paraId="14A7D6AF" w14:textId="77777777" w:rsidTr="00A65D8F">
        <w:trPr>
          <w:trHeight w:val="290"/>
          <w:jc w:val="center"/>
        </w:trPr>
        <w:tc>
          <w:tcPr>
            <w:tcW w:w="0" w:type="auto"/>
            <w:tcBorders>
              <w:top w:val="nil"/>
              <w:left w:val="nil"/>
              <w:bottom w:val="nil"/>
              <w:right w:val="nil"/>
            </w:tcBorders>
            <w:shd w:val="clear" w:color="auto" w:fill="auto"/>
            <w:noWrap/>
            <w:vAlign w:val="bottom"/>
            <w:hideMark/>
          </w:tcPr>
          <w:p w14:paraId="3777C4AE"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BOND</w:t>
            </w:r>
          </w:p>
        </w:tc>
        <w:tc>
          <w:tcPr>
            <w:tcW w:w="0" w:type="auto"/>
            <w:tcBorders>
              <w:top w:val="nil"/>
              <w:left w:val="nil"/>
              <w:bottom w:val="nil"/>
              <w:right w:val="nil"/>
            </w:tcBorders>
            <w:shd w:val="clear" w:color="auto" w:fill="auto"/>
            <w:noWrap/>
            <w:vAlign w:val="bottom"/>
            <w:hideMark/>
          </w:tcPr>
          <w:p w14:paraId="08C11A4F"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0,4055 ± 0,48</w:t>
            </w:r>
          </w:p>
        </w:tc>
        <w:tc>
          <w:tcPr>
            <w:tcW w:w="0" w:type="auto"/>
            <w:tcBorders>
              <w:top w:val="nil"/>
              <w:left w:val="nil"/>
              <w:bottom w:val="nil"/>
              <w:right w:val="nil"/>
            </w:tcBorders>
            <w:shd w:val="clear" w:color="auto" w:fill="auto"/>
            <w:noWrap/>
            <w:vAlign w:val="bottom"/>
            <w:hideMark/>
          </w:tcPr>
          <w:p w14:paraId="731B0D08"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0,3423 ± 0,43</w:t>
            </w:r>
          </w:p>
        </w:tc>
        <w:tc>
          <w:tcPr>
            <w:tcW w:w="0" w:type="auto"/>
            <w:tcBorders>
              <w:top w:val="nil"/>
              <w:left w:val="nil"/>
              <w:bottom w:val="nil"/>
              <w:right w:val="nil"/>
            </w:tcBorders>
            <w:shd w:val="clear" w:color="auto" w:fill="auto"/>
            <w:noWrap/>
            <w:vAlign w:val="bottom"/>
            <w:hideMark/>
          </w:tcPr>
          <w:p w14:paraId="6FCFDEEB"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0,3495 ± 0,46</w:t>
            </w:r>
          </w:p>
        </w:tc>
      </w:tr>
      <w:tr w:rsidR="00BA200A" w:rsidRPr="003F3792" w14:paraId="3246D612" w14:textId="77777777" w:rsidTr="00A65D8F">
        <w:trPr>
          <w:trHeight w:val="290"/>
          <w:jc w:val="center"/>
        </w:trPr>
        <w:tc>
          <w:tcPr>
            <w:tcW w:w="0" w:type="auto"/>
            <w:tcBorders>
              <w:top w:val="nil"/>
              <w:left w:val="nil"/>
              <w:bottom w:val="nil"/>
              <w:right w:val="nil"/>
            </w:tcBorders>
            <w:shd w:val="clear" w:color="auto" w:fill="auto"/>
            <w:noWrap/>
            <w:vAlign w:val="bottom"/>
            <w:hideMark/>
          </w:tcPr>
          <w:p w14:paraId="05E3AE0D"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ANGLE</w:t>
            </w:r>
          </w:p>
        </w:tc>
        <w:tc>
          <w:tcPr>
            <w:tcW w:w="0" w:type="auto"/>
            <w:tcBorders>
              <w:top w:val="nil"/>
              <w:left w:val="nil"/>
              <w:bottom w:val="nil"/>
              <w:right w:val="nil"/>
            </w:tcBorders>
            <w:shd w:val="clear" w:color="auto" w:fill="auto"/>
            <w:noWrap/>
            <w:vAlign w:val="bottom"/>
            <w:hideMark/>
          </w:tcPr>
          <w:p w14:paraId="0A98DE3A"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0,8394  ± 0,66</w:t>
            </w:r>
          </w:p>
        </w:tc>
        <w:tc>
          <w:tcPr>
            <w:tcW w:w="0" w:type="auto"/>
            <w:tcBorders>
              <w:top w:val="nil"/>
              <w:left w:val="nil"/>
              <w:bottom w:val="nil"/>
              <w:right w:val="nil"/>
            </w:tcBorders>
            <w:shd w:val="clear" w:color="auto" w:fill="auto"/>
            <w:noWrap/>
            <w:vAlign w:val="bottom"/>
            <w:hideMark/>
          </w:tcPr>
          <w:p w14:paraId="2591FEB6"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0,9567 ± 0,66</w:t>
            </w:r>
          </w:p>
        </w:tc>
        <w:tc>
          <w:tcPr>
            <w:tcW w:w="0" w:type="auto"/>
            <w:tcBorders>
              <w:top w:val="nil"/>
              <w:left w:val="nil"/>
              <w:bottom w:val="nil"/>
              <w:right w:val="nil"/>
            </w:tcBorders>
            <w:shd w:val="clear" w:color="auto" w:fill="auto"/>
            <w:noWrap/>
            <w:vAlign w:val="bottom"/>
            <w:hideMark/>
          </w:tcPr>
          <w:p w14:paraId="6CE542F6"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0,8794 ± 0,71</w:t>
            </w:r>
          </w:p>
        </w:tc>
      </w:tr>
      <w:tr w:rsidR="00BA200A" w:rsidRPr="003F3792" w14:paraId="65205C68" w14:textId="77777777" w:rsidTr="00A65D8F">
        <w:trPr>
          <w:trHeight w:val="290"/>
          <w:jc w:val="center"/>
        </w:trPr>
        <w:tc>
          <w:tcPr>
            <w:tcW w:w="0" w:type="auto"/>
            <w:tcBorders>
              <w:top w:val="nil"/>
              <w:left w:val="nil"/>
              <w:bottom w:val="nil"/>
              <w:right w:val="nil"/>
            </w:tcBorders>
            <w:shd w:val="clear" w:color="auto" w:fill="auto"/>
            <w:noWrap/>
            <w:vAlign w:val="bottom"/>
            <w:hideMark/>
          </w:tcPr>
          <w:p w14:paraId="628F505F"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DIHED</w:t>
            </w:r>
          </w:p>
        </w:tc>
        <w:tc>
          <w:tcPr>
            <w:tcW w:w="0" w:type="auto"/>
            <w:tcBorders>
              <w:top w:val="nil"/>
              <w:left w:val="nil"/>
              <w:bottom w:val="nil"/>
              <w:right w:val="nil"/>
            </w:tcBorders>
            <w:shd w:val="clear" w:color="auto" w:fill="auto"/>
            <w:noWrap/>
            <w:vAlign w:val="bottom"/>
            <w:hideMark/>
          </w:tcPr>
          <w:p w14:paraId="2F0B3291"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5,3461  ± 0,77</w:t>
            </w:r>
          </w:p>
        </w:tc>
        <w:tc>
          <w:tcPr>
            <w:tcW w:w="0" w:type="auto"/>
            <w:tcBorders>
              <w:top w:val="nil"/>
              <w:left w:val="nil"/>
              <w:bottom w:val="nil"/>
              <w:right w:val="nil"/>
            </w:tcBorders>
            <w:shd w:val="clear" w:color="auto" w:fill="auto"/>
            <w:noWrap/>
            <w:vAlign w:val="bottom"/>
            <w:hideMark/>
          </w:tcPr>
          <w:p w14:paraId="5B9FA749"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5,4701 ± 0,81</w:t>
            </w:r>
          </w:p>
        </w:tc>
        <w:tc>
          <w:tcPr>
            <w:tcW w:w="0" w:type="auto"/>
            <w:tcBorders>
              <w:top w:val="nil"/>
              <w:left w:val="nil"/>
              <w:bottom w:val="nil"/>
              <w:right w:val="nil"/>
            </w:tcBorders>
            <w:shd w:val="clear" w:color="auto" w:fill="auto"/>
            <w:noWrap/>
            <w:vAlign w:val="bottom"/>
            <w:hideMark/>
          </w:tcPr>
          <w:p w14:paraId="16E187B8"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5,5612 ± 0,87</w:t>
            </w:r>
          </w:p>
        </w:tc>
      </w:tr>
      <w:tr w:rsidR="00BA200A" w:rsidRPr="003F3792" w14:paraId="2ADA2413" w14:textId="77777777" w:rsidTr="00A65D8F">
        <w:trPr>
          <w:trHeight w:val="290"/>
          <w:jc w:val="center"/>
        </w:trPr>
        <w:tc>
          <w:tcPr>
            <w:tcW w:w="0" w:type="auto"/>
            <w:tcBorders>
              <w:top w:val="nil"/>
              <w:left w:val="nil"/>
              <w:bottom w:val="nil"/>
              <w:right w:val="nil"/>
            </w:tcBorders>
            <w:shd w:val="clear" w:color="auto" w:fill="auto"/>
            <w:noWrap/>
            <w:vAlign w:val="bottom"/>
            <w:hideMark/>
          </w:tcPr>
          <w:p w14:paraId="2585F553"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VDWAALS</w:t>
            </w:r>
          </w:p>
        </w:tc>
        <w:tc>
          <w:tcPr>
            <w:tcW w:w="0" w:type="auto"/>
            <w:tcBorders>
              <w:top w:val="nil"/>
              <w:left w:val="nil"/>
              <w:bottom w:val="nil"/>
              <w:right w:val="nil"/>
            </w:tcBorders>
            <w:shd w:val="clear" w:color="auto" w:fill="auto"/>
            <w:noWrap/>
            <w:vAlign w:val="bottom"/>
            <w:hideMark/>
          </w:tcPr>
          <w:p w14:paraId="1F212814"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-89,4768  ± 5,85</w:t>
            </w:r>
          </w:p>
        </w:tc>
        <w:tc>
          <w:tcPr>
            <w:tcW w:w="0" w:type="auto"/>
            <w:tcBorders>
              <w:top w:val="nil"/>
              <w:left w:val="nil"/>
              <w:bottom w:val="nil"/>
              <w:right w:val="nil"/>
            </w:tcBorders>
            <w:shd w:val="clear" w:color="auto" w:fill="auto"/>
            <w:noWrap/>
            <w:vAlign w:val="bottom"/>
            <w:hideMark/>
          </w:tcPr>
          <w:p w14:paraId="560B4036"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-90,2588 ± 7,50</w:t>
            </w:r>
          </w:p>
        </w:tc>
        <w:tc>
          <w:tcPr>
            <w:tcW w:w="0" w:type="auto"/>
            <w:tcBorders>
              <w:top w:val="nil"/>
              <w:left w:val="nil"/>
              <w:bottom w:val="nil"/>
              <w:right w:val="nil"/>
            </w:tcBorders>
            <w:shd w:val="clear" w:color="auto" w:fill="auto"/>
            <w:noWrap/>
            <w:vAlign w:val="bottom"/>
            <w:hideMark/>
          </w:tcPr>
          <w:p w14:paraId="08AB3342"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-90,1987 ± 6,91</w:t>
            </w:r>
          </w:p>
        </w:tc>
      </w:tr>
      <w:tr w:rsidR="00BA200A" w:rsidRPr="003F3792" w14:paraId="1474F062" w14:textId="77777777" w:rsidTr="00A65D8F">
        <w:trPr>
          <w:trHeight w:val="290"/>
          <w:jc w:val="center"/>
        </w:trPr>
        <w:tc>
          <w:tcPr>
            <w:tcW w:w="0" w:type="auto"/>
            <w:tcBorders>
              <w:top w:val="nil"/>
              <w:left w:val="nil"/>
              <w:bottom w:val="nil"/>
              <w:right w:val="nil"/>
            </w:tcBorders>
            <w:shd w:val="clear" w:color="auto" w:fill="auto"/>
            <w:noWrap/>
            <w:vAlign w:val="bottom"/>
            <w:hideMark/>
          </w:tcPr>
          <w:p w14:paraId="0DA6B01E"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EEL</w:t>
            </w:r>
          </w:p>
        </w:tc>
        <w:tc>
          <w:tcPr>
            <w:tcW w:w="0" w:type="auto"/>
            <w:tcBorders>
              <w:top w:val="nil"/>
              <w:left w:val="nil"/>
              <w:bottom w:val="nil"/>
              <w:right w:val="nil"/>
            </w:tcBorders>
            <w:shd w:val="clear" w:color="auto" w:fill="auto"/>
            <w:noWrap/>
            <w:vAlign w:val="bottom"/>
            <w:hideMark/>
          </w:tcPr>
          <w:p w14:paraId="4EBF1FC0"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-1429,1007  ± 91,67</w:t>
            </w:r>
          </w:p>
        </w:tc>
        <w:tc>
          <w:tcPr>
            <w:tcW w:w="0" w:type="auto"/>
            <w:tcBorders>
              <w:top w:val="nil"/>
              <w:left w:val="nil"/>
              <w:bottom w:val="nil"/>
              <w:right w:val="nil"/>
            </w:tcBorders>
            <w:shd w:val="clear" w:color="auto" w:fill="auto"/>
            <w:noWrap/>
            <w:vAlign w:val="bottom"/>
            <w:hideMark/>
          </w:tcPr>
          <w:p w14:paraId="1531F314"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-1201,0356 ± 93,99</w:t>
            </w:r>
          </w:p>
        </w:tc>
        <w:tc>
          <w:tcPr>
            <w:tcW w:w="0" w:type="auto"/>
            <w:tcBorders>
              <w:top w:val="nil"/>
              <w:left w:val="nil"/>
              <w:bottom w:val="nil"/>
              <w:right w:val="nil"/>
            </w:tcBorders>
            <w:shd w:val="clear" w:color="auto" w:fill="auto"/>
            <w:noWrap/>
            <w:vAlign w:val="bottom"/>
            <w:hideMark/>
          </w:tcPr>
          <w:p w14:paraId="3846F014"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-1097,145 ± 91,94</w:t>
            </w:r>
          </w:p>
        </w:tc>
      </w:tr>
      <w:tr w:rsidR="00BA200A" w:rsidRPr="003F3792" w14:paraId="77F2B79D" w14:textId="77777777" w:rsidTr="00A65D8F">
        <w:trPr>
          <w:trHeight w:val="290"/>
          <w:jc w:val="center"/>
        </w:trPr>
        <w:tc>
          <w:tcPr>
            <w:tcW w:w="0" w:type="auto"/>
            <w:tcBorders>
              <w:top w:val="nil"/>
              <w:left w:val="nil"/>
              <w:bottom w:val="nil"/>
              <w:right w:val="nil"/>
            </w:tcBorders>
            <w:shd w:val="clear" w:color="auto" w:fill="auto"/>
            <w:noWrap/>
            <w:vAlign w:val="bottom"/>
            <w:hideMark/>
          </w:tcPr>
          <w:p w14:paraId="65368D28"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1-4 VDW</w:t>
            </w:r>
          </w:p>
        </w:tc>
        <w:tc>
          <w:tcPr>
            <w:tcW w:w="0" w:type="auto"/>
            <w:tcBorders>
              <w:top w:val="nil"/>
              <w:left w:val="nil"/>
              <w:bottom w:val="nil"/>
              <w:right w:val="nil"/>
            </w:tcBorders>
            <w:shd w:val="clear" w:color="auto" w:fill="auto"/>
            <w:noWrap/>
            <w:vAlign w:val="bottom"/>
            <w:hideMark/>
          </w:tcPr>
          <w:p w14:paraId="78D22227"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0,8136  ± 0,39</w:t>
            </w:r>
          </w:p>
        </w:tc>
        <w:tc>
          <w:tcPr>
            <w:tcW w:w="0" w:type="auto"/>
            <w:tcBorders>
              <w:top w:val="nil"/>
              <w:left w:val="nil"/>
              <w:bottom w:val="nil"/>
              <w:right w:val="nil"/>
            </w:tcBorders>
            <w:shd w:val="clear" w:color="auto" w:fill="auto"/>
            <w:noWrap/>
            <w:vAlign w:val="bottom"/>
            <w:hideMark/>
          </w:tcPr>
          <w:p w14:paraId="30751E37"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0,7121 ± 0,42</w:t>
            </w:r>
          </w:p>
        </w:tc>
        <w:tc>
          <w:tcPr>
            <w:tcW w:w="0" w:type="auto"/>
            <w:tcBorders>
              <w:top w:val="nil"/>
              <w:left w:val="nil"/>
              <w:bottom w:val="nil"/>
              <w:right w:val="nil"/>
            </w:tcBorders>
            <w:shd w:val="clear" w:color="auto" w:fill="auto"/>
            <w:noWrap/>
            <w:vAlign w:val="bottom"/>
            <w:hideMark/>
          </w:tcPr>
          <w:p w14:paraId="1814FB20"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0,8057 ± 0,44</w:t>
            </w:r>
          </w:p>
        </w:tc>
      </w:tr>
      <w:tr w:rsidR="00BA200A" w:rsidRPr="003F3792" w14:paraId="7E95BC64" w14:textId="77777777" w:rsidTr="00A65D8F">
        <w:trPr>
          <w:trHeight w:val="290"/>
          <w:jc w:val="center"/>
        </w:trPr>
        <w:tc>
          <w:tcPr>
            <w:tcW w:w="0" w:type="auto"/>
            <w:tcBorders>
              <w:top w:val="nil"/>
              <w:left w:val="nil"/>
              <w:bottom w:val="nil"/>
              <w:right w:val="nil"/>
            </w:tcBorders>
            <w:shd w:val="clear" w:color="auto" w:fill="auto"/>
            <w:noWrap/>
            <w:vAlign w:val="bottom"/>
            <w:hideMark/>
          </w:tcPr>
          <w:p w14:paraId="357AFCB2"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1-4 EEL</w:t>
            </w:r>
          </w:p>
        </w:tc>
        <w:tc>
          <w:tcPr>
            <w:tcW w:w="0" w:type="auto"/>
            <w:tcBorders>
              <w:top w:val="nil"/>
              <w:left w:val="nil"/>
              <w:bottom w:val="nil"/>
              <w:right w:val="nil"/>
            </w:tcBorders>
            <w:shd w:val="clear" w:color="auto" w:fill="auto"/>
            <w:noWrap/>
            <w:vAlign w:val="bottom"/>
            <w:hideMark/>
          </w:tcPr>
          <w:p w14:paraId="4A3CF97A"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39,0249  ± 1,47</w:t>
            </w:r>
          </w:p>
        </w:tc>
        <w:tc>
          <w:tcPr>
            <w:tcW w:w="0" w:type="auto"/>
            <w:tcBorders>
              <w:top w:val="nil"/>
              <w:left w:val="nil"/>
              <w:bottom w:val="nil"/>
              <w:right w:val="nil"/>
            </w:tcBorders>
            <w:shd w:val="clear" w:color="auto" w:fill="auto"/>
            <w:noWrap/>
            <w:vAlign w:val="bottom"/>
            <w:hideMark/>
          </w:tcPr>
          <w:p w14:paraId="203B9BBB"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38,9873 ± 1,47</w:t>
            </w:r>
          </w:p>
        </w:tc>
        <w:tc>
          <w:tcPr>
            <w:tcW w:w="0" w:type="auto"/>
            <w:tcBorders>
              <w:top w:val="nil"/>
              <w:left w:val="nil"/>
              <w:bottom w:val="nil"/>
              <w:right w:val="nil"/>
            </w:tcBorders>
            <w:shd w:val="clear" w:color="auto" w:fill="auto"/>
            <w:noWrap/>
            <w:vAlign w:val="bottom"/>
            <w:hideMark/>
          </w:tcPr>
          <w:p w14:paraId="29D229AE"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38,9418 ± 1,50</w:t>
            </w:r>
          </w:p>
        </w:tc>
      </w:tr>
      <w:tr w:rsidR="00BA200A" w:rsidRPr="003F3792" w14:paraId="6E01BF47" w14:textId="77777777" w:rsidTr="00A65D8F">
        <w:trPr>
          <w:trHeight w:val="290"/>
          <w:jc w:val="center"/>
        </w:trPr>
        <w:tc>
          <w:tcPr>
            <w:tcW w:w="0" w:type="auto"/>
            <w:tcBorders>
              <w:top w:val="nil"/>
              <w:left w:val="nil"/>
              <w:bottom w:val="nil"/>
              <w:right w:val="nil"/>
            </w:tcBorders>
            <w:shd w:val="clear" w:color="000000" w:fill="FFFFFF"/>
            <w:noWrap/>
            <w:vAlign w:val="bottom"/>
            <w:hideMark/>
          </w:tcPr>
          <w:p w14:paraId="516953C5"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 xml:space="preserve">EPB    </w:t>
            </w:r>
          </w:p>
        </w:tc>
        <w:tc>
          <w:tcPr>
            <w:tcW w:w="0" w:type="auto"/>
            <w:tcBorders>
              <w:top w:val="nil"/>
              <w:left w:val="nil"/>
              <w:bottom w:val="nil"/>
              <w:right w:val="nil"/>
            </w:tcBorders>
            <w:shd w:val="clear" w:color="auto" w:fill="auto"/>
            <w:noWrap/>
            <w:vAlign w:val="bottom"/>
            <w:hideMark/>
          </w:tcPr>
          <w:p w14:paraId="50BF87C1"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1365,5986  ± 90,40</w:t>
            </w:r>
          </w:p>
        </w:tc>
        <w:tc>
          <w:tcPr>
            <w:tcW w:w="0" w:type="auto"/>
            <w:tcBorders>
              <w:top w:val="nil"/>
              <w:left w:val="nil"/>
              <w:bottom w:val="nil"/>
              <w:right w:val="nil"/>
            </w:tcBorders>
            <w:shd w:val="clear" w:color="auto" w:fill="auto"/>
            <w:noWrap/>
            <w:vAlign w:val="bottom"/>
            <w:hideMark/>
          </w:tcPr>
          <w:p w14:paraId="5EC7D320"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1148,5551 ± 93,97</w:t>
            </w:r>
          </w:p>
        </w:tc>
        <w:tc>
          <w:tcPr>
            <w:tcW w:w="0" w:type="auto"/>
            <w:tcBorders>
              <w:top w:val="nil"/>
              <w:left w:val="nil"/>
              <w:bottom w:val="nil"/>
              <w:right w:val="nil"/>
            </w:tcBorders>
            <w:shd w:val="clear" w:color="auto" w:fill="auto"/>
            <w:noWrap/>
            <w:vAlign w:val="bottom"/>
            <w:hideMark/>
          </w:tcPr>
          <w:p w14:paraId="32FB4E90"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1045,6103 ± 88,30</w:t>
            </w:r>
          </w:p>
        </w:tc>
      </w:tr>
      <w:tr w:rsidR="00BA200A" w:rsidRPr="003F3792" w14:paraId="5BE28465" w14:textId="77777777" w:rsidTr="00A65D8F">
        <w:trPr>
          <w:trHeight w:val="290"/>
          <w:jc w:val="center"/>
        </w:trPr>
        <w:tc>
          <w:tcPr>
            <w:tcW w:w="0" w:type="auto"/>
            <w:tcBorders>
              <w:top w:val="nil"/>
              <w:left w:val="nil"/>
              <w:bottom w:val="nil"/>
              <w:right w:val="nil"/>
            </w:tcBorders>
            <w:shd w:val="clear" w:color="000000" w:fill="FFFFFF"/>
            <w:noWrap/>
            <w:vAlign w:val="bottom"/>
            <w:hideMark/>
          </w:tcPr>
          <w:p w14:paraId="5414063F"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ENPOLAR</w:t>
            </w:r>
          </w:p>
        </w:tc>
        <w:tc>
          <w:tcPr>
            <w:tcW w:w="0" w:type="auto"/>
            <w:tcBorders>
              <w:top w:val="nil"/>
              <w:left w:val="nil"/>
              <w:bottom w:val="nil"/>
              <w:right w:val="nil"/>
            </w:tcBorders>
            <w:shd w:val="clear" w:color="auto" w:fill="auto"/>
            <w:noWrap/>
            <w:vAlign w:val="bottom"/>
            <w:hideMark/>
          </w:tcPr>
          <w:p w14:paraId="1F4077AE"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-72,1453  ± 3,44</w:t>
            </w:r>
          </w:p>
        </w:tc>
        <w:tc>
          <w:tcPr>
            <w:tcW w:w="0" w:type="auto"/>
            <w:tcBorders>
              <w:top w:val="nil"/>
              <w:left w:val="nil"/>
              <w:bottom w:val="nil"/>
              <w:right w:val="nil"/>
            </w:tcBorders>
            <w:shd w:val="clear" w:color="auto" w:fill="auto"/>
            <w:noWrap/>
            <w:vAlign w:val="bottom"/>
            <w:hideMark/>
          </w:tcPr>
          <w:p w14:paraId="073C0B0E"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-71,684 ± 4,09</w:t>
            </w:r>
          </w:p>
        </w:tc>
        <w:tc>
          <w:tcPr>
            <w:tcW w:w="0" w:type="auto"/>
            <w:tcBorders>
              <w:top w:val="nil"/>
              <w:left w:val="nil"/>
              <w:bottom w:val="nil"/>
              <w:right w:val="nil"/>
            </w:tcBorders>
            <w:shd w:val="clear" w:color="auto" w:fill="auto"/>
            <w:noWrap/>
            <w:vAlign w:val="bottom"/>
            <w:hideMark/>
          </w:tcPr>
          <w:p w14:paraId="2580DE72"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-72,8214 ± 3,65</w:t>
            </w:r>
          </w:p>
        </w:tc>
      </w:tr>
      <w:tr w:rsidR="00BA200A" w:rsidRPr="003F3792" w14:paraId="250BF01B" w14:textId="77777777" w:rsidTr="00A65D8F">
        <w:trPr>
          <w:trHeight w:val="290"/>
          <w:jc w:val="center"/>
        </w:trPr>
        <w:tc>
          <w:tcPr>
            <w:tcW w:w="0" w:type="auto"/>
            <w:tcBorders>
              <w:top w:val="nil"/>
              <w:left w:val="nil"/>
              <w:bottom w:val="nil"/>
              <w:right w:val="nil"/>
            </w:tcBorders>
            <w:shd w:val="clear" w:color="000000" w:fill="FFFFFF"/>
            <w:noWrap/>
            <w:vAlign w:val="bottom"/>
            <w:hideMark/>
          </w:tcPr>
          <w:p w14:paraId="1BFDED63"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EDISPER</w:t>
            </w:r>
          </w:p>
        </w:tc>
        <w:tc>
          <w:tcPr>
            <w:tcW w:w="0" w:type="auto"/>
            <w:tcBorders>
              <w:top w:val="nil"/>
              <w:left w:val="nil"/>
              <w:bottom w:val="nil"/>
              <w:right w:val="nil"/>
            </w:tcBorders>
            <w:shd w:val="clear" w:color="auto" w:fill="auto"/>
            <w:noWrap/>
            <w:vAlign w:val="bottom"/>
            <w:hideMark/>
          </w:tcPr>
          <w:p w14:paraId="7788A882"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125,5799  ± 4,97</w:t>
            </w:r>
          </w:p>
        </w:tc>
        <w:tc>
          <w:tcPr>
            <w:tcW w:w="0" w:type="auto"/>
            <w:tcBorders>
              <w:top w:val="nil"/>
              <w:left w:val="nil"/>
              <w:bottom w:val="nil"/>
              <w:right w:val="nil"/>
            </w:tcBorders>
            <w:shd w:val="clear" w:color="auto" w:fill="auto"/>
            <w:noWrap/>
            <w:vAlign w:val="bottom"/>
            <w:hideMark/>
          </w:tcPr>
          <w:p w14:paraId="50B5703F"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127,5084 ± 6,18</w:t>
            </w:r>
          </w:p>
        </w:tc>
        <w:tc>
          <w:tcPr>
            <w:tcW w:w="0" w:type="auto"/>
            <w:tcBorders>
              <w:top w:val="nil"/>
              <w:left w:val="nil"/>
              <w:bottom w:val="nil"/>
              <w:right w:val="nil"/>
            </w:tcBorders>
            <w:shd w:val="clear" w:color="auto" w:fill="auto"/>
            <w:noWrap/>
            <w:vAlign w:val="bottom"/>
            <w:hideMark/>
          </w:tcPr>
          <w:p w14:paraId="5BA005D0"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128,1605 ± 5,31</w:t>
            </w:r>
          </w:p>
        </w:tc>
      </w:tr>
      <w:tr w:rsidR="00BA200A" w:rsidRPr="003F3792" w14:paraId="3CCABB45" w14:textId="77777777" w:rsidTr="00A65D8F">
        <w:trPr>
          <w:trHeight w:val="290"/>
          <w:jc w:val="center"/>
        </w:trPr>
        <w:tc>
          <w:tcPr>
            <w:tcW w:w="0" w:type="auto"/>
            <w:tcBorders>
              <w:top w:val="nil"/>
              <w:left w:val="nil"/>
              <w:bottom w:val="nil"/>
              <w:right w:val="nil"/>
            </w:tcBorders>
            <w:shd w:val="clear" w:color="auto" w:fill="auto"/>
            <w:noWrap/>
            <w:vAlign w:val="bottom"/>
            <w:hideMark/>
          </w:tcPr>
          <w:p w14:paraId="5606F2BB"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ΔGgas</w:t>
            </w:r>
          </w:p>
        </w:tc>
        <w:tc>
          <w:tcPr>
            <w:tcW w:w="0" w:type="auto"/>
            <w:tcBorders>
              <w:top w:val="nil"/>
              <w:left w:val="nil"/>
              <w:bottom w:val="nil"/>
              <w:right w:val="nil"/>
            </w:tcBorders>
            <w:shd w:val="clear" w:color="auto" w:fill="auto"/>
            <w:noWrap/>
            <w:vAlign w:val="bottom"/>
            <w:hideMark/>
          </w:tcPr>
          <w:p w14:paraId="639ACF3E"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-1472,148  ± 92,24</w:t>
            </w:r>
          </w:p>
        </w:tc>
        <w:tc>
          <w:tcPr>
            <w:tcW w:w="0" w:type="auto"/>
            <w:tcBorders>
              <w:top w:val="nil"/>
              <w:left w:val="nil"/>
              <w:bottom w:val="nil"/>
              <w:right w:val="nil"/>
            </w:tcBorders>
            <w:shd w:val="clear" w:color="auto" w:fill="auto"/>
            <w:noWrap/>
            <w:vAlign w:val="bottom"/>
            <w:hideMark/>
          </w:tcPr>
          <w:p w14:paraId="450D5929"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-1244,8259 ± 95,97</w:t>
            </w:r>
          </w:p>
        </w:tc>
        <w:tc>
          <w:tcPr>
            <w:tcW w:w="0" w:type="auto"/>
            <w:tcBorders>
              <w:top w:val="nil"/>
              <w:left w:val="nil"/>
              <w:bottom w:val="nil"/>
              <w:right w:val="nil"/>
            </w:tcBorders>
            <w:shd w:val="clear" w:color="auto" w:fill="auto"/>
            <w:noWrap/>
            <w:vAlign w:val="bottom"/>
            <w:hideMark/>
          </w:tcPr>
          <w:p w14:paraId="2C22595B"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-1142,3755 ± 92,94</w:t>
            </w:r>
          </w:p>
        </w:tc>
      </w:tr>
      <w:tr w:rsidR="00BA200A" w:rsidRPr="003F3792" w14:paraId="3EF64131" w14:textId="77777777" w:rsidTr="00A65D8F">
        <w:trPr>
          <w:trHeight w:val="290"/>
          <w:jc w:val="center"/>
        </w:trPr>
        <w:tc>
          <w:tcPr>
            <w:tcW w:w="0" w:type="auto"/>
            <w:tcBorders>
              <w:top w:val="nil"/>
              <w:left w:val="nil"/>
              <w:bottom w:val="nil"/>
              <w:right w:val="nil"/>
            </w:tcBorders>
            <w:shd w:val="clear" w:color="auto" w:fill="auto"/>
            <w:noWrap/>
            <w:vAlign w:val="bottom"/>
            <w:hideMark/>
          </w:tcPr>
          <w:p w14:paraId="487F1D48"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ΔGsolv</w:t>
            </w:r>
          </w:p>
        </w:tc>
        <w:tc>
          <w:tcPr>
            <w:tcW w:w="0" w:type="auto"/>
            <w:tcBorders>
              <w:top w:val="nil"/>
              <w:left w:val="nil"/>
              <w:bottom w:val="nil"/>
              <w:right w:val="nil"/>
            </w:tcBorders>
            <w:shd w:val="clear" w:color="auto" w:fill="auto"/>
            <w:noWrap/>
            <w:vAlign w:val="bottom"/>
            <w:hideMark/>
          </w:tcPr>
          <w:p w14:paraId="4F933D7B"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1419,0331  ± 91,73</w:t>
            </w:r>
          </w:p>
        </w:tc>
        <w:tc>
          <w:tcPr>
            <w:tcW w:w="0" w:type="auto"/>
            <w:tcBorders>
              <w:top w:val="nil"/>
              <w:left w:val="nil"/>
              <w:bottom w:val="nil"/>
              <w:right w:val="nil"/>
            </w:tcBorders>
            <w:shd w:val="clear" w:color="auto" w:fill="auto"/>
            <w:noWrap/>
            <w:vAlign w:val="bottom"/>
            <w:hideMark/>
          </w:tcPr>
          <w:p w14:paraId="5EAA67DB"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1204,3796 ± 94,91</w:t>
            </w:r>
          </w:p>
        </w:tc>
        <w:tc>
          <w:tcPr>
            <w:tcW w:w="0" w:type="auto"/>
            <w:tcBorders>
              <w:top w:val="nil"/>
              <w:left w:val="nil"/>
              <w:bottom w:val="nil"/>
              <w:right w:val="nil"/>
            </w:tcBorders>
            <w:shd w:val="clear" w:color="auto" w:fill="auto"/>
            <w:noWrap/>
            <w:vAlign w:val="bottom"/>
            <w:hideMark/>
          </w:tcPr>
          <w:p w14:paraId="4A5F2409" w14:textId="77777777" w:rsidR="00BA200A" w:rsidRPr="00BB02C6" w:rsidRDefault="00BA200A" w:rsidP="00A65D8F">
            <w:pPr>
              <w:spacing w:line="360" w:lineRule="auto"/>
              <w:jc w:val="center"/>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1100,9493 ± 89,69</w:t>
            </w:r>
          </w:p>
        </w:tc>
      </w:tr>
      <w:tr w:rsidR="00BA200A" w:rsidRPr="003F3792" w14:paraId="1D0DB452" w14:textId="77777777" w:rsidTr="00A65D8F">
        <w:trPr>
          <w:trHeight w:val="290"/>
          <w:jc w:val="center"/>
        </w:trPr>
        <w:tc>
          <w:tcPr>
            <w:tcW w:w="0" w:type="auto"/>
            <w:tcBorders>
              <w:top w:val="single" w:sz="4" w:space="0" w:color="auto"/>
              <w:left w:val="nil"/>
              <w:bottom w:val="single" w:sz="4" w:space="0" w:color="auto"/>
              <w:right w:val="nil"/>
            </w:tcBorders>
            <w:shd w:val="clear" w:color="auto" w:fill="D9D9D9" w:themeFill="background1" w:themeFillShade="D9"/>
            <w:noWrap/>
            <w:vAlign w:val="bottom"/>
            <w:hideMark/>
          </w:tcPr>
          <w:p w14:paraId="082FB910" w14:textId="77777777" w:rsidR="00BA200A" w:rsidRPr="00BB02C6" w:rsidRDefault="00BA200A" w:rsidP="00A65D8F">
            <w:pPr>
              <w:spacing w:line="360" w:lineRule="auto"/>
              <w:jc w:val="both"/>
              <w:rPr>
                <w:rFonts w:ascii="Times New Roman" w:hAnsi="Times New Roman" w:cs="Times New Roman"/>
                <w:bCs/>
                <w:sz w:val="20"/>
                <w:szCs w:val="20"/>
                <w:highlight w:val="lightGray"/>
                <w:shd w:val="clear" w:color="auto" w:fill="FFFFFF"/>
              </w:rPr>
            </w:pPr>
            <w:r w:rsidRPr="00BB02C6">
              <w:rPr>
                <w:rFonts w:ascii="Times New Roman" w:hAnsi="Times New Roman" w:cs="Times New Roman"/>
                <w:bCs/>
                <w:sz w:val="20"/>
                <w:szCs w:val="20"/>
                <w:highlight w:val="lightGray"/>
                <w:shd w:val="clear" w:color="auto" w:fill="FFFFFF"/>
              </w:rPr>
              <w:t>ΔGtotal</w:t>
            </w:r>
          </w:p>
        </w:tc>
        <w:tc>
          <w:tcPr>
            <w:tcW w:w="0" w:type="auto"/>
            <w:tcBorders>
              <w:top w:val="single" w:sz="4" w:space="0" w:color="auto"/>
              <w:left w:val="nil"/>
              <w:bottom w:val="single" w:sz="4" w:space="0" w:color="auto"/>
              <w:right w:val="nil"/>
            </w:tcBorders>
            <w:shd w:val="clear" w:color="auto" w:fill="D9D9D9" w:themeFill="background1" w:themeFillShade="D9"/>
            <w:noWrap/>
            <w:vAlign w:val="bottom"/>
            <w:hideMark/>
          </w:tcPr>
          <w:p w14:paraId="29DB607F" w14:textId="77777777" w:rsidR="00BA200A" w:rsidRPr="00BB02C6" w:rsidRDefault="00BA200A" w:rsidP="00A65D8F">
            <w:pPr>
              <w:spacing w:line="360" w:lineRule="auto"/>
              <w:jc w:val="center"/>
              <w:rPr>
                <w:rFonts w:ascii="Times New Roman" w:hAnsi="Times New Roman" w:cs="Times New Roman"/>
                <w:bCs/>
                <w:sz w:val="20"/>
                <w:szCs w:val="20"/>
                <w:highlight w:val="lightGray"/>
                <w:shd w:val="clear" w:color="auto" w:fill="FFFFFF"/>
              </w:rPr>
            </w:pPr>
            <w:r w:rsidRPr="00BB02C6">
              <w:rPr>
                <w:rFonts w:ascii="Times New Roman" w:hAnsi="Times New Roman" w:cs="Times New Roman"/>
                <w:bCs/>
                <w:sz w:val="20"/>
                <w:szCs w:val="20"/>
                <w:highlight w:val="lightGray"/>
                <w:shd w:val="clear" w:color="auto" w:fill="FFFFFF"/>
              </w:rPr>
              <w:t>-53,1148 ± 13,11</w:t>
            </w:r>
          </w:p>
        </w:tc>
        <w:tc>
          <w:tcPr>
            <w:tcW w:w="0" w:type="auto"/>
            <w:tcBorders>
              <w:top w:val="single" w:sz="4" w:space="0" w:color="auto"/>
              <w:left w:val="nil"/>
              <w:bottom w:val="single" w:sz="4" w:space="0" w:color="auto"/>
              <w:right w:val="nil"/>
            </w:tcBorders>
            <w:shd w:val="clear" w:color="auto" w:fill="D9D9D9" w:themeFill="background1" w:themeFillShade="D9"/>
            <w:noWrap/>
            <w:vAlign w:val="bottom"/>
            <w:hideMark/>
          </w:tcPr>
          <w:p w14:paraId="6011BF20" w14:textId="77777777" w:rsidR="00BA200A" w:rsidRPr="00BB02C6" w:rsidRDefault="00BA200A" w:rsidP="00A65D8F">
            <w:pPr>
              <w:spacing w:line="360" w:lineRule="auto"/>
              <w:jc w:val="center"/>
              <w:rPr>
                <w:rFonts w:ascii="Times New Roman" w:hAnsi="Times New Roman" w:cs="Times New Roman"/>
                <w:bCs/>
                <w:sz w:val="20"/>
                <w:szCs w:val="20"/>
                <w:highlight w:val="lightGray"/>
                <w:shd w:val="clear" w:color="auto" w:fill="FFFFFF"/>
              </w:rPr>
            </w:pPr>
            <w:r w:rsidRPr="00BB02C6">
              <w:rPr>
                <w:rFonts w:ascii="Times New Roman" w:hAnsi="Times New Roman" w:cs="Times New Roman"/>
                <w:bCs/>
                <w:sz w:val="20"/>
                <w:szCs w:val="20"/>
                <w:highlight w:val="lightGray"/>
                <w:shd w:val="clear" w:color="auto" w:fill="FFFFFF"/>
              </w:rPr>
              <w:t>-40,4464 ± 13,60</w:t>
            </w:r>
          </w:p>
        </w:tc>
        <w:tc>
          <w:tcPr>
            <w:tcW w:w="0" w:type="auto"/>
            <w:tcBorders>
              <w:top w:val="single" w:sz="4" w:space="0" w:color="auto"/>
              <w:left w:val="nil"/>
              <w:bottom w:val="single" w:sz="4" w:space="0" w:color="auto"/>
              <w:right w:val="nil"/>
            </w:tcBorders>
            <w:shd w:val="clear" w:color="auto" w:fill="D9D9D9" w:themeFill="background1" w:themeFillShade="D9"/>
            <w:noWrap/>
            <w:vAlign w:val="bottom"/>
            <w:hideMark/>
          </w:tcPr>
          <w:p w14:paraId="23DE2A69" w14:textId="77777777" w:rsidR="00BA200A" w:rsidRPr="00BB02C6" w:rsidRDefault="00BA200A" w:rsidP="00A65D8F">
            <w:pPr>
              <w:spacing w:line="360" w:lineRule="auto"/>
              <w:jc w:val="center"/>
              <w:rPr>
                <w:rFonts w:ascii="Times New Roman" w:hAnsi="Times New Roman" w:cs="Times New Roman"/>
                <w:bCs/>
                <w:sz w:val="20"/>
                <w:szCs w:val="20"/>
                <w:highlight w:val="lightGray"/>
                <w:shd w:val="clear" w:color="auto" w:fill="FFFFFF"/>
              </w:rPr>
            </w:pPr>
            <w:r w:rsidRPr="00BB02C6">
              <w:rPr>
                <w:rFonts w:ascii="Times New Roman" w:hAnsi="Times New Roman" w:cs="Times New Roman"/>
                <w:bCs/>
                <w:sz w:val="20"/>
                <w:szCs w:val="20"/>
                <w:highlight w:val="lightGray"/>
                <w:shd w:val="clear" w:color="auto" w:fill="FFFFFF"/>
              </w:rPr>
              <w:t>-41,4262 ±14,53</w:t>
            </w:r>
          </w:p>
        </w:tc>
      </w:tr>
    </w:tbl>
    <w:p w14:paraId="31CB6DC7" w14:textId="77777777" w:rsidR="00BA200A" w:rsidRPr="003F3792" w:rsidRDefault="00BA200A" w:rsidP="00BA200A">
      <w:pPr>
        <w:spacing w:line="360" w:lineRule="auto"/>
        <w:jc w:val="both"/>
        <w:rPr>
          <w:rFonts w:ascii="Times New Roman" w:hAnsi="Times New Roman" w:cs="Times New Roman"/>
          <w:b/>
          <w:bCs/>
          <w:sz w:val="20"/>
          <w:szCs w:val="20"/>
          <w:shd w:val="clear" w:color="auto" w:fill="FFFFFF"/>
        </w:rPr>
      </w:pPr>
    </w:p>
    <w:p w14:paraId="3329426C" w14:textId="4D73CB1D" w:rsidR="00BA200A" w:rsidRPr="002F1CA2" w:rsidRDefault="00BA200A" w:rsidP="002F1CA2">
      <w:pPr>
        <w:spacing w:line="360" w:lineRule="auto"/>
        <w:jc w:val="both"/>
        <w:rPr>
          <w:rFonts w:ascii="Bell MT" w:hAnsi="Bell MT" w:cs="Times New Roman"/>
          <w:b/>
          <w:bCs/>
          <w:sz w:val="24"/>
          <w:szCs w:val="24"/>
          <w:shd w:val="clear" w:color="auto" w:fill="FFFFFF"/>
          <w:lang w:val="en-GB"/>
        </w:rPr>
      </w:pPr>
      <w:r w:rsidRPr="002F1CA2">
        <w:rPr>
          <w:rFonts w:ascii="Gadugi" w:hAnsi="Gadugi" w:cs="Times New Roman"/>
          <w:bCs/>
          <w:sz w:val="24"/>
          <w:szCs w:val="24"/>
          <w:shd w:val="clear" w:color="auto" w:fill="FFFFFF"/>
          <w:lang w:val="en-GB"/>
        </w:rPr>
        <w:t xml:space="preserve">According to the energy components of the binding free energies, these energy changes are mainly due to the reduction of terms VDWAALS and EEL that correspond to contributions of Van der Waals and electrostatic interactions in 4-HNE modified complexes. The loss of electrostatic and Van der Walls interactions suppose an alteration in the mechanism of spectrin recognition by ankyrin, since one of the </w:t>
      </w:r>
      <w:r w:rsidRPr="002F1CA2">
        <w:rPr>
          <w:rFonts w:ascii="Gadugi" w:hAnsi="Gadugi" w:cs="Times New Roman"/>
          <w:bCs/>
          <w:sz w:val="24"/>
          <w:szCs w:val="24"/>
          <w:shd w:val="clear" w:color="auto" w:fill="FFFFFF"/>
          <w:lang w:val="en-GB"/>
        </w:rPr>
        <w:lastRenderedPageBreak/>
        <w:t>determinants for this mechanism is the complementarity of charges and their disposition along the repetitions 14 and 15 of the beta spectrin (such as  ASP116, ASP117, GLU119, GLU124, GLU186, ASP189, GLU193) and the beta core of ank</w:t>
      </w:r>
      <w:r w:rsidR="009C66F3">
        <w:rPr>
          <w:rFonts w:ascii="Gadugi" w:hAnsi="Gadugi" w:cs="Times New Roman"/>
          <w:bCs/>
          <w:sz w:val="24"/>
          <w:szCs w:val="24"/>
          <w:shd w:val="clear" w:color="auto" w:fill="FFFFFF"/>
          <w:lang w:val="en-GB"/>
        </w:rPr>
        <w:t>yrin</w:t>
      </w:r>
      <w:r w:rsidRPr="002F1CA2">
        <w:rPr>
          <w:rFonts w:ascii="Gadugi" w:hAnsi="Gadugi" w:cs="Times New Roman"/>
          <w:bCs/>
          <w:sz w:val="24"/>
          <w:szCs w:val="24"/>
          <w:shd w:val="clear" w:color="auto" w:fill="FFFFFF"/>
          <w:lang w:val="en-GB"/>
        </w:rPr>
        <w:t xml:space="preserve"> (such as ARG19, HIS20, ARG41, LYS44, LYS47, ARG63, K137, K138, R139)</w:t>
      </w:r>
      <w:r w:rsidRPr="00BB02C6">
        <w:rPr>
          <w:rFonts w:ascii="Gadugi" w:hAnsi="Gadugi" w:cs="Times New Roman"/>
          <w:bCs/>
          <w:sz w:val="24"/>
          <w:szCs w:val="24"/>
          <w:shd w:val="clear" w:color="auto" w:fill="FFFFFF"/>
        </w:rPr>
        <w:fldChar w:fldCharType="begin" w:fldLock="1"/>
      </w:r>
      <w:r w:rsidRPr="002F1CA2">
        <w:rPr>
          <w:rFonts w:ascii="Gadugi" w:hAnsi="Gadugi" w:cs="Times New Roman"/>
          <w:bCs/>
          <w:sz w:val="24"/>
          <w:szCs w:val="24"/>
          <w:shd w:val="clear" w:color="auto" w:fill="FFFFFF"/>
          <w:lang w:val="en-GB"/>
        </w:rPr>
        <w:instrText>ADDIN CSL_CITATION { "citationItems" : [ { "id" : "ITEM-1", "itemData" : { "DOI" : "10.1182/blood-2009-11-255604", "ISBN" : "1528-0020 (Electronic) 0006-4971 (Linking)", "ISSN" : "00064971", "PMID" : "20101027", "abstract" : "Maintenance of membrane integrity and organization in the metazoan cell is accomplished through intracellular tethering of membrane proteins to an extensive, flexible protein network. Spectrin, the principal component of this network, is anchored to membrane proteins through the adaptor protein ankyrin. To elucidate the atomic basis for this interaction, we determined a crystal structure of human betaI-spectrin repeats 13 to 15 in complex with the ZU5-ANK domain of human ankyrin R. The structure reveals the role of repeats 14 to 15 in binding, the electrostatic and hydrophobic contributions along the interface, and the necessity for a particular orientation of the spectrin repeats. Using structural and biochemical data as a guide, we characterized the individual proteins and their interactions by binding and thermal stability analyses. In addition to validating the structural model, these data provide insight into the nature of some mutations associated with cell morphology defects, including those found in human diseases such as hereditary spherocytosis and elliptocytosis. Finally, analysis of the ZU5 domain suggests it is a versatile protein-protein interaction module with distinct interaction surfaces. The structure represents not only the first of a spectrin fragment in complex with its binding partner, but also that of an intermolecular complex involving a ZU5 domain.", "author" : [ { "dropping-particle" : "", "family" : "Ipsaro", "given" : "Jonathan J.", "non-dropping-particle" : "", "parse-names" : false, "suffix" : "" }, { "dropping-particle" : "", "family" : "Mondrag\u00f3n", "given" : "Alfonso", "non-dropping-particle" : "", "parse-names" : false, "suffix" : "" } ], "container-title" : "Blood", "id" : "ITEM-1", "issue" : "20", "issued" : { "date-parts" : [ [ "2010" ] ] }, "page" : "4093-4101", "title" : "Structural basis for spectrin recognition by ankyrin", "type" : "article-journal", "volume" : "115" }, "uris" : [ "http://www.mendeley.com/documents/?uuid=a74b4e92-66b6-4d2b-8312-6b93c3128529" ] }, { "id" : "ITEM-2", "ite</w:instrText>
      </w:r>
      <w:r>
        <w:rPr>
          <w:rFonts w:ascii="Gadugi" w:hAnsi="Gadugi" w:cs="Times New Roman"/>
          <w:bCs/>
          <w:sz w:val="24"/>
          <w:szCs w:val="24"/>
          <w:shd w:val="clear" w:color="auto" w:fill="FFFFFF"/>
        </w:rPr>
        <w:instrText>mData" : { "DOI" : "10.1016/j.bbrc.2010.01.046.Ankyrin", "abstract" : "The spectrin-based cytoskeleton is critical for cell stability, membrane organization and membrane protein trafficking. At its core is the high-affinity complex between \u03b2-spectrin and ankyrin. Defects in either of these proteins may cause hemolytic disease, developmental disorders, neurologic disease, and cancer. Crystal structures of the minimal recognition motifs of ankyrin and \u03b2-spectrin have been determined and distinct recognition mechanisms proposed. One focused on the complementary surface charges of the minimal recognition motifs, whereas the other identified an unusual kink between \u03b2-spectrin repeats and suggested a conformation-sensitive binding surface. Using isothermal titration calorimetry and site-directed mutagenesis, we demonstrate the primacy of the inter-repeat kink as the critical determinant underlying spectrin\u2019s ankyrin affinity. The clinical implications of this are discussed in light of recognized linker mutations and polymorphisms in the \u03b2-spectrins", "author" : [ { "dropping-particle" : "", "family" : "Penelope J. La-Borde1, Paul R. Stabach2, Ivana Simonovic1, Jon S. Morrow2,*", "given" : "and Miljan Simonovic", "non-dropping-particle" : "", "parse-names" : false, "suffix" : "" } ], "container-title" : "Biochem Biophys Res Commun", "id" : "ITEM-2", "issue" : "4", "issued" : { "date-parts" : [ [ "2011" ] ] }, "page" : "490-494", "title" : "Ankyrin Recognizes Both Surface Character and Shape of the 1415 di-repeat of \u03b2-Spectrin", "type" : "article-journal", "volume" : "392" }, "uris" : [ "http://www.mendeley.com/documents/?uuid=01ec77bb-3310-4fc0-b4bd-53d872a5bb1f" ] }, { "id" : "ITEM-3", "itemData" : { "DOI" : "10.1016/j.bbrc.2010.01.046.Ankyrin", "author" : [ { "dropping-particle" : "", "family" : "La-Borde1 Penelope J, Stabach Paul R , Simonovic Ivana , Morrow Jon S.", "given" : "and SimonovicMiljan", "non-dropping-particle" : "", "parse-names" : false, "suffix" : "" } ], "container-title" : "Biochem Biophys Res Commun", "id" : "ITEM-3", "issue" : "4", "issued" : { "date-parts" : [ [ "2011" ] ] }, "page" : "490-494", "title" : "Ankyrin Recognizes Both Surface Character and Shape of the 14-15 di-repeat of \u03b2-Spectrin", "type" : "article-journal", "volume" : "392" }, "uris" : [ "http://www.mendeley.com/documents/?uuid=54ff7da4-363e-4d4f-99b9-8ac06d19fca5" ] }, { "id" : "ITEM-4", "itemData" : { "DOI" : "10.1111/j.1582-4934.2009.00943.x", "author" : [ { "dropping-particle" : "", "family" : "Cunha", "given" : "Shane R", "non-dropping-particle"</w:instrText>
      </w:r>
      <w:r w:rsidRPr="002F1CA2">
        <w:rPr>
          <w:rFonts w:ascii="Gadugi" w:hAnsi="Gadugi" w:cs="Times New Roman"/>
          <w:bCs/>
          <w:sz w:val="24"/>
          <w:szCs w:val="24"/>
          <w:shd w:val="clear" w:color="auto" w:fill="FFFFFF"/>
          <w:lang w:val="en-GB"/>
        </w:rPr>
        <w:instrText xml:space="preserve"> : "", "parse-names" : false, "suffix" : "" }, { "dropping-particle" : "", "family" : "Mohler", "given" : "Peter J", "non-dropping-particle" : "", "parse-names" : false, "suffix" : "" } ], "id" : "ITEM-4", "issue" : "11", "issued" : { "date-parts" : [ [ "2009" ] ] }, "page" : "4364-4376", "title" : "Ankyrin protein networks in membrane formation and stabilization", "type" : "article-journal", "volume" : "13" }, "uris" : [ "http://www.mendeley.com/documents/?uuid=fdc2c8c7-1a4d-4ec7-8d16-4e0ee3fbe32a" ] }, { "id" : "ITEM-5", "itemData" : { "DOI" : "10.1182/blood-2009-11-255604.The", "author" : [ { "dropping-particle" : "", "family" : "Ipsaro", "given" : "Jonathan J", "non-dropping-particle" : "", "parse-names" : false, "suffix" : "" }, { "dropping-particle" : "", "family" : "Mondrago", "given" : "Alfonso", "non-dropping-particle" : "", "parse-names" : false, "suffix" : "" } ], "container-title" : "Blood", "id" : "ITEM-5", "issue" : "20", "issued" : { "date-parts" : [ [ "2010" ] ] }, "page" : "4093-4102", "title" : "Structural basis for spectrin recognition by ankyrin", "type" : "article-journal", "volume" : "115" }, "uris" : [ "http://www.mendeley.com/documents/?uuid=afcab207-a1e9-4be4-89fd-06ee749312fb" ] } ], "mendeley" : { "formattedCitation" : "[5,7,45,46,49]", "plainTextFormattedCitation" : "[5,7,45,46,49]", "previouslyFormattedCitation" : "[5,7,45,46,49]" }, "properties" : {  }, "schema" : "https://github.com/citation-style-language/schema/raw/master/csl-citation.json" }</w:instrText>
      </w:r>
      <w:r w:rsidRPr="00BB02C6">
        <w:rPr>
          <w:rFonts w:ascii="Gadugi" w:hAnsi="Gadugi" w:cs="Times New Roman"/>
          <w:bCs/>
          <w:sz w:val="24"/>
          <w:szCs w:val="24"/>
          <w:shd w:val="clear" w:color="auto" w:fill="FFFFFF"/>
        </w:rPr>
        <w:fldChar w:fldCharType="separate"/>
      </w:r>
      <w:r w:rsidRPr="002F1CA2">
        <w:rPr>
          <w:rFonts w:ascii="Gadugi" w:hAnsi="Gadugi" w:cs="Times New Roman"/>
          <w:bCs/>
          <w:noProof/>
          <w:sz w:val="24"/>
          <w:szCs w:val="24"/>
          <w:shd w:val="clear" w:color="auto" w:fill="FFFFFF"/>
          <w:lang w:val="en-GB"/>
        </w:rPr>
        <w:t>[5,7,45,46,49]</w:t>
      </w:r>
      <w:r w:rsidRPr="00BB02C6">
        <w:rPr>
          <w:rFonts w:ascii="Gadugi" w:hAnsi="Gadugi" w:cs="Times New Roman"/>
          <w:bCs/>
          <w:sz w:val="24"/>
          <w:szCs w:val="24"/>
          <w:shd w:val="clear" w:color="auto" w:fill="FFFFFF"/>
        </w:rPr>
        <w:fldChar w:fldCharType="end"/>
      </w:r>
      <w:r w:rsidRPr="002F1CA2">
        <w:rPr>
          <w:rFonts w:ascii="Gadugi" w:hAnsi="Gadugi" w:cs="Times New Roman"/>
          <w:bCs/>
          <w:sz w:val="24"/>
          <w:szCs w:val="24"/>
          <w:shd w:val="clear" w:color="auto" w:fill="FFFFFF"/>
          <w:lang w:val="en-GB"/>
        </w:rPr>
        <w:t xml:space="preserve">.  </w:t>
      </w:r>
    </w:p>
    <w:p w14:paraId="50E5EFAB" w14:textId="77777777" w:rsidR="00BA200A" w:rsidRPr="002F1CA2" w:rsidRDefault="00BA200A" w:rsidP="00BA200A">
      <w:pPr>
        <w:spacing w:line="240" w:lineRule="auto"/>
        <w:jc w:val="both"/>
        <w:rPr>
          <w:rFonts w:ascii="Bell MT" w:hAnsi="Bell MT" w:cs="Times New Roman"/>
          <w:bCs/>
          <w:sz w:val="24"/>
          <w:szCs w:val="24"/>
          <w:shd w:val="clear" w:color="auto" w:fill="FFFFFF"/>
          <w:lang w:val="en-GB"/>
        </w:rPr>
      </w:pPr>
      <w:r w:rsidRPr="002F1CA2">
        <w:rPr>
          <w:rFonts w:ascii="Bell MT" w:hAnsi="Bell MT" w:cs="Times New Roman"/>
          <w:b/>
          <w:bCs/>
          <w:sz w:val="24"/>
          <w:szCs w:val="24"/>
          <w:shd w:val="clear" w:color="auto" w:fill="FFFFFF"/>
          <w:lang w:val="en-GB"/>
        </w:rPr>
        <w:t xml:space="preserve">Table 3. </w:t>
      </w:r>
      <w:r w:rsidRPr="002F1CA2">
        <w:rPr>
          <w:rFonts w:ascii="Bell MT" w:hAnsi="Bell MT" w:cs="Times New Roman"/>
          <w:bCs/>
          <w:sz w:val="24"/>
          <w:szCs w:val="24"/>
          <w:shd w:val="clear" w:color="auto" w:fill="FFFFFF"/>
          <w:lang w:val="en-GB"/>
        </w:rPr>
        <w:t>Binding free energy (kcal/mol) components for the complexes determined by using the MM-PBSA method.</w:t>
      </w:r>
    </w:p>
    <w:tbl>
      <w:tblPr>
        <w:tblW w:w="0" w:type="auto"/>
        <w:jc w:val="center"/>
        <w:tblCellMar>
          <w:left w:w="70" w:type="dxa"/>
          <w:right w:w="70" w:type="dxa"/>
        </w:tblCellMar>
        <w:tblLook w:val="04A0" w:firstRow="1" w:lastRow="0" w:firstColumn="1" w:lastColumn="0" w:noHBand="0" w:noVBand="1"/>
      </w:tblPr>
      <w:tblGrid>
        <w:gridCol w:w="1505"/>
        <w:gridCol w:w="2066"/>
        <w:gridCol w:w="2488"/>
        <w:gridCol w:w="2779"/>
      </w:tblGrid>
      <w:tr w:rsidR="00BA200A" w:rsidRPr="003F3792" w14:paraId="3385FE75" w14:textId="77777777" w:rsidTr="00A65D8F">
        <w:trPr>
          <w:trHeight w:val="290"/>
          <w:jc w:val="center"/>
        </w:trPr>
        <w:tc>
          <w:tcPr>
            <w:tcW w:w="0" w:type="auto"/>
            <w:vMerge w:val="restart"/>
            <w:tcBorders>
              <w:top w:val="single" w:sz="4" w:space="0" w:color="auto"/>
              <w:left w:val="nil"/>
              <w:bottom w:val="single" w:sz="4" w:space="0" w:color="000000"/>
              <w:right w:val="nil"/>
            </w:tcBorders>
            <w:shd w:val="clear" w:color="auto" w:fill="D9D9D9" w:themeFill="background1" w:themeFillShade="D9"/>
            <w:noWrap/>
            <w:vAlign w:val="bottom"/>
            <w:hideMark/>
          </w:tcPr>
          <w:p w14:paraId="20284312" w14:textId="77777777" w:rsidR="00BA200A" w:rsidRPr="00BB02C6" w:rsidRDefault="00BA200A" w:rsidP="00A65D8F">
            <w:pPr>
              <w:spacing w:line="360" w:lineRule="auto"/>
              <w:jc w:val="both"/>
              <w:rPr>
                <w:rFonts w:ascii="Times New Roman" w:hAnsi="Times New Roman" w:cs="Times New Roman"/>
                <w:b/>
                <w:bCs/>
                <w:sz w:val="20"/>
                <w:szCs w:val="20"/>
                <w:highlight w:val="lightGray"/>
                <w:shd w:val="clear" w:color="auto" w:fill="FFFFFF"/>
              </w:rPr>
            </w:pPr>
            <w:r w:rsidRPr="00BB02C6">
              <w:rPr>
                <w:rFonts w:ascii="Times New Roman" w:hAnsi="Times New Roman" w:cs="Times New Roman"/>
                <w:b/>
                <w:bCs/>
                <w:sz w:val="20"/>
                <w:szCs w:val="20"/>
                <w:highlight w:val="lightGray"/>
                <w:shd w:val="clear" w:color="auto" w:fill="FFFFFF"/>
              </w:rPr>
              <w:t>Energy Component</w:t>
            </w:r>
          </w:p>
        </w:tc>
        <w:tc>
          <w:tcPr>
            <w:tcW w:w="0" w:type="auto"/>
            <w:gridSpan w:val="3"/>
            <w:tcBorders>
              <w:top w:val="single" w:sz="4" w:space="0" w:color="auto"/>
              <w:left w:val="nil"/>
              <w:bottom w:val="single" w:sz="4" w:space="0" w:color="auto"/>
              <w:right w:val="nil"/>
            </w:tcBorders>
            <w:shd w:val="clear" w:color="auto" w:fill="D9D9D9" w:themeFill="background1" w:themeFillShade="D9"/>
            <w:noWrap/>
            <w:vAlign w:val="bottom"/>
            <w:hideMark/>
          </w:tcPr>
          <w:p w14:paraId="43A1DC1C" w14:textId="77777777" w:rsidR="00BA200A" w:rsidRPr="00BB02C6" w:rsidRDefault="00BA200A" w:rsidP="00A65D8F">
            <w:pPr>
              <w:spacing w:line="360" w:lineRule="auto"/>
              <w:jc w:val="center"/>
              <w:rPr>
                <w:rFonts w:ascii="Times New Roman" w:hAnsi="Times New Roman" w:cs="Times New Roman"/>
                <w:b/>
                <w:bCs/>
                <w:sz w:val="20"/>
                <w:szCs w:val="20"/>
                <w:highlight w:val="lightGray"/>
                <w:shd w:val="clear" w:color="auto" w:fill="FFFFFF"/>
              </w:rPr>
            </w:pPr>
            <w:r w:rsidRPr="00BB02C6">
              <w:rPr>
                <w:rFonts w:ascii="Times New Roman" w:hAnsi="Times New Roman" w:cs="Times New Roman"/>
                <w:b/>
                <w:bCs/>
                <w:sz w:val="20"/>
                <w:szCs w:val="20"/>
                <w:highlight w:val="lightGray"/>
                <w:shd w:val="clear" w:color="auto" w:fill="FFFFFF"/>
              </w:rPr>
              <w:t>MM-GBSA</w:t>
            </w:r>
          </w:p>
        </w:tc>
      </w:tr>
      <w:tr w:rsidR="00BA200A" w:rsidRPr="007D31AE" w14:paraId="19E93DBD" w14:textId="77777777" w:rsidTr="00A65D8F">
        <w:trPr>
          <w:trHeight w:val="290"/>
          <w:jc w:val="center"/>
        </w:trPr>
        <w:tc>
          <w:tcPr>
            <w:tcW w:w="0" w:type="auto"/>
            <w:vMerge/>
            <w:tcBorders>
              <w:top w:val="single" w:sz="4" w:space="0" w:color="auto"/>
              <w:left w:val="nil"/>
              <w:bottom w:val="single" w:sz="4" w:space="0" w:color="000000"/>
              <w:right w:val="nil"/>
            </w:tcBorders>
            <w:shd w:val="clear" w:color="auto" w:fill="D9D9D9" w:themeFill="background1" w:themeFillShade="D9"/>
            <w:vAlign w:val="center"/>
            <w:hideMark/>
          </w:tcPr>
          <w:p w14:paraId="367F91A4" w14:textId="77777777" w:rsidR="00BA200A" w:rsidRPr="00BB02C6" w:rsidRDefault="00BA200A" w:rsidP="00A65D8F">
            <w:pPr>
              <w:spacing w:line="360" w:lineRule="auto"/>
              <w:jc w:val="both"/>
              <w:rPr>
                <w:rFonts w:ascii="Times New Roman" w:hAnsi="Times New Roman" w:cs="Times New Roman"/>
                <w:b/>
                <w:bCs/>
                <w:sz w:val="20"/>
                <w:szCs w:val="20"/>
                <w:highlight w:val="lightGray"/>
                <w:shd w:val="clear" w:color="auto" w:fill="FFFFFF"/>
              </w:rPr>
            </w:pPr>
          </w:p>
        </w:tc>
        <w:tc>
          <w:tcPr>
            <w:tcW w:w="0" w:type="auto"/>
            <w:tcBorders>
              <w:top w:val="nil"/>
              <w:left w:val="nil"/>
              <w:bottom w:val="single" w:sz="4" w:space="0" w:color="auto"/>
              <w:right w:val="nil"/>
            </w:tcBorders>
            <w:shd w:val="clear" w:color="auto" w:fill="D9D9D9" w:themeFill="background1" w:themeFillShade="D9"/>
            <w:noWrap/>
            <w:vAlign w:val="bottom"/>
            <w:hideMark/>
          </w:tcPr>
          <w:p w14:paraId="570310D3" w14:textId="77777777" w:rsidR="00BA200A" w:rsidRPr="00BB02C6" w:rsidRDefault="00BA200A" w:rsidP="00A65D8F">
            <w:pPr>
              <w:spacing w:line="360" w:lineRule="auto"/>
              <w:jc w:val="both"/>
              <w:rPr>
                <w:rFonts w:ascii="Times New Roman" w:hAnsi="Times New Roman" w:cs="Times New Roman"/>
                <w:b/>
                <w:bCs/>
                <w:sz w:val="20"/>
                <w:szCs w:val="20"/>
                <w:highlight w:val="lightGray"/>
                <w:shd w:val="clear" w:color="auto" w:fill="FFFFFF"/>
              </w:rPr>
            </w:pPr>
            <w:r w:rsidRPr="00BB02C6">
              <w:rPr>
                <w:rFonts w:ascii="Times New Roman" w:hAnsi="Times New Roman" w:cs="Times New Roman"/>
                <w:b/>
                <w:bCs/>
                <w:sz w:val="20"/>
                <w:szCs w:val="20"/>
                <w:highlight w:val="lightGray"/>
                <w:shd w:val="clear" w:color="auto" w:fill="FFFFFF"/>
              </w:rPr>
              <w:t>ZU5/ANK-Spectrine Native</w:t>
            </w:r>
          </w:p>
        </w:tc>
        <w:tc>
          <w:tcPr>
            <w:tcW w:w="0" w:type="auto"/>
            <w:tcBorders>
              <w:top w:val="nil"/>
              <w:left w:val="nil"/>
              <w:bottom w:val="single" w:sz="4" w:space="0" w:color="auto"/>
              <w:right w:val="nil"/>
            </w:tcBorders>
            <w:shd w:val="clear" w:color="auto" w:fill="D9D9D9" w:themeFill="background1" w:themeFillShade="D9"/>
            <w:noWrap/>
            <w:vAlign w:val="bottom"/>
            <w:hideMark/>
          </w:tcPr>
          <w:p w14:paraId="2BA95D19" w14:textId="77777777" w:rsidR="00BA200A" w:rsidRPr="002F1CA2" w:rsidRDefault="00BA200A" w:rsidP="00A65D8F">
            <w:pPr>
              <w:spacing w:line="360" w:lineRule="auto"/>
              <w:jc w:val="both"/>
              <w:rPr>
                <w:rFonts w:ascii="Times New Roman" w:hAnsi="Times New Roman" w:cs="Times New Roman"/>
                <w:b/>
                <w:bCs/>
                <w:sz w:val="20"/>
                <w:szCs w:val="20"/>
                <w:highlight w:val="lightGray"/>
                <w:shd w:val="clear" w:color="auto" w:fill="FFFFFF"/>
                <w:lang w:val="en-GB"/>
              </w:rPr>
            </w:pPr>
            <w:r w:rsidRPr="002F1CA2">
              <w:rPr>
                <w:rFonts w:ascii="Times New Roman" w:hAnsi="Times New Roman" w:cs="Times New Roman"/>
                <w:b/>
                <w:bCs/>
                <w:sz w:val="20"/>
                <w:szCs w:val="20"/>
                <w:highlight w:val="lightGray"/>
                <w:shd w:val="clear" w:color="auto" w:fill="FFFFFF"/>
                <w:lang w:val="en-GB"/>
              </w:rPr>
              <w:t>ZU5/ANK(K137*HNE)-Spectrine</w:t>
            </w:r>
          </w:p>
        </w:tc>
        <w:tc>
          <w:tcPr>
            <w:tcW w:w="0" w:type="auto"/>
            <w:tcBorders>
              <w:top w:val="nil"/>
              <w:left w:val="nil"/>
              <w:bottom w:val="single" w:sz="4" w:space="0" w:color="auto"/>
              <w:right w:val="nil"/>
            </w:tcBorders>
            <w:shd w:val="clear" w:color="auto" w:fill="D9D9D9" w:themeFill="background1" w:themeFillShade="D9"/>
            <w:noWrap/>
            <w:vAlign w:val="bottom"/>
            <w:hideMark/>
          </w:tcPr>
          <w:p w14:paraId="1B6557E2" w14:textId="77777777" w:rsidR="00BA200A" w:rsidRPr="002F1CA2" w:rsidRDefault="00BA200A" w:rsidP="00A65D8F">
            <w:pPr>
              <w:spacing w:line="360" w:lineRule="auto"/>
              <w:jc w:val="both"/>
              <w:rPr>
                <w:rFonts w:ascii="Times New Roman" w:hAnsi="Times New Roman" w:cs="Times New Roman"/>
                <w:b/>
                <w:bCs/>
                <w:sz w:val="20"/>
                <w:szCs w:val="20"/>
                <w:highlight w:val="lightGray"/>
                <w:shd w:val="clear" w:color="auto" w:fill="FFFFFF"/>
                <w:lang w:val="en-GB"/>
              </w:rPr>
            </w:pPr>
            <w:r w:rsidRPr="002F1CA2">
              <w:rPr>
                <w:rFonts w:ascii="Times New Roman" w:hAnsi="Times New Roman" w:cs="Times New Roman"/>
                <w:b/>
                <w:bCs/>
                <w:sz w:val="20"/>
                <w:szCs w:val="20"/>
                <w:highlight w:val="lightGray"/>
                <w:shd w:val="clear" w:color="auto" w:fill="FFFFFF"/>
                <w:lang w:val="en-GB"/>
              </w:rPr>
              <w:t>ZU5/ANK(K137/138*HNE)-Spectrine</w:t>
            </w:r>
          </w:p>
        </w:tc>
      </w:tr>
      <w:tr w:rsidR="00BA200A" w:rsidRPr="003F3792" w14:paraId="3B08C399" w14:textId="77777777" w:rsidTr="00A65D8F">
        <w:trPr>
          <w:trHeight w:val="290"/>
          <w:jc w:val="center"/>
        </w:trPr>
        <w:tc>
          <w:tcPr>
            <w:tcW w:w="0" w:type="auto"/>
            <w:tcBorders>
              <w:top w:val="nil"/>
              <w:left w:val="nil"/>
              <w:bottom w:val="nil"/>
              <w:right w:val="nil"/>
            </w:tcBorders>
            <w:shd w:val="clear" w:color="auto" w:fill="auto"/>
            <w:noWrap/>
            <w:vAlign w:val="bottom"/>
            <w:hideMark/>
          </w:tcPr>
          <w:p w14:paraId="23F23DD3"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BOND</w:t>
            </w:r>
          </w:p>
        </w:tc>
        <w:tc>
          <w:tcPr>
            <w:tcW w:w="0" w:type="auto"/>
            <w:tcBorders>
              <w:top w:val="nil"/>
              <w:left w:val="nil"/>
              <w:bottom w:val="nil"/>
              <w:right w:val="nil"/>
            </w:tcBorders>
            <w:shd w:val="clear" w:color="auto" w:fill="auto"/>
            <w:noWrap/>
            <w:vAlign w:val="bottom"/>
            <w:hideMark/>
          </w:tcPr>
          <w:p w14:paraId="1F3A8A0B"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0,41 ± 0,48</w:t>
            </w:r>
          </w:p>
        </w:tc>
        <w:tc>
          <w:tcPr>
            <w:tcW w:w="0" w:type="auto"/>
            <w:tcBorders>
              <w:top w:val="nil"/>
              <w:left w:val="nil"/>
              <w:bottom w:val="nil"/>
              <w:right w:val="nil"/>
            </w:tcBorders>
            <w:shd w:val="clear" w:color="auto" w:fill="auto"/>
            <w:noWrap/>
            <w:vAlign w:val="bottom"/>
            <w:hideMark/>
          </w:tcPr>
          <w:p w14:paraId="23CE78ED"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0,3423 ± 0,43</w:t>
            </w:r>
          </w:p>
        </w:tc>
        <w:tc>
          <w:tcPr>
            <w:tcW w:w="0" w:type="auto"/>
            <w:tcBorders>
              <w:top w:val="nil"/>
              <w:left w:val="nil"/>
              <w:bottom w:val="nil"/>
              <w:right w:val="nil"/>
            </w:tcBorders>
            <w:shd w:val="clear" w:color="auto" w:fill="auto"/>
            <w:noWrap/>
            <w:vAlign w:val="bottom"/>
            <w:hideMark/>
          </w:tcPr>
          <w:p w14:paraId="4301E707"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0,3495 ± 0,46</w:t>
            </w:r>
          </w:p>
        </w:tc>
      </w:tr>
      <w:tr w:rsidR="00BA200A" w:rsidRPr="003F3792" w14:paraId="2765ADF3" w14:textId="77777777" w:rsidTr="00A65D8F">
        <w:trPr>
          <w:trHeight w:val="290"/>
          <w:jc w:val="center"/>
        </w:trPr>
        <w:tc>
          <w:tcPr>
            <w:tcW w:w="0" w:type="auto"/>
            <w:tcBorders>
              <w:top w:val="nil"/>
              <w:left w:val="nil"/>
              <w:bottom w:val="nil"/>
              <w:right w:val="nil"/>
            </w:tcBorders>
            <w:shd w:val="clear" w:color="auto" w:fill="auto"/>
            <w:noWrap/>
            <w:vAlign w:val="bottom"/>
            <w:hideMark/>
          </w:tcPr>
          <w:p w14:paraId="5A448611"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ANGLE</w:t>
            </w:r>
          </w:p>
        </w:tc>
        <w:tc>
          <w:tcPr>
            <w:tcW w:w="0" w:type="auto"/>
            <w:tcBorders>
              <w:top w:val="nil"/>
              <w:left w:val="nil"/>
              <w:bottom w:val="nil"/>
              <w:right w:val="nil"/>
            </w:tcBorders>
            <w:shd w:val="clear" w:color="auto" w:fill="auto"/>
            <w:noWrap/>
            <w:vAlign w:val="bottom"/>
            <w:hideMark/>
          </w:tcPr>
          <w:p w14:paraId="11D830F1"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0,84 ± 0,66</w:t>
            </w:r>
          </w:p>
        </w:tc>
        <w:tc>
          <w:tcPr>
            <w:tcW w:w="0" w:type="auto"/>
            <w:tcBorders>
              <w:top w:val="nil"/>
              <w:left w:val="nil"/>
              <w:bottom w:val="nil"/>
              <w:right w:val="nil"/>
            </w:tcBorders>
            <w:shd w:val="clear" w:color="auto" w:fill="auto"/>
            <w:noWrap/>
            <w:vAlign w:val="bottom"/>
            <w:hideMark/>
          </w:tcPr>
          <w:p w14:paraId="2DDA3D35"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0,9567 ± 0,66</w:t>
            </w:r>
          </w:p>
        </w:tc>
        <w:tc>
          <w:tcPr>
            <w:tcW w:w="0" w:type="auto"/>
            <w:tcBorders>
              <w:top w:val="nil"/>
              <w:left w:val="nil"/>
              <w:bottom w:val="nil"/>
              <w:right w:val="nil"/>
            </w:tcBorders>
            <w:shd w:val="clear" w:color="auto" w:fill="auto"/>
            <w:noWrap/>
            <w:vAlign w:val="bottom"/>
            <w:hideMark/>
          </w:tcPr>
          <w:p w14:paraId="286AE1D0"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0,8794 ± 0,71</w:t>
            </w:r>
          </w:p>
        </w:tc>
      </w:tr>
      <w:tr w:rsidR="00BA200A" w:rsidRPr="003F3792" w14:paraId="28BBB133" w14:textId="77777777" w:rsidTr="00A65D8F">
        <w:trPr>
          <w:trHeight w:val="290"/>
          <w:jc w:val="center"/>
        </w:trPr>
        <w:tc>
          <w:tcPr>
            <w:tcW w:w="0" w:type="auto"/>
            <w:tcBorders>
              <w:top w:val="nil"/>
              <w:left w:val="nil"/>
              <w:bottom w:val="nil"/>
              <w:right w:val="nil"/>
            </w:tcBorders>
            <w:shd w:val="clear" w:color="auto" w:fill="auto"/>
            <w:noWrap/>
            <w:vAlign w:val="bottom"/>
            <w:hideMark/>
          </w:tcPr>
          <w:p w14:paraId="02CEFE66"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DIHED</w:t>
            </w:r>
          </w:p>
        </w:tc>
        <w:tc>
          <w:tcPr>
            <w:tcW w:w="0" w:type="auto"/>
            <w:tcBorders>
              <w:top w:val="nil"/>
              <w:left w:val="nil"/>
              <w:bottom w:val="nil"/>
              <w:right w:val="nil"/>
            </w:tcBorders>
            <w:shd w:val="clear" w:color="auto" w:fill="auto"/>
            <w:noWrap/>
            <w:vAlign w:val="bottom"/>
            <w:hideMark/>
          </w:tcPr>
          <w:p w14:paraId="5A024E98"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5,35 ± 0,77</w:t>
            </w:r>
          </w:p>
        </w:tc>
        <w:tc>
          <w:tcPr>
            <w:tcW w:w="0" w:type="auto"/>
            <w:tcBorders>
              <w:top w:val="nil"/>
              <w:left w:val="nil"/>
              <w:bottom w:val="nil"/>
              <w:right w:val="nil"/>
            </w:tcBorders>
            <w:shd w:val="clear" w:color="auto" w:fill="auto"/>
            <w:noWrap/>
            <w:vAlign w:val="bottom"/>
            <w:hideMark/>
          </w:tcPr>
          <w:p w14:paraId="258DF843"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5,4701 ± 0,81</w:t>
            </w:r>
          </w:p>
        </w:tc>
        <w:tc>
          <w:tcPr>
            <w:tcW w:w="0" w:type="auto"/>
            <w:tcBorders>
              <w:top w:val="nil"/>
              <w:left w:val="nil"/>
              <w:bottom w:val="nil"/>
              <w:right w:val="nil"/>
            </w:tcBorders>
            <w:shd w:val="clear" w:color="auto" w:fill="auto"/>
            <w:noWrap/>
            <w:vAlign w:val="bottom"/>
            <w:hideMark/>
          </w:tcPr>
          <w:p w14:paraId="5279E10E"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5,5612 ± 0,87</w:t>
            </w:r>
          </w:p>
        </w:tc>
      </w:tr>
      <w:tr w:rsidR="00BA200A" w:rsidRPr="003F3792" w14:paraId="13998905" w14:textId="77777777" w:rsidTr="00A65D8F">
        <w:trPr>
          <w:trHeight w:val="290"/>
          <w:jc w:val="center"/>
        </w:trPr>
        <w:tc>
          <w:tcPr>
            <w:tcW w:w="0" w:type="auto"/>
            <w:tcBorders>
              <w:top w:val="nil"/>
              <w:left w:val="nil"/>
              <w:bottom w:val="nil"/>
              <w:right w:val="nil"/>
            </w:tcBorders>
            <w:shd w:val="clear" w:color="auto" w:fill="auto"/>
            <w:noWrap/>
            <w:vAlign w:val="bottom"/>
            <w:hideMark/>
          </w:tcPr>
          <w:p w14:paraId="4389C692"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VDWAALS</w:t>
            </w:r>
          </w:p>
        </w:tc>
        <w:tc>
          <w:tcPr>
            <w:tcW w:w="0" w:type="auto"/>
            <w:tcBorders>
              <w:top w:val="nil"/>
              <w:left w:val="nil"/>
              <w:bottom w:val="nil"/>
              <w:right w:val="nil"/>
            </w:tcBorders>
            <w:shd w:val="clear" w:color="auto" w:fill="auto"/>
            <w:noWrap/>
            <w:vAlign w:val="bottom"/>
            <w:hideMark/>
          </w:tcPr>
          <w:p w14:paraId="1793AF1A"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-89,48 ± 5,85</w:t>
            </w:r>
          </w:p>
        </w:tc>
        <w:tc>
          <w:tcPr>
            <w:tcW w:w="0" w:type="auto"/>
            <w:tcBorders>
              <w:top w:val="nil"/>
              <w:left w:val="nil"/>
              <w:bottom w:val="nil"/>
              <w:right w:val="nil"/>
            </w:tcBorders>
            <w:shd w:val="clear" w:color="auto" w:fill="auto"/>
            <w:noWrap/>
            <w:vAlign w:val="bottom"/>
            <w:hideMark/>
          </w:tcPr>
          <w:p w14:paraId="17B126AE"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-90,2588 ± 7,51</w:t>
            </w:r>
          </w:p>
        </w:tc>
        <w:tc>
          <w:tcPr>
            <w:tcW w:w="0" w:type="auto"/>
            <w:tcBorders>
              <w:top w:val="nil"/>
              <w:left w:val="nil"/>
              <w:bottom w:val="nil"/>
              <w:right w:val="nil"/>
            </w:tcBorders>
            <w:shd w:val="clear" w:color="auto" w:fill="auto"/>
            <w:noWrap/>
            <w:vAlign w:val="bottom"/>
            <w:hideMark/>
          </w:tcPr>
          <w:p w14:paraId="773050D2"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-90,1987 ± 6,91</w:t>
            </w:r>
          </w:p>
        </w:tc>
      </w:tr>
      <w:tr w:rsidR="00BA200A" w:rsidRPr="003F3792" w14:paraId="7AAECBA5" w14:textId="77777777" w:rsidTr="00A65D8F">
        <w:trPr>
          <w:trHeight w:val="290"/>
          <w:jc w:val="center"/>
        </w:trPr>
        <w:tc>
          <w:tcPr>
            <w:tcW w:w="0" w:type="auto"/>
            <w:tcBorders>
              <w:top w:val="nil"/>
              <w:left w:val="nil"/>
              <w:bottom w:val="nil"/>
              <w:right w:val="nil"/>
            </w:tcBorders>
            <w:shd w:val="clear" w:color="auto" w:fill="auto"/>
            <w:noWrap/>
            <w:vAlign w:val="bottom"/>
            <w:hideMark/>
          </w:tcPr>
          <w:p w14:paraId="042A519F"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EEL</w:t>
            </w:r>
          </w:p>
        </w:tc>
        <w:tc>
          <w:tcPr>
            <w:tcW w:w="0" w:type="auto"/>
            <w:tcBorders>
              <w:top w:val="nil"/>
              <w:left w:val="nil"/>
              <w:bottom w:val="nil"/>
              <w:right w:val="nil"/>
            </w:tcBorders>
            <w:shd w:val="clear" w:color="auto" w:fill="auto"/>
            <w:noWrap/>
            <w:vAlign w:val="bottom"/>
            <w:hideMark/>
          </w:tcPr>
          <w:p w14:paraId="6689FB34"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-1429,10 ± 91,67</w:t>
            </w:r>
          </w:p>
        </w:tc>
        <w:tc>
          <w:tcPr>
            <w:tcW w:w="0" w:type="auto"/>
            <w:tcBorders>
              <w:top w:val="nil"/>
              <w:left w:val="nil"/>
              <w:bottom w:val="nil"/>
              <w:right w:val="nil"/>
            </w:tcBorders>
            <w:shd w:val="clear" w:color="auto" w:fill="auto"/>
            <w:noWrap/>
            <w:vAlign w:val="bottom"/>
            <w:hideMark/>
          </w:tcPr>
          <w:p w14:paraId="5676EDCE"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-1201,0356 ± 93,99</w:t>
            </w:r>
          </w:p>
        </w:tc>
        <w:tc>
          <w:tcPr>
            <w:tcW w:w="0" w:type="auto"/>
            <w:tcBorders>
              <w:top w:val="nil"/>
              <w:left w:val="nil"/>
              <w:bottom w:val="nil"/>
              <w:right w:val="nil"/>
            </w:tcBorders>
            <w:shd w:val="clear" w:color="auto" w:fill="auto"/>
            <w:noWrap/>
            <w:vAlign w:val="bottom"/>
            <w:hideMark/>
          </w:tcPr>
          <w:p w14:paraId="2B8DD19A"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-1098,7145 ± 91,94</w:t>
            </w:r>
          </w:p>
        </w:tc>
      </w:tr>
      <w:tr w:rsidR="00BA200A" w:rsidRPr="003F3792" w14:paraId="76D5520F" w14:textId="77777777" w:rsidTr="00A65D8F">
        <w:trPr>
          <w:trHeight w:val="290"/>
          <w:jc w:val="center"/>
        </w:trPr>
        <w:tc>
          <w:tcPr>
            <w:tcW w:w="0" w:type="auto"/>
            <w:tcBorders>
              <w:top w:val="nil"/>
              <w:left w:val="nil"/>
              <w:bottom w:val="nil"/>
              <w:right w:val="nil"/>
            </w:tcBorders>
            <w:shd w:val="clear" w:color="auto" w:fill="auto"/>
            <w:noWrap/>
            <w:vAlign w:val="bottom"/>
            <w:hideMark/>
          </w:tcPr>
          <w:p w14:paraId="1EC77CD1"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1-4 VDW</w:t>
            </w:r>
          </w:p>
        </w:tc>
        <w:tc>
          <w:tcPr>
            <w:tcW w:w="0" w:type="auto"/>
            <w:tcBorders>
              <w:top w:val="nil"/>
              <w:left w:val="nil"/>
              <w:bottom w:val="nil"/>
              <w:right w:val="nil"/>
            </w:tcBorders>
            <w:shd w:val="clear" w:color="auto" w:fill="auto"/>
            <w:noWrap/>
            <w:vAlign w:val="bottom"/>
            <w:hideMark/>
          </w:tcPr>
          <w:p w14:paraId="660C2BC6"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0,81 ± 0,39</w:t>
            </w:r>
          </w:p>
        </w:tc>
        <w:tc>
          <w:tcPr>
            <w:tcW w:w="0" w:type="auto"/>
            <w:tcBorders>
              <w:top w:val="nil"/>
              <w:left w:val="nil"/>
              <w:bottom w:val="nil"/>
              <w:right w:val="nil"/>
            </w:tcBorders>
            <w:shd w:val="clear" w:color="auto" w:fill="auto"/>
            <w:noWrap/>
            <w:vAlign w:val="bottom"/>
            <w:hideMark/>
          </w:tcPr>
          <w:p w14:paraId="7BF84090"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0,7121 ± 0,41</w:t>
            </w:r>
          </w:p>
        </w:tc>
        <w:tc>
          <w:tcPr>
            <w:tcW w:w="0" w:type="auto"/>
            <w:tcBorders>
              <w:top w:val="nil"/>
              <w:left w:val="nil"/>
              <w:bottom w:val="nil"/>
              <w:right w:val="nil"/>
            </w:tcBorders>
            <w:shd w:val="clear" w:color="auto" w:fill="auto"/>
            <w:noWrap/>
            <w:vAlign w:val="bottom"/>
            <w:hideMark/>
          </w:tcPr>
          <w:p w14:paraId="7DD1DB41"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0,8057 ± 0,44</w:t>
            </w:r>
          </w:p>
        </w:tc>
      </w:tr>
      <w:tr w:rsidR="00BA200A" w:rsidRPr="003F3792" w14:paraId="10756B69" w14:textId="77777777" w:rsidTr="00A65D8F">
        <w:trPr>
          <w:trHeight w:val="290"/>
          <w:jc w:val="center"/>
        </w:trPr>
        <w:tc>
          <w:tcPr>
            <w:tcW w:w="0" w:type="auto"/>
            <w:tcBorders>
              <w:top w:val="nil"/>
              <w:left w:val="nil"/>
              <w:bottom w:val="nil"/>
              <w:right w:val="nil"/>
            </w:tcBorders>
            <w:shd w:val="clear" w:color="auto" w:fill="auto"/>
            <w:noWrap/>
            <w:vAlign w:val="bottom"/>
            <w:hideMark/>
          </w:tcPr>
          <w:p w14:paraId="70B9F69E"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1-4 EEL</w:t>
            </w:r>
          </w:p>
        </w:tc>
        <w:tc>
          <w:tcPr>
            <w:tcW w:w="0" w:type="auto"/>
            <w:tcBorders>
              <w:top w:val="nil"/>
              <w:left w:val="nil"/>
              <w:bottom w:val="nil"/>
              <w:right w:val="nil"/>
            </w:tcBorders>
            <w:shd w:val="clear" w:color="auto" w:fill="auto"/>
            <w:noWrap/>
            <w:vAlign w:val="bottom"/>
            <w:hideMark/>
          </w:tcPr>
          <w:p w14:paraId="2936FE44"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390,25 ± 1,47</w:t>
            </w:r>
          </w:p>
        </w:tc>
        <w:tc>
          <w:tcPr>
            <w:tcW w:w="0" w:type="auto"/>
            <w:tcBorders>
              <w:top w:val="nil"/>
              <w:left w:val="nil"/>
              <w:bottom w:val="nil"/>
              <w:right w:val="nil"/>
            </w:tcBorders>
            <w:shd w:val="clear" w:color="auto" w:fill="auto"/>
            <w:noWrap/>
            <w:vAlign w:val="bottom"/>
            <w:hideMark/>
          </w:tcPr>
          <w:p w14:paraId="3DC53BB6"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38,9873 ± 1,47</w:t>
            </w:r>
          </w:p>
        </w:tc>
        <w:tc>
          <w:tcPr>
            <w:tcW w:w="0" w:type="auto"/>
            <w:tcBorders>
              <w:top w:val="nil"/>
              <w:left w:val="nil"/>
              <w:bottom w:val="nil"/>
              <w:right w:val="nil"/>
            </w:tcBorders>
            <w:shd w:val="clear" w:color="auto" w:fill="auto"/>
            <w:noWrap/>
            <w:vAlign w:val="bottom"/>
            <w:hideMark/>
          </w:tcPr>
          <w:p w14:paraId="52909A1F"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38,9418 ± 1,50</w:t>
            </w:r>
          </w:p>
        </w:tc>
      </w:tr>
      <w:tr w:rsidR="00BA200A" w:rsidRPr="003F3792" w14:paraId="5474E52F" w14:textId="77777777" w:rsidTr="00A65D8F">
        <w:trPr>
          <w:trHeight w:val="290"/>
          <w:jc w:val="center"/>
        </w:trPr>
        <w:tc>
          <w:tcPr>
            <w:tcW w:w="0" w:type="auto"/>
            <w:tcBorders>
              <w:top w:val="nil"/>
              <w:left w:val="nil"/>
              <w:bottom w:val="nil"/>
              <w:right w:val="nil"/>
            </w:tcBorders>
            <w:shd w:val="clear" w:color="auto" w:fill="auto"/>
            <w:noWrap/>
            <w:vAlign w:val="bottom"/>
            <w:hideMark/>
          </w:tcPr>
          <w:p w14:paraId="03A64DF3"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EGB</w:t>
            </w:r>
          </w:p>
        </w:tc>
        <w:tc>
          <w:tcPr>
            <w:tcW w:w="0" w:type="auto"/>
            <w:tcBorders>
              <w:top w:val="nil"/>
              <w:left w:val="nil"/>
              <w:bottom w:val="nil"/>
              <w:right w:val="nil"/>
            </w:tcBorders>
            <w:shd w:val="clear" w:color="auto" w:fill="auto"/>
            <w:noWrap/>
            <w:vAlign w:val="bottom"/>
            <w:hideMark/>
          </w:tcPr>
          <w:p w14:paraId="1E091C9A"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1405,73 ± 89,89</w:t>
            </w:r>
          </w:p>
        </w:tc>
        <w:tc>
          <w:tcPr>
            <w:tcW w:w="0" w:type="auto"/>
            <w:tcBorders>
              <w:top w:val="nil"/>
              <w:left w:val="nil"/>
              <w:bottom w:val="nil"/>
              <w:right w:val="nil"/>
            </w:tcBorders>
            <w:shd w:val="clear" w:color="auto" w:fill="auto"/>
            <w:noWrap/>
            <w:vAlign w:val="bottom"/>
            <w:hideMark/>
          </w:tcPr>
          <w:p w14:paraId="5E9AF1B2"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1186,2955 ± 94,66</w:t>
            </w:r>
          </w:p>
        </w:tc>
        <w:tc>
          <w:tcPr>
            <w:tcW w:w="0" w:type="auto"/>
            <w:tcBorders>
              <w:top w:val="nil"/>
              <w:left w:val="nil"/>
              <w:bottom w:val="nil"/>
              <w:right w:val="nil"/>
            </w:tcBorders>
            <w:shd w:val="clear" w:color="auto" w:fill="auto"/>
            <w:noWrap/>
            <w:vAlign w:val="bottom"/>
            <w:hideMark/>
          </w:tcPr>
          <w:p w14:paraId="79372AE1"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1083,0169 ± 91,41</w:t>
            </w:r>
          </w:p>
        </w:tc>
      </w:tr>
      <w:tr w:rsidR="00BA200A" w:rsidRPr="003F3792" w14:paraId="3E9D9EC6" w14:textId="77777777" w:rsidTr="00A65D8F">
        <w:trPr>
          <w:trHeight w:val="290"/>
          <w:jc w:val="center"/>
        </w:trPr>
        <w:tc>
          <w:tcPr>
            <w:tcW w:w="0" w:type="auto"/>
            <w:tcBorders>
              <w:top w:val="nil"/>
              <w:left w:val="nil"/>
              <w:bottom w:val="nil"/>
              <w:right w:val="nil"/>
            </w:tcBorders>
            <w:shd w:val="clear" w:color="000000" w:fill="FFFFFF"/>
            <w:noWrap/>
            <w:vAlign w:val="bottom"/>
            <w:hideMark/>
          </w:tcPr>
          <w:p w14:paraId="23892833"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ESURF</w:t>
            </w:r>
          </w:p>
        </w:tc>
        <w:tc>
          <w:tcPr>
            <w:tcW w:w="0" w:type="auto"/>
            <w:tcBorders>
              <w:top w:val="nil"/>
              <w:left w:val="nil"/>
              <w:bottom w:val="nil"/>
              <w:right w:val="nil"/>
            </w:tcBorders>
            <w:shd w:val="clear" w:color="auto" w:fill="auto"/>
            <w:noWrap/>
            <w:vAlign w:val="bottom"/>
            <w:hideMark/>
          </w:tcPr>
          <w:p w14:paraId="5FD7E41F"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-13,68 ± 0,66</w:t>
            </w:r>
          </w:p>
        </w:tc>
        <w:tc>
          <w:tcPr>
            <w:tcW w:w="0" w:type="auto"/>
            <w:tcBorders>
              <w:top w:val="nil"/>
              <w:left w:val="nil"/>
              <w:bottom w:val="nil"/>
              <w:right w:val="nil"/>
            </w:tcBorders>
            <w:shd w:val="clear" w:color="auto" w:fill="auto"/>
            <w:noWrap/>
            <w:vAlign w:val="bottom"/>
            <w:hideMark/>
          </w:tcPr>
          <w:p w14:paraId="785770EB"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-13,5312 ± 0,74</w:t>
            </w:r>
          </w:p>
        </w:tc>
        <w:tc>
          <w:tcPr>
            <w:tcW w:w="0" w:type="auto"/>
            <w:tcBorders>
              <w:top w:val="nil"/>
              <w:left w:val="nil"/>
              <w:bottom w:val="nil"/>
              <w:right w:val="nil"/>
            </w:tcBorders>
            <w:shd w:val="clear" w:color="auto" w:fill="auto"/>
            <w:noWrap/>
            <w:vAlign w:val="bottom"/>
            <w:hideMark/>
          </w:tcPr>
          <w:p w14:paraId="4D93EAA5"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-13,8095 ± 0,76</w:t>
            </w:r>
          </w:p>
        </w:tc>
      </w:tr>
      <w:tr w:rsidR="00BA200A" w:rsidRPr="003F3792" w14:paraId="151DDBF0" w14:textId="77777777" w:rsidTr="00A65D8F">
        <w:trPr>
          <w:trHeight w:val="290"/>
          <w:jc w:val="center"/>
        </w:trPr>
        <w:tc>
          <w:tcPr>
            <w:tcW w:w="0" w:type="auto"/>
            <w:tcBorders>
              <w:top w:val="nil"/>
              <w:left w:val="nil"/>
              <w:bottom w:val="nil"/>
              <w:right w:val="nil"/>
            </w:tcBorders>
            <w:shd w:val="clear" w:color="auto" w:fill="auto"/>
            <w:noWrap/>
            <w:vAlign w:val="bottom"/>
            <w:hideMark/>
          </w:tcPr>
          <w:p w14:paraId="3FE0DBCF"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ΔGgas</w:t>
            </w:r>
          </w:p>
        </w:tc>
        <w:tc>
          <w:tcPr>
            <w:tcW w:w="0" w:type="auto"/>
            <w:tcBorders>
              <w:top w:val="nil"/>
              <w:left w:val="nil"/>
              <w:bottom w:val="nil"/>
              <w:right w:val="nil"/>
            </w:tcBorders>
            <w:shd w:val="clear" w:color="auto" w:fill="auto"/>
            <w:noWrap/>
            <w:vAlign w:val="bottom"/>
            <w:hideMark/>
          </w:tcPr>
          <w:p w14:paraId="305D71C9"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-1472,15 ± 92,24</w:t>
            </w:r>
          </w:p>
        </w:tc>
        <w:tc>
          <w:tcPr>
            <w:tcW w:w="0" w:type="auto"/>
            <w:tcBorders>
              <w:top w:val="nil"/>
              <w:left w:val="nil"/>
              <w:bottom w:val="nil"/>
              <w:right w:val="nil"/>
            </w:tcBorders>
            <w:shd w:val="clear" w:color="auto" w:fill="auto"/>
            <w:noWrap/>
            <w:vAlign w:val="bottom"/>
            <w:hideMark/>
          </w:tcPr>
          <w:p w14:paraId="0BE300D8"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-1244,8259 ± 95,97</w:t>
            </w:r>
          </w:p>
        </w:tc>
        <w:tc>
          <w:tcPr>
            <w:tcW w:w="0" w:type="auto"/>
            <w:tcBorders>
              <w:top w:val="nil"/>
              <w:left w:val="nil"/>
              <w:bottom w:val="nil"/>
              <w:right w:val="nil"/>
            </w:tcBorders>
            <w:shd w:val="clear" w:color="auto" w:fill="auto"/>
            <w:noWrap/>
            <w:vAlign w:val="bottom"/>
            <w:hideMark/>
          </w:tcPr>
          <w:p w14:paraId="1EA40343"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-1142,3755 ± 92,94</w:t>
            </w:r>
          </w:p>
        </w:tc>
      </w:tr>
      <w:tr w:rsidR="00BA200A" w:rsidRPr="003F3792" w14:paraId="67444AC1" w14:textId="77777777" w:rsidTr="00A65D8F">
        <w:trPr>
          <w:trHeight w:val="290"/>
          <w:jc w:val="center"/>
        </w:trPr>
        <w:tc>
          <w:tcPr>
            <w:tcW w:w="0" w:type="auto"/>
            <w:tcBorders>
              <w:top w:val="nil"/>
              <w:left w:val="nil"/>
              <w:bottom w:val="nil"/>
              <w:right w:val="nil"/>
            </w:tcBorders>
            <w:shd w:val="clear" w:color="auto" w:fill="auto"/>
            <w:noWrap/>
            <w:vAlign w:val="bottom"/>
            <w:hideMark/>
          </w:tcPr>
          <w:p w14:paraId="358B3B50"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ΔGsolv</w:t>
            </w:r>
          </w:p>
        </w:tc>
        <w:tc>
          <w:tcPr>
            <w:tcW w:w="0" w:type="auto"/>
            <w:tcBorders>
              <w:top w:val="nil"/>
              <w:left w:val="nil"/>
              <w:bottom w:val="nil"/>
              <w:right w:val="nil"/>
            </w:tcBorders>
            <w:shd w:val="clear" w:color="auto" w:fill="auto"/>
            <w:noWrap/>
            <w:vAlign w:val="bottom"/>
            <w:hideMark/>
          </w:tcPr>
          <w:p w14:paraId="396F3D96"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1392,05 ± 89,56</w:t>
            </w:r>
          </w:p>
        </w:tc>
        <w:tc>
          <w:tcPr>
            <w:tcW w:w="0" w:type="auto"/>
            <w:tcBorders>
              <w:top w:val="nil"/>
              <w:left w:val="nil"/>
              <w:bottom w:val="nil"/>
              <w:right w:val="nil"/>
            </w:tcBorders>
            <w:shd w:val="clear" w:color="auto" w:fill="auto"/>
            <w:noWrap/>
            <w:vAlign w:val="bottom"/>
            <w:hideMark/>
          </w:tcPr>
          <w:p w14:paraId="7B9A6EF1"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1172,7644 ± 94,29</w:t>
            </w:r>
          </w:p>
        </w:tc>
        <w:tc>
          <w:tcPr>
            <w:tcW w:w="0" w:type="auto"/>
            <w:tcBorders>
              <w:top w:val="nil"/>
              <w:left w:val="nil"/>
              <w:bottom w:val="nil"/>
              <w:right w:val="nil"/>
            </w:tcBorders>
            <w:shd w:val="clear" w:color="auto" w:fill="auto"/>
            <w:noWrap/>
            <w:vAlign w:val="bottom"/>
            <w:hideMark/>
          </w:tcPr>
          <w:p w14:paraId="6E9F1061" w14:textId="77777777" w:rsidR="00BA200A" w:rsidRPr="00BB02C6" w:rsidRDefault="00BA200A" w:rsidP="00A65D8F">
            <w:pPr>
              <w:spacing w:line="360" w:lineRule="auto"/>
              <w:jc w:val="both"/>
              <w:rPr>
                <w:rFonts w:ascii="Times New Roman" w:hAnsi="Times New Roman" w:cs="Times New Roman"/>
                <w:bCs/>
                <w:sz w:val="20"/>
                <w:szCs w:val="20"/>
                <w:shd w:val="clear" w:color="auto" w:fill="FFFFFF"/>
              </w:rPr>
            </w:pPr>
            <w:r w:rsidRPr="00BB02C6">
              <w:rPr>
                <w:rFonts w:ascii="Times New Roman" w:hAnsi="Times New Roman" w:cs="Times New Roman"/>
                <w:bCs/>
                <w:sz w:val="20"/>
                <w:szCs w:val="20"/>
                <w:shd w:val="clear" w:color="auto" w:fill="FFFFFF"/>
              </w:rPr>
              <w:t>1069,2075 ± 90,94</w:t>
            </w:r>
          </w:p>
        </w:tc>
      </w:tr>
      <w:tr w:rsidR="00BA200A" w:rsidRPr="003F3792" w14:paraId="3D755C53" w14:textId="77777777" w:rsidTr="00A65D8F">
        <w:trPr>
          <w:trHeight w:val="290"/>
          <w:jc w:val="center"/>
        </w:trPr>
        <w:tc>
          <w:tcPr>
            <w:tcW w:w="0" w:type="auto"/>
            <w:tcBorders>
              <w:top w:val="single" w:sz="4" w:space="0" w:color="auto"/>
              <w:left w:val="nil"/>
              <w:bottom w:val="single" w:sz="4" w:space="0" w:color="auto"/>
              <w:right w:val="nil"/>
            </w:tcBorders>
            <w:shd w:val="clear" w:color="auto" w:fill="D9D9D9" w:themeFill="background1" w:themeFillShade="D9"/>
            <w:noWrap/>
            <w:vAlign w:val="bottom"/>
            <w:hideMark/>
          </w:tcPr>
          <w:p w14:paraId="41F4AF25" w14:textId="77777777" w:rsidR="00BA200A" w:rsidRPr="00BB02C6" w:rsidRDefault="00BA200A" w:rsidP="00A65D8F">
            <w:pPr>
              <w:spacing w:line="360" w:lineRule="auto"/>
              <w:jc w:val="both"/>
              <w:rPr>
                <w:rFonts w:ascii="Times New Roman" w:hAnsi="Times New Roman" w:cs="Times New Roman"/>
                <w:bCs/>
                <w:sz w:val="20"/>
                <w:szCs w:val="20"/>
                <w:highlight w:val="lightGray"/>
                <w:shd w:val="clear" w:color="auto" w:fill="FFFFFF"/>
              </w:rPr>
            </w:pPr>
            <w:r w:rsidRPr="00BB02C6">
              <w:rPr>
                <w:rFonts w:ascii="Times New Roman" w:hAnsi="Times New Roman" w:cs="Times New Roman"/>
                <w:bCs/>
                <w:sz w:val="20"/>
                <w:szCs w:val="20"/>
                <w:highlight w:val="lightGray"/>
                <w:shd w:val="clear" w:color="auto" w:fill="FFFFFF"/>
              </w:rPr>
              <w:t>ΔGtotal</w:t>
            </w:r>
          </w:p>
        </w:tc>
        <w:tc>
          <w:tcPr>
            <w:tcW w:w="0" w:type="auto"/>
            <w:tcBorders>
              <w:top w:val="single" w:sz="4" w:space="0" w:color="auto"/>
              <w:left w:val="nil"/>
              <w:bottom w:val="single" w:sz="4" w:space="0" w:color="auto"/>
              <w:right w:val="nil"/>
            </w:tcBorders>
            <w:shd w:val="clear" w:color="auto" w:fill="D9D9D9" w:themeFill="background1" w:themeFillShade="D9"/>
            <w:noWrap/>
            <w:vAlign w:val="bottom"/>
            <w:hideMark/>
          </w:tcPr>
          <w:p w14:paraId="62F000E5" w14:textId="77777777" w:rsidR="00BA200A" w:rsidRPr="00BB02C6" w:rsidRDefault="00BA200A" w:rsidP="00A65D8F">
            <w:pPr>
              <w:spacing w:line="360" w:lineRule="auto"/>
              <w:jc w:val="both"/>
              <w:rPr>
                <w:rFonts w:ascii="Times New Roman" w:hAnsi="Times New Roman" w:cs="Times New Roman"/>
                <w:bCs/>
                <w:sz w:val="20"/>
                <w:szCs w:val="20"/>
                <w:highlight w:val="lightGray"/>
                <w:shd w:val="clear" w:color="auto" w:fill="FFFFFF"/>
              </w:rPr>
            </w:pPr>
            <w:r w:rsidRPr="00BB02C6">
              <w:rPr>
                <w:rFonts w:ascii="Times New Roman" w:hAnsi="Times New Roman" w:cs="Times New Roman"/>
                <w:bCs/>
                <w:sz w:val="20"/>
                <w:szCs w:val="20"/>
                <w:highlight w:val="lightGray"/>
                <w:shd w:val="clear" w:color="auto" w:fill="FFFFFF"/>
              </w:rPr>
              <w:t xml:space="preserve">-80.10 ± 10,41 </w:t>
            </w:r>
          </w:p>
        </w:tc>
        <w:tc>
          <w:tcPr>
            <w:tcW w:w="0" w:type="auto"/>
            <w:tcBorders>
              <w:top w:val="single" w:sz="4" w:space="0" w:color="auto"/>
              <w:left w:val="nil"/>
              <w:bottom w:val="single" w:sz="4" w:space="0" w:color="auto"/>
              <w:right w:val="nil"/>
            </w:tcBorders>
            <w:shd w:val="clear" w:color="auto" w:fill="D9D9D9" w:themeFill="background1" w:themeFillShade="D9"/>
            <w:noWrap/>
            <w:vAlign w:val="bottom"/>
            <w:hideMark/>
          </w:tcPr>
          <w:p w14:paraId="2C5F44F5" w14:textId="77777777" w:rsidR="00BA200A" w:rsidRPr="00BB02C6" w:rsidRDefault="00BA200A" w:rsidP="00A65D8F">
            <w:pPr>
              <w:spacing w:line="360" w:lineRule="auto"/>
              <w:jc w:val="both"/>
              <w:rPr>
                <w:rFonts w:ascii="Times New Roman" w:hAnsi="Times New Roman" w:cs="Times New Roman"/>
                <w:bCs/>
                <w:sz w:val="20"/>
                <w:szCs w:val="20"/>
                <w:highlight w:val="lightGray"/>
                <w:shd w:val="clear" w:color="auto" w:fill="FFFFFF"/>
              </w:rPr>
            </w:pPr>
            <w:r w:rsidRPr="00BB02C6">
              <w:rPr>
                <w:rFonts w:ascii="Times New Roman" w:hAnsi="Times New Roman" w:cs="Times New Roman"/>
                <w:bCs/>
                <w:sz w:val="20"/>
                <w:szCs w:val="20"/>
                <w:highlight w:val="lightGray"/>
                <w:shd w:val="clear" w:color="auto" w:fill="FFFFFF"/>
              </w:rPr>
              <w:t>-72,0616 ± 13,37</w:t>
            </w:r>
          </w:p>
        </w:tc>
        <w:tc>
          <w:tcPr>
            <w:tcW w:w="0" w:type="auto"/>
            <w:tcBorders>
              <w:top w:val="single" w:sz="4" w:space="0" w:color="auto"/>
              <w:left w:val="nil"/>
              <w:bottom w:val="single" w:sz="4" w:space="0" w:color="auto"/>
              <w:right w:val="nil"/>
            </w:tcBorders>
            <w:shd w:val="clear" w:color="auto" w:fill="D9D9D9" w:themeFill="background1" w:themeFillShade="D9"/>
            <w:noWrap/>
            <w:vAlign w:val="bottom"/>
            <w:hideMark/>
          </w:tcPr>
          <w:p w14:paraId="5DE536D4" w14:textId="77777777" w:rsidR="00BA200A" w:rsidRPr="00BB02C6" w:rsidRDefault="00BA200A" w:rsidP="00A65D8F">
            <w:pPr>
              <w:spacing w:line="360" w:lineRule="auto"/>
              <w:jc w:val="both"/>
              <w:rPr>
                <w:rFonts w:ascii="Times New Roman" w:hAnsi="Times New Roman" w:cs="Times New Roman"/>
                <w:bCs/>
                <w:sz w:val="20"/>
                <w:szCs w:val="20"/>
                <w:highlight w:val="lightGray"/>
                <w:shd w:val="clear" w:color="auto" w:fill="FFFFFF"/>
              </w:rPr>
            </w:pPr>
            <w:r w:rsidRPr="00BB02C6">
              <w:rPr>
                <w:rFonts w:ascii="Times New Roman" w:hAnsi="Times New Roman" w:cs="Times New Roman"/>
                <w:bCs/>
                <w:sz w:val="20"/>
                <w:szCs w:val="20"/>
                <w:highlight w:val="lightGray"/>
                <w:shd w:val="clear" w:color="auto" w:fill="FFFFFF"/>
              </w:rPr>
              <w:t>-73,168 ± 11,24</w:t>
            </w:r>
          </w:p>
        </w:tc>
      </w:tr>
    </w:tbl>
    <w:p w14:paraId="5A63B8EA" w14:textId="77777777" w:rsidR="00BA200A" w:rsidRPr="003F3792" w:rsidRDefault="00BA200A" w:rsidP="00BA200A">
      <w:pPr>
        <w:spacing w:line="360" w:lineRule="auto"/>
        <w:jc w:val="both"/>
        <w:rPr>
          <w:rFonts w:ascii="Times New Roman" w:hAnsi="Times New Roman" w:cs="Times New Roman"/>
          <w:bCs/>
          <w:sz w:val="20"/>
          <w:szCs w:val="20"/>
          <w:shd w:val="clear" w:color="auto" w:fill="FFFFFF"/>
        </w:rPr>
      </w:pPr>
    </w:p>
    <w:p w14:paraId="3EB9BDE7" w14:textId="77777777" w:rsidR="00BA200A" w:rsidRPr="002F1CA2" w:rsidRDefault="00BA200A" w:rsidP="00BA200A">
      <w:pPr>
        <w:spacing w:line="360" w:lineRule="auto"/>
        <w:jc w:val="both"/>
        <w:rPr>
          <w:rFonts w:ascii="Gadugi" w:hAnsi="Gadugi" w:cs="Times New Roman"/>
          <w:bCs/>
          <w:sz w:val="24"/>
          <w:szCs w:val="24"/>
          <w:shd w:val="clear" w:color="auto" w:fill="FFFFFF"/>
          <w:lang w:val="en-GB"/>
        </w:rPr>
      </w:pPr>
      <w:r w:rsidRPr="002F1CA2">
        <w:rPr>
          <w:rFonts w:ascii="Gadugi" w:hAnsi="Gadugi" w:cs="Times New Roman"/>
          <w:bCs/>
          <w:sz w:val="24"/>
          <w:szCs w:val="24"/>
          <w:shd w:val="clear" w:color="auto" w:fill="FFFFFF"/>
          <w:lang w:val="en-GB"/>
        </w:rPr>
        <w:t>As previously reported, carbonylation with 4-HNE induces local conformational changes at the modification site and some distant areas at local level</w:t>
      </w:r>
      <w:r w:rsidRPr="003D1919">
        <w:rPr>
          <w:rFonts w:ascii="Gadugi" w:hAnsi="Gadugi" w:cs="Times New Roman"/>
          <w:bCs/>
          <w:sz w:val="24"/>
          <w:szCs w:val="24"/>
          <w:shd w:val="clear" w:color="auto" w:fill="FFFFFF"/>
        </w:rPr>
        <w:fldChar w:fldCharType="begin" w:fldLock="1"/>
      </w:r>
      <w:r w:rsidRPr="002F1CA2">
        <w:rPr>
          <w:rFonts w:ascii="Gadugi" w:hAnsi="Gadugi" w:cs="Times New Roman"/>
          <w:bCs/>
          <w:sz w:val="24"/>
          <w:szCs w:val="24"/>
          <w:shd w:val="clear" w:color="auto" w:fill="FFFFFF"/>
          <w:lang w:val="en-GB"/>
        </w:rPr>
        <w:instrText>ADDIN CSL_CITATION { "citationItems" : [ { "id" : "ITEM-1", "itemData" : { "DOI" : "10.1371/journal.pone.0038459", "author" : [ { "dropping-particle" : "", "family" : "Smathers", "given" : "Rebecca L", "non-dropping-particle" : "", "parse-names" : false, "suffix" : "" }, { "dropping-particle" : "", "family" : "Fritz", "given" : "Kristofer S", "non-dropping-particle" : "", "parse-names" : false, "suffix" : "" }, { "dropping-particle" : "", "family" : "Galligan", "given" : "James J", "non-dropping-particle" : "", "parse-names" : false, "suffix" : "" }, { "dropping-particle" : "", "family" : "Shearn", "given" : "Colin T", "non-dropping-particle" : "", "parse-names" : false, "suffix" : "" }, { "dropping-particle" : "", "family" : "Reigan", "given" : "Philip", "non-dropping-particle" : "", "parse-names" : false, "suffix" : "" }, { "dropping-particle" : "", "family" : "Marks", "given" : "J", "non-dropping-particle" : "", "parse-names" : false, "suffix" : "" }, { "dropping-particle" : "", "family" : "Petersen", "given" : "Dennis R", "non-dropping-particle" : "", "parse-names" : false, "suffix" : "" } ], "container-title" : "PLoS ONE", "id" : "ITEM-1", "issue" : "6", "issued" : { "date-parts" : [ [ "2012" ] ] }, "page" : "1-16", "title" : "Characterization of 4-HNE Modified L-FABP Reveals Alterations in Structural and Functional Dynamics", "type" : "article-journal", "volume" : "7" }, "uris" : [ "http://www.mendeley.com/documents/?uuid=45b6d797-b226-4eef-ac4f-50c6c8c55af8" ] }, { "id" : "ITEM-2", "itemData" : { "author" : [ { "dropping-particle" : "", "family" : "Roede", "given" : "James R", "non-dropping-particle" : "", "parse-names" : false, "suffix" : "" }, { "dropping-particle" : "", "family" : "Carbone", "given" : "David L", "non-dropping-particle" : "", "parse-names" : false, "suffix" : "" }, { "dropping-particle" : "", "family" : "Doorn", "given" : "Jonathan A", "non-dropping-particle" : "", "parse-names" : false, "suffix" : "" }, { "dropping-particle" : "V", "family" : "Kirichenko", "given" : "Oleg", "non-dropping-particle" : "", "parse-names" : false, "suffix" : "" }, { "dropping-particle" : "", "family" : "Reigan", "given" : "Philip", "non-dropping-particle" : "", "parse-names" : false, "suffix" : "" }, { "dropping-particle" : "", "family" : "Petersen", "given" : "Dennis R", "non-dropping-particle" : "", "parse-names" : false, "suffix" : "" } ], "id" : "ITEM-2", "issued" : { "date-parts" : [ [ "2008" ] ] }, "page" : "2289-2299", "title" : "In Vitro and in Silico Characterization of Peroxiredoxin 6 Modified by 4-Hydroxynonenal and 4-Oxononenal", "type" : "article-journal" }, "uris" : [ "http://www.mendeley.com/documents/?uuid=a7ad7f16-865f-4eb1-9ab3-ca9e5bba3bc1" ] }, { "id" : "ITEM-3", "itemData" : { "DOI" : "10.1074/jbc.M113.543942", "ISBN" : "3037247266", "ISSN" : "1083351X", "PMID" : "24722988",</w:instrText>
      </w:r>
      <w:r>
        <w:rPr>
          <w:rFonts w:ascii="Gadugi" w:hAnsi="Gadugi" w:cs="Times New Roman"/>
          <w:bCs/>
          <w:sz w:val="24"/>
          <w:szCs w:val="24"/>
          <w:shd w:val="clear" w:color="auto" w:fill="FFFFFF"/>
        </w:rPr>
        <w:instrText xml:space="preserve"> "abstract" : "The production of reactive aldehydes including 4-hydroxy-2-nonenal (4-HNE) is a key component of the pathogenesis in a spectrum of chronic inflammatory hepatic diseases including alcoholic liver disease (ALD). One consequence of ALD is increased oxidative stress and altered \u03b2-oxidation in hepatocytes. A major regulator of \u03b2-oxidation is 5' AMP protein kinase (AMPK). In an in vitro cellular model, we identified AMPK as a direct target of 4-HNE adduction resulting in inhibition of both H2O2 and 5-aminoimidazole-4-carboxyamide ribonucleoside (AICAR)-induced downstream signaling. By employing biotin hydrazide capture, it was confirmed that 4-HNE treatment of cells resulted in carbonylation of AMPK\u03b1/\u03b2, which was not observed in untreated cells. Using a murine model of alcoholic liver disease, treatment with high concentrations of ethanol resulted in an increase in phosphorylated as well as carbonylated AMPK\u03b1. Despite increased AMPK phosphorylation, there was no significant change in phosphorylation of acetyl CoA carboxylase. Mass spectrometry identified Michael addition adducts of 4-HNE on Cys(130), Cys(174), Cys(227), and Cys(304) on recombinant AMPK\u03b1 and Cys(225) on recombinant AMPK\u03b2. Molecular modeling analysis of identified 4-HNE adducts on AMPK\u03b1 suggest that inhibition of AMPK occurs by steric hindrance of the active site pocket and by inhibition of hydrogen peroxide induced oxidation. The observed inhibition of AMPK by 4-HNE provides a novel mechanism for altered \u03b2-oxidation in ALD, and these data demonstrate for the first time that AMPK is subject to regulation by reactive aldehydes in vivo.", "author" : [ { "dropping-particle" : "", "family" : "Shearn", "given" : "Colin T.", "non-dropping-particle" : "", "parse-names" : false, "suffix" : "" }, { "dropping-particle" : "", "family" : "Backos", "given" : "Donald S.", "non-dropping-particle" : "", "parse-names" : false, "suffix" : "" }, { "dropping-particle" : "", "family" : "Orlicky", "given" : "David J.", "non-dropping-particle" : "", "parse-names" : false, "suffix" : "" }, { "dropping-particle" : "", "family" : "Smathers-McCullough", "given" : "Rebecca L.", "non-dropping-particle" : "", "parse-names" : false, "suffix" : "" }, { "dropping-particle" : "", "family" : "Petersen", "given" : "Dennis R.", "non-dropping-particle" : "", "parse-names" : false, "suffix" : "" } ], "container-title" : "Journal of Biological Chemistry", "id" : "ITEM-3", "issue" : "22", "issued" : { "date-parts" : [ [ "2014" ] ] }, "number-of-pages" : "15449-15462", "title" : "Identification of 5\u2032 AMP-activated kinase as a target of reactive aldehydes during chronic ingestion of high concentrations of ethanol", "type" : "book", "volume" : "289" }, "uris" : [ "http://www.mendeley.com/documents/?uuid=38758fe1-f7f2-4479-b5bc-4edde29a22c6" ] }, { "id" : "ITEM-4", "itemData" : { "DOI" : "10.1371/journal.pone.0038459", "ISSN" : "19326203", "PMID" : "22701647", "abstract" : "4-Hydroxynonenal (4-HNE) is a reactive \u03b1,\u03b2-unsaturated aldehyde produced during oxidative stress and subsequent lipid peroxidation of polyunsaturated fatty acids. The reactivity of 4-HNE towards DNA and nucleophilic amino acids has been well established. In this report, using proteomic approaches, liver fatty acid-binding protein (L-FABP) is identified as a target for modification by 4-HNE. This lipid binding protein mediates the uptake and trafficking of hydrophobic ligands throughout cellular compartments. Ethanol caused a significant decrease in L-FABP protein (P&lt;0.001) and mRNA (P&lt;0.05), as well as increased poly-ubiquitinated L-FABP (P&lt;0.001). Sites of 4-HNE adduction on mouse recombinant L-FABP were mapped using MALDI-TOF/TOF mass spectrometry on apo (Lys57 and Cys69) and holo (Lys6, Lys31, His43, Lys46, Lys57 and Cys69) L-FABP. The impact of 4-HNE adduction was found to occur in a concentration-dependent manner; affinity for the fluorescent ligand, anilinonaphthalene-8-sulfonic acid, was reduced from 0.347 \u00b5M to Kd(1)\u200a=\u200a0.395 \u00b5M and Kd(2)\u200a=\u200a34.20 \u00b5M. Saturation analyses revealed that capacity for ligand is reduced by approximately 50% when adducted by 4-HNE. Thermal stability curves of apo L-FABP was also found to be significantly affected by 4-HNE adduction (\u0394Tm\u200a=\u200a5.44\u00b0C, P&lt;0.01). Computational-based molecular modeling simulations of adducted protein revealed minor conformational changes in global protein structure of apo and holo L-FABP while more apparent differences were observed within the internal binding pocket, revealing reduced area and structural integrity. New solvent accessible portals on the periphery of the protein were observed following 4-HNE modification in both the apo and holo state, suggesting an adaptive response to carbonylation. The results from this study detail the dynamic process associated with L-FABP modification by 4-HNE and provide insight as to how alterations in structural integrity and ligand binding may a contributing factor in the pathogenesis of ALD.", "author" : [ { "dropping-particle" : "", "family" : "Smathers", "given" : "Rebecca L.", "non-dropping-particle" : "", "parse-names" : false, "suffix" : "" }, { "dropping-particle" : "", "family" : "Fritz", "given" : "Kristofer S.", "non-dropping-particle" : "", "parse-names" : false, "suffix" : "" }, { "dropping-particle" : "", "family" : "Galligan", "given" : "James J.", "non-dropping-particle" : "", "parse-names" : false, "suffix" : "" }, { "dropping-particle" : "", "family" : "Shearn", "given" : "Colin T.", "non-dropping-particle" : "", "parse-names" : false, "suffix" : "" }, { "dropping-particle" : "", "family" : "Reigan", "given" : "Philip", "non-dropping-particle" : "", "parse-names" : false, "suffix" : "" }, { "dropping-particle" : "", "family" : "Marks", "given" : "Michael J.", "non-dropping-particle" : "", "parse-names" : false, "suffix" : "" }, { "dropping-particle" : "", "family" : "Petersen", "given" : "Dennis R.", "non-dropping-particle" : "", "parse-names" : false, "suffix" : "" } ], "container-title" : "PLoS ONE", "id" : "ITEM-4", "issue" : "6", "issued" : { "date-parts" : [ [ "2012" ] ] }, "page" : "1-16", "title" : "Characterization of 4-HNE modified L-FABP reveals alterations in structural and functional dynamics", "type" : "article-journal", "volume" : "7" }, "uris" : [ "http://www.mendeley.com/documents/?uuid=105ae928-b3e7-4cd9-9afd-b94fe72a21e9" ] }, { "id" : "ITEM-5", "itemData" : { "DOI" : "10.1021/tx100355a.4-Hydroxynonenal", "ISBN" : "3037247266", "author" : [ { "dropping-particle" : "", "family" : "Kristofer S. Fritz1, James J. Galligan2, Rebecca L. Smathers1, James R. Roede3, Colin T. Shearn1, Philip Reigan1", "given" : "and Dennis R. Petersen1", "non-dropping-particle" : "", "parse-names" : false, "suffix" : "" } ], "container-title" : "Chem Res Toxicol.", "id" : "ITEM-5", "issue" : "5", "issued" : { "date-parts" : [ [ "2012" ] ] }, "page" : "651-662", "title" : "4-Hydroxynonenal Inhibits SIRT3 via Thiol-Specific Modification", "type" : "article-journal", "volume" : "24" }, "uris" : [ "http://www.mendeley.com/documents/?uuid=dce65dee-78c4-4ab9-a14d-7c1c368377be" ] }, { "id" : "ITEM-6", "itemData" : { "DOI" : "10.1021/tx800244u", "ISBN" : "0893-228X (Print)\\r0893-228X (Linking)", "ISSN" : "0893228X", "PMID" : "19548352", "abstract" : "Peroxiredoxin 6 (PRX6) belongs to the 1-Cys class of peroxiredoxins and is recognized as an important antioxidant protein in tissues such as cardiac muscle, skin, and lung. Preliminary in vivo proteomic data have revealed that PRX6 is adducted by 4-hydroxynonenal (4HNE) in the livers of rats chronically fed an ethanol-containing diet. The goals of this study were to evaluate the in vitro effect of aldehyde adduction on PRX6 peroxidase activity, identify specific sites of aldehyde modification using mass spectrometry, and predict conformational changes due to adduction using molecular modeling. PRX6 was found to be resistant to inactivation via aldehyde modification; however, Western blots of adducted protein revealed that both 4HNE and 4-oxononenal (4ONE) caused extensive cross-linking, resulting in high molecular mass species. Tandem mass spectrometry (ESI-LC-MS/MS) analysis demonstrated multiple sites of modification, but adduction of the active site Cys47 was not observed. Molecular modeling simulations indicated that adduction at Cys91 results in a change in protein active site conformation, which potentially restricts access of 4-HNE to Cys47. The Cys91-Lys209 cross-linked adducts could provide the conformational changes required to inactivate the protein by either restricting access to electrophiles or preventing important amino acid interactions within the catalytic triad.", "author" : [ { "dropping-particle" : "", "family"</w:instrText>
      </w:r>
      <w:r w:rsidRPr="002F1CA2">
        <w:rPr>
          <w:rFonts w:ascii="Gadugi" w:hAnsi="Gadugi" w:cs="Times New Roman"/>
          <w:bCs/>
          <w:sz w:val="24"/>
          <w:szCs w:val="24"/>
          <w:shd w:val="clear" w:color="auto" w:fill="FFFFFF"/>
          <w:lang w:val="en-GB"/>
        </w:rPr>
        <w:instrText xml:space="preserve"> : "Roede", "given" : "James R.", "non-dropping-particle" : "", "parse-names" : false, "suffix" : "" }, { "dropping-particle" : "", "family" : "Carbone", "given" : "David L.", "non-dropping-particle" : "", "parse-names" : false, "suffix" : "" }, { "dropping-particle" : "", "family" : "Doorn", "given" : "Jonathan A.", "non-dropping-particle" : "", "parse-names" : false, "suffix" : "" }, { "dropping-particle" : "V.", "family" : "Kirichenko", "given" : "Oleg", "non-dropping-particle" : "", "parse-names" : false, "suffix" : "" }, { "dropping-particle" : "", "family" : "Reigan", "given" : "Philip", "non-dropping-particle" : "", "parse-names" : false, "suffix" : "" }, { "dropping-particle" : "", "family" : "Petersen", "given" : "Dennis R.", "non-dropping-particle" : "", "parse-names" : false, "suffix" : "" } ], "container-title" : "Chemical Research in Toxicology", "id" : "ITEM-6", "issue" : "12", "issued" : { "date-parts" : [ [ "2008" ] ] }, "page" : "2289-2299", "title" : "In vitro and in silico characterization of peroxiredoxin 6 modified by 4-hydroxynonenal and 4-oxononenal", "type" : "article-journal", "volume" : "21" }, "uris" : [ "http://www.mendeley.com/documents/?uuid=710acb13-9571-4b22-9c72-bc8d5e0693cd" ] } ], "mendeley" : { "formattedCitation" : "[50\u201355]", "plainTextFormattedCitation" : "[50\u201355]", "previouslyFormattedCitation" : "[50\u201355]" }, "properties" : {  }, "schema" : "https://github.com/citation-style-language/schema/raw/master/csl-citation.json" }</w:instrText>
      </w:r>
      <w:r w:rsidRPr="003D1919">
        <w:rPr>
          <w:rFonts w:ascii="Gadugi" w:hAnsi="Gadugi" w:cs="Times New Roman"/>
          <w:bCs/>
          <w:sz w:val="24"/>
          <w:szCs w:val="24"/>
          <w:shd w:val="clear" w:color="auto" w:fill="FFFFFF"/>
        </w:rPr>
        <w:fldChar w:fldCharType="separate"/>
      </w:r>
      <w:r w:rsidRPr="002F1CA2">
        <w:rPr>
          <w:rFonts w:ascii="Gadugi" w:hAnsi="Gadugi" w:cs="Times New Roman"/>
          <w:bCs/>
          <w:noProof/>
          <w:sz w:val="24"/>
          <w:szCs w:val="24"/>
          <w:shd w:val="clear" w:color="auto" w:fill="FFFFFF"/>
          <w:lang w:val="en-GB"/>
        </w:rPr>
        <w:t>[50–55]</w:t>
      </w:r>
      <w:r w:rsidRPr="003D1919">
        <w:rPr>
          <w:rFonts w:ascii="Gadugi" w:hAnsi="Gadugi" w:cs="Times New Roman"/>
          <w:bCs/>
          <w:sz w:val="24"/>
          <w:szCs w:val="24"/>
          <w:shd w:val="clear" w:color="auto" w:fill="FFFFFF"/>
        </w:rPr>
        <w:fldChar w:fldCharType="end"/>
      </w:r>
      <w:r w:rsidRPr="002F1CA2">
        <w:rPr>
          <w:rFonts w:ascii="Gadugi" w:hAnsi="Gadugi" w:cs="Times New Roman"/>
          <w:bCs/>
          <w:sz w:val="24"/>
          <w:szCs w:val="24"/>
          <w:shd w:val="clear" w:color="auto" w:fill="FFFFFF"/>
          <w:lang w:val="en-GB"/>
        </w:rPr>
        <w:t xml:space="preserve">. </w:t>
      </w:r>
      <w:r w:rsidRPr="002F1CA2">
        <w:rPr>
          <w:rFonts w:ascii="Gadugi" w:hAnsi="Gadugi" w:cs="Times New Roman"/>
          <w:bCs/>
          <w:sz w:val="24"/>
          <w:szCs w:val="24"/>
          <w:shd w:val="clear" w:color="auto" w:fill="FFFFFF"/>
          <w:lang w:val="en-GB"/>
        </w:rPr>
        <w:lastRenderedPageBreak/>
        <w:t xml:space="preserve">Therefore, the results issued by the present work, confirm that the modifications with 4-HNE on lysine of the set of domains of ZU5-ANK affect conformational stability and fluctuations more significantly than modifications on arginines or histidines at local level. </w:t>
      </w:r>
    </w:p>
    <w:p w14:paraId="76B71909" w14:textId="2C69F833" w:rsidR="00BA200A" w:rsidRPr="002F1CA2" w:rsidRDefault="00BA200A" w:rsidP="00BA200A">
      <w:pPr>
        <w:spacing w:line="360" w:lineRule="auto"/>
        <w:jc w:val="both"/>
        <w:rPr>
          <w:rFonts w:ascii="Gadugi" w:hAnsi="Gadugi" w:cs="Times New Roman"/>
          <w:bCs/>
          <w:sz w:val="24"/>
          <w:szCs w:val="24"/>
          <w:shd w:val="clear" w:color="auto" w:fill="FFFFFF"/>
          <w:lang w:val="en-GB"/>
        </w:rPr>
      </w:pPr>
      <w:r w:rsidRPr="002F1CA2">
        <w:rPr>
          <w:rFonts w:ascii="Gadugi" w:hAnsi="Gadugi" w:cs="Times New Roman"/>
          <w:bCs/>
          <w:sz w:val="24"/>
          <w:szCs w:val="24"/>
          <w:shd w:val="clear" w:color="auto" w:fill="FFFFFF"/>
          <w:lang w:val="en-GB"/>
        </w:rPr>
        <w:t xml:space="preserve">Besides, combining methods such as cluster, PCA and DSSP analysis allowed us to understand the structural and functional effect of carbonylation </w:t>
      </w:r>
      <w:r w:rsidR="00F05A4A">
        <w:rPr>
          <w:rFonts w:ascii="Gadugi" w:hAnsi="Gadugi" w:cs="Times New Roman"/>
          <w:bCs/>
          <w:sz w:val="24"/>
          <w:szCs w:val="24"/>
          <w:shd w:val="clear" w:color="auto" w:fill="FFFFFF"/>
          <w:lang w:val="en-GB"/>
        </w:rPr>
        <w:t xml:space="preserve">with 4-HNE, both for the </w:t>
      </w:r>
      <w:r w:rsidRPr="002F1CA2">
        <w:rPr>
          <w:rFonts w:ascii="Gadugi" w:hAnsi="Gadugi" w:cs="Times New Roman"/>
          <w:bCs/>
          <w:sz w:val="24"/>
          <w:szCs w:val="24"/>
          <w:shd w:val="clear" w:color="auto" w:fill="FFFFFF"/>
          <w:lang w:val="en-GB"/>
        </w:rPr>
        <w:t>ZU5-ANK domains studied and the ZU5-ANK-</w:t>
      </w:r>
      <w:r w:rsidRPr="003D1919">
        <w:rPr>
          <w:rFonts w:ascii="Calibri" w:hAnsi="Calibri" w:cs="Calibri"/>
          <w:bCs/>
          <w:sz w:val="24"/>
          <w:szCs w:val="24"/>
          <w:shd w:val="clear" w:color="auto" w:fill="FFFFFF"/>
        </w:rPr>
        <w:t>β</w:t>
      </w:r>
      <w:r w:rsidRPr="002F1CA2">
        <w:rPr>
          <w:rFonts w:ascii="Gadugi" w:hAnsi="Gadugi" w:cs="Times New Roman"/>
          <w:bCs/>
          <w:sz w:val="24"/>
          <w:szCs w:val="24"/>
          <w:shd w:val="clear" w:color="auto" w:fill="FFFFFF"/>
          <w:lang w:val="en-GB"/>
        </w:rPr>
        <w:t>-spectrin complexes. These results suggest that globally the modified proteins evaluated become stiff in comparison with the native ones, maintaining large local fluctuations in the modification site and in some distant areas.  Due role of both ankyrin and spectrin proteins in the deformation capacity of erythrocyte, 4-HNE-carbonylation could lead to a loss of deformat</w:t>
      </w:r>
      <w:r w:rsidR="00F05A4A">
        <w:rPr>
          <w:rFonts w:ascii="Gadugi" w:hAnsi="Gadugi" w:cs="Times New Roman"/>
          <w:bCs/>
          <w:sz w:val="24"/>
          <w:szCs w:val="24"/>
          <w:shd w:val="clear" w:color="auto" w:fill="FFFFFF"/>
          <w:lang w:val="en-GB"/>
        </w:rPr>
        <w:t>ion capacity of the erythrocyte</w:t>
      </w:r>
      <w:r w:rsidRPr="002F1CA2">
        <w:rPr>
          <w:rFonts w:ascii="Gadugi" w:hAnsi="Gadugi" w:cs="Times New Roman"/>
          <w:bCs/>
          <w:sz w:val="24"/>
          <w:szCs w:val="24"/>
          <w:shd w:val="clear" w:color="auto" w:fill="FFFFFF"/>
          <w:lang w:val="en-GB"/>
        </w:rPr>
        <w:t>.</w:t>
      </w:r>
    </w:p>
    <w:p w14:paraId="69487177" w14:textId="77777777" w:rsidR="00BA200A" w:rsidRPr="002F1CA2" w:rsidRDefault="00BA200A" w:rsidP="00BA200A">
      <w:pPr>
        <w:spacing w:line="360" w:lineRule="auto"/>
        <w:jc w:val="both"/>
        <w:rPr>
          <w:rFonts w:ascii="Gadugi" w:hAnsi="Gadugi" w:cs="Times New Roman"/>
          <w:bCs/>
          <w:sz w:val="24"/>
          <w:szCs w:val="24"/>
          <w:shd w:val="clear" w:color="auto" w:fill="FFFFFF"/>
          <w:lang w:val="en-GB"/>
        </w:rPr>
      </w:pPr>
      <w:r w:rsidRPr="002F1CA2">
        <w:rPr>
          <w:rFonts w:ascii="Gadugi" w:hAnsi="Gadugi" w:cs="Times New Roman"/>
          <w:bCs/>
          <w:sz w:val="24"/>
          <w:szCs w:val="24"/>
          <w:shd w:val="clear" w:color="auto" w:fill="FFFFFF"/>
          <w:lang w:val="en-GB"/>
        </w:rPr>
        <w:t xml:space="preserve">In addition, the carbonylation effect on the function of the complex, related to the capacity of interaction between the two proteins, was studied in terms of free energy calculation, which corroborates that the free energies of interaction in the modified complexes are increased compared with the native complex due to loss of electrostatic interactions and Van der Walls. This could explains the molecular mechanism at the atomic level involve in the functional loss of the proteins membrane ankiryn and spectrin, previously reported in hemolytic anemia acquired by oxidative stress. </w:t>
      </w:r>
    </w:p>
    <w:p w14:paraId="1B35E489" w14:textId="77777777" w:rsidR="00BA200A" w:rsidRPr="002F1CA2" w:rsidRDefault="00BA200A" w:rsidP="00BA200A">
      <w:pPr>
        <w:spacing w:line="360" w:lineRule="auto"/>
        <w:jc w:val="both"/>
        <w:rPr>
          <w:rFonts w:ascii="Times New Roman" w:hAnsi="Times New Roman" w:cs="Times New Roman"/>
          <w:b/>
          <w:bCs/>
          <w:sz w:val="20"/>
          <w:szCs w:val="20"/>
          <w:shd w:val="clear" w:color="auto" w:fill="FFFFFF"/>
          <w:lang w:val="en-GB"/>
        </w:rPr>
      </w:pPr>
    </w:p>
    <w:p w14:paraId="7D8D0A5F" w14:textId="77777777" w:rsidR="00BA200A" w:rsidRPr="002F1CA2" w:rsidRDefault="00BA200A" w:rsidP="00BA200A">
      <w:pPr>
        <w:spacing w:line="360" w:lineRule="auto"/>
        <w:jc w:val="both"/>
        <w:rPr>
          <w:rFonts w:ascii="Times New Roman" w:hAnsi="Times New Roman" w:cs="Times New Roman"/>
          <w:bCs/>
          <w:sz w:val="20"/>
          <w:szCs w:val="20"/>
          <w:shd w:val="clear" w:color="auto" w:fill="FFFFFF"/>
          <w:lang w:val="en-GB"/>
        </w:rPr>
        <w:sectPr w:rsidR="00BA200A" w:rsidRPr="002F1CA2" w:rsidSect="00A65D8F">
          <w:pgSz w:w="12240" w:h="15840"/>
          <w:pgMar w:top="1418" w:right="1701" w:bottom="1418" w:left="1701" w:header="709" w:footer="709" w:gutter="0"/>
          <w:cols w:space="708"/>
          <w:docGrid w:linePitch="360"/>
        </w:sectPr>
      </w:pPr>
    </w:p>
    <w:p w14:paraId="26D3DDF7" w14:textId="77777777" w:rsidR="00BA200A" w:rsidRPr="002F1CA2" w:rsidRDefault="00BA200A" w:rsidP="00F05A4A">
      <w:pPr>
        <w:pStyle w:val="Subttulo"/>
        <w:jc w:val="both"/>
        <w:outlineLvl w:val="0"/>
        <w:rPr>
          <w:rFonts w:ascii="Gadugi" w:hAnsi="Gadugi"/>
          <w:b/>
          <w:sz w:val="24"/>
          <w:szCs w:val="24"/>
          <w:lang w:val="en-GB"/>
        </w:rPr>
      </w:pPr>
      <w:bookmarkStart w:id="131" w:name="_Toc13134406"/>
      <w:r w:rsidRPr="002F1CA2">
        <w:rPr>
          <w:rFonts w:ascii="Gadugi" w:hAnsi="Gadugi"/>
          <w:b/>
          <w:sz w:val="24"/>
          <w:szCs w:val="24"/>
          <w:lang w:val="en-GB"/>
        </w:rPr>
        <w:lastRenderedPageBreak/>
        <w:t>References</w:t>
      </w:r>
      <w:bookmarkEnd w:id="131"/>
    </w:p>
    <w:p w14:paraId="28F72586"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b/>
          <w:sz w:val="24"/>
          <w:szCs w:val="24"/>
        </w:rPr>
        <w:fldChar w:fldCharType="begin" w:fldLock="1"/>
      </w:r>
      <w:r w:rsidRPr="00BE2540">
        <w:rPr>
          <w:rFonts w:ascii="Gadugi" w:hAnsi="Gadugi"/>
          <w:b/>
          <w:sz w:val="24"/>
          <w:szCs w:val="24"/>
          <w:lang w:val="en-GB"/>
        </w:rPr>
        <w:instrText xml:space="preserve">ADDIN Mendeley Bibliography CSL_BIBLIOGRAPHY </w:instrText>
      </w:r>
      <w:r w:rsidRPr="00BE2540">
        <w:rPr>
          <w:rFonts w:ascii="Gadugi" w:hAnsi="Gadugi"/>
          <w:b/>
          <w:sz w:val="24"/>
          <w:szCs w:val="24"/>
        </w:rPr>
        <w:fldChar w:fldCharType="separate"/>
      </w:r>
      <w:r w:rsidRPr="00BE2540">
        <w:rPr>
          <w:rFonts w:ascii="Gadugi" w:hAnsi="Gadugi" w:cs="Calibri"/>
          <w:noProof/>
          <w:sz w:val="24"/>
          <w:szCs w:val="24"/>
          <w:lang w:val="en-GB"/>
        </w:rPr>
        <w:t>[1]</w:t>
      </w:r>
      <w:r w:rsidRPr="00BE2540">
        <w:rPr>
          <w:rFonts w:ascii="Gadugi" w:hAnsi="Gadugi" w:cs="Calibri"/>
          <w:noProof/>
          <w:sz w:val="24"/>
          <w:szCs w:val="24"/>
          <w:lang w:val="en-GB"/>
        </w:rPr>
        <w:tab/>
        <w:t>R.J. Schaur, W. Siems, N. Bresgen, P.M. Eckl, 4-Hydroxy-nonenal—A Bioactive Lipid Peroxidation Product †, Biomolecules. 5 (2015) 2247–2337. doi:10.3390/biom5042247.</w:t>
      </w:r>
    </w:p>
    <w:p w14:paraId="2C674286"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t>[2]</w:t>
      </w:r>
      <w:r w:rsidRPr="00BE2540">
        <w:rPr>
          <w:rFonts w:ascii="Gadugi" w:hAnsi="Gadugi" w:cs="Calibri"/>
          <w:noProof/>
          <w:sz w:val="24"/>
          <w:szCs w:val="24"/>
          <w:lang w:val="en-GB"/>
        </w:rPr>
        <w:tab/>
        <w:t>A.L. Isom, S. Barnes, L. Wilson, M. Kirk, L. Coward, V. Darley-usmar, Modification of Cytochrome c by 4-Hydroxy- 2-Nonenal: Evidence for Histidine, Lysine, and Arginine-Aldehyde Adducts, American Society for Mas Spectrometry. 15 (2004) 1136–1147. doi:10.1016/j.jasms.2004.03.013.</w:t>
      </w:r>
    </w:p>
    <w:p w14:paraId="106FD50A"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t>[3]</w:t>
      </w:r>
      <w:r w:rsidRPr="00BE2540">
        <w:rPr>
          <w:rFonts w:ascii="Gadugi" w:hAnsi="Gadugi" w:cs="Calibri"/>
          <w:noProof/>
          <w:sz w:val="24"/>
          <w:szCs w:val="24"/>
          <w:lang w:val="en-GB"/>
        </w:rPr>
        <w:tab/>
        <w:t>G. Poli, R.J. Schaur, W.G. Siems, G. Leonarduzzi, 4-Hydroxynonenal</w:t>
      </w:r>
      <w:r w:rsidRPr="00BE2540">
        <w:rPr>
          <w:rFonts w:ascii="Arial" w:hAnsi="Arial" w:cs="Arial"/>
          <w:noProof/>
          <w:sz w:val="24"/>
          <w:szCs w:val="24"/>
          <w:lang w:val="en-GB"/>
        </w:rPr>
        <w:t> </w:t>
      </w:r>
      <w:r w:rsidRPr="00BE2540">
        <w:rPr>
          <w:rFonts w:ascii="Gadugi" w:hAnsi="Gadugi" w:cs="Calibri"/>
          <w:noProof/>
          <w:sz w:val="24"/>
          <w:szCs w:val="24"/>
          <w:lang w:val="en-GB"/>
        </w:rPr>
        <w:t>: A Membrane Lipid Oxidation Product of Medicinal Interest, Medicinal Research Reviews. 28 (2007) 569–631. doi:10.1002/med.</w:t>
      </w:r>
    </w:p>
    <w:p w14:paraId="2D4CA99D"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t>[4]</w:t>
      </w:r>
      <w:r w:rsidRPr="00BE2540">
        <w:rPr>
          <w:rFonts w:ascii="Gadugi" w:hAnsi="Gadugi" w:cs="Calibri"/>
          <w:noProof/>
          <w:sz w:val="24"/>
          <w:szCs w:val="24"/>
          <w:lang w:val="en-GB"/>
        </w:rPr>
        <w:tab/>
        <w:t>M. Breitzig, C. Bhimineni, R. Lockey, N. Kolliputi, 4-Hydroxy-2-nonenal: a critical target in oxidative stress?, American Journal of Physiology - Cell Physiology. 311 (2016) C537–C543. doi:10.1152/ajpcell.00101.2016.</w:t>
      </w:r>
    </w:p>
    <w:p w14:paraId="7113C2B9"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t>[5]</w:t>
      </w:r>
      <w:r w:rsidRPr="00BE2540">
        <w:rPr>
          <w:rFonts w:ascii="Gadugi" w:hAnsi="Gadugi" w:cs="Calibri"/>
          <w:noProof/>
          <w:sz w:val="24"/>
          <w:szCs w:val="24"/>
          <w:lang w:val="en-GB"/>
        </w:rPr>
        <w:tab/>
        <w:t>J.J. Ipsaro, A. Mondragón, Structural basis for spectrin recognition by ankyrin, Blood. 115 (2010) 4093–4101. doi:10.1182/blood-2009-11-255604.</w:t>
      </w:r>
    </w:p>
    <w:p w14:paraId="1E22397B"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t>[6]</w:t>
      </w:r>
      <w:r w:rsidRPr="00BE2540">
        <w:rPr>
          <w:rFonts w:ascii="Gadugi" w:hAnsi="Gadugi" w:cs="Calibri"/>
          <w:noProof/>
          <w:sz w:val="24"/>
          <w:szCs w:val="24"/>
          <w:lang w:val="en-GB"/>
        </w:rPr>
        <w:tab/>
        <w:t>J.J. Ipsaro, L. Huang, A. Mondragón, Structures of the spectrin-ankyrin interaction binding domains, Blood. 113 (2009) 5385–5393. doi:10.1182/blood-2008-10-184358.</w:t>
      </w:r>
    </w:p>
    <w:p w14:paraId="2203EA58"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t>[7]</w:t>
      </w:r>
      <w:r w:rsidRPr="00BE2540">
        <w:rPr>
          <w:rFonts w:ascii="Gadugi" w:hAnsi="Gadugi" w:cs="Calibri"/>
          <w:noProof/>
          <w:sz w:val="24"/>
          <w:szCs w:val="24"/>
          <w:lang w:val="en-GB"/>
        </w:rPr>
        <w:tab/>
        <w:t xml:space="preserve"> and S. La-Borde1 Penelope J, Stabach Paul R , Simonovic Ivana , Morrow Jon S., Ankyrin Recognizes Both Surface Character and Shape of the 14-15 di-repeat of </w:t>
      </w:r>
      <w:r w:rsidRPr="00BE2540">
        <w:rPr>
          <w:rFonts w:ascii="Calibri" w:hAnsi="Calibri" w:cs="Calibri"/>
          <w:noProof/>
          <w:sz w:val="24"/>
          <w:szCs w:val="24"/>
        </w:rPr>
        <w:t>β</w:t>
      </w:r>
      <w:r w:rsidRPr="00BE2540">
        <w:rPr>
          <w:rFonts w:ascii="Gadugi" w:hAnsi="Gadugi" w:cs="Calibri"/>
          <w:noProof/>
          <w:sz w:val="24"/>
          <w:szCs w:val="24"/>
          <w:lang w:val="en-GB"/>
        </w:rPr>
        <w:t>-Spectrin, Biochem Biophys Res Commun. 392 (2011) 490–494. doi:10.1016/j.bbrc.2010.01.046.Ankyrin.</w:t>
      </w:r>
    </w:p>
    <w:p w14:paraId="0B41F076"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t>[8]</w:t>
      </w:r>
      <w:r w:rsidRPr="00BE2540">
        <w:rPr>
          <w:rFonts w:ascii="Gadugi" w:hAnsi="Gadugi" w:cs="Calibri"/>
          <w:noProof/>
          <w:sz w:val="24"/>
          <w:szCs w:val="24"/>
          <w:lang w:val="en-GB"/>
        </w:rPr>
        <w:tab/>
        <w:t>A.P. D. Méndez, ML. Hernáez, AN. Kamali, A. Diez, B. JM., Differential carbonylation of cytoskeletal proteins in blood group O erythrocytes</w:t>
      </w:r>
      <w:r w:rsidRPr="00BE2540">
        <w:rPr>
          <w:rFonts w:ascii="Arial" w:hAnsi="Arial" w:cs="Arial"/>
          <w:noProof/>
          <w:sz w:val="24"/>
          <w:szCs w:val="24"/>
          <w:lang w:val="en-GB"/>
        </w:rPr>
        <w:t> </w:t>
      </w:r>
      <w:r w:rsidRPr="00BE2540">
        <w:rPr>
          <w:rFonts w:ascii="Gadugi" w:hAnsi="Gadugi" w:cs="Calibri"/>
          <w:noProof/>
          <w:sz w:val="24"/>
          <w:szCs w:val="24"/>
          <w:lang w:val="en-GB"/>
        </w:rPr>
        <w:t>: Potential role in protection against severe malaria, Infection, Genetics and Evolutions. 12 (2012) 1780</w:t>
      </w:r>
      <w:r w:rsidRPr="00BE2540">
        <w:rPr>
          <w:rFonts w:ascii="Gadugi" w:hAnsi="Gadugi" w:cs="Gadugi"/>
          <w:noProof/>
          <w:sz w:val="24"/>
          <w:szCs w:val="24"/>
          <w:lang w:val="en-GB"/>
        </w:rPr>
        <w:t>–</w:t>
      </w:r>
      <w:r w:rsidRPr="00BE2540">
        <w:rPr>
          <w:rFonts w:ascii="Gadugi" w:hAnsi="Gadugi" w:cs="Calibri"/>
          <w:noProof/>
          <w:sz w:val="24"/>
          <w:szCs w:val="24"/>
          <w:lang w:val="en-GB"/>
        </w:rPr>
        <w:t>1787. doi:10.1016/j.meegid.2012.06.013.</w:t>
      </w:r>
    </w:p>
    <w:p w14:paraId="7BB2A512"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t>[9]</w:t>
      </w:r>
      <w:r w:rsidRPr="00BE2540">
        <w:rPr>
          <w:rFonts w:ascii="Gadugi" w:hAnsi="Gadugi" w:cs="Calibri"/>
          <w:noProof/>
          <w:sz w:val="24"/>
          <w:szCs w:val="24"/>
          <w:lang w:val="en-GB"/>
        </w:rPr>
        <w:tab/>
        <w:t>N. Contreras-puentes, Membrane protein carbonylation of Plasmodium falciparum infected erythrocytes under conditions of sickle cell trait and G6PD deficiency, Molecular &amp; Biochemical Parasitology. (2018). doi:https://doi.org/10.1016/j.molbiopara.2018.11.003.</w:t>
      </w:r>
    </w:p>
    <w:p w14:paraId="0F73AB50"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t>[10]</w:t>
      </w:r>
      <w:r w:rsidRPr="00BE2540">
        <w:rPr>
          <w:rFonts w:ascii="Gadugi" w:hAnsi="Gadugi" w:cs="Calibri"/>
          <w:noProof/>
          <w:sz w:val="24"/>
          <w:szCs w:val="24"/>
          <w:lang w:val="en-GB"/>
        </w:rPr>
        <w:tab/>
        <w:t xml:space="preserve">D. Mendez, M.L. Hernaez, A. Diez, A. Puyet, J.M. Bautista, Combined proteomic approaches for the identification of specific amino acid residues modified by 4-hydroxy-2-nonenal under physiological conditions., Journal of Proteome Research. 9 </w:t>
      </w:r>
      <w:r w:rsidRPr="00BE2540">
        <w:rPr>
          <w:rFonts w:ascii="Gadugi" w:hAnsi="Gadugi" w:cs="Calibri"/>
          <w:noProof/>
          <w:sz w:val="24"/>
          <w:szCs w:val="24"/>
          <w:lang w:val="en-GB"/>
        </w:rPr>
        <w:lastRenderedPageBreak/>
        <w:t>(2010) 5770–5781. doi:10.1021/pr100555v.</w:t>
      </w:r>
    </w:p>
    <w:p w14:paraId="637FD4A2"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t>[11]</w:t>
      </w:r>
      <w:r w:rsidRPr="00BE2540">
        <w:rPr>
          <w:rFonts w:ascii="Gadugi" w:hAnsi="Gadugi" w:cs="Calibri"/>
          <w:noProof/>
          <w:sz w:val="24"/>
          <w:szCs w:val="24"/>
          <w:lang w:val="en-GB"/>
        </w:rPr>
        <w:tab/>
        <w:t xml:space="preserve"> et al. RUSKOVSKA, Tatjana, Ankyrin is the major oxidised protein in erythrocyte membranes from end-stage renal disease patients on chronic haemodialysis and oxidation is decreased by dialysis and vitamin C supplementation., Free Radical Research. 49 (2015) 175–185.</w:t>
      </w:r>
    </w:p>
    <w:p w14:paraId="3A0D2A03"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t>[12]</w:t>
      </w:r>
      <w:r w:rsidRPr="00BE2540">
        <w:rPr>
          <w:rFonts w:ascii="Gadugi" w:hAnsi="Gadugi" w:cs="Calibri"/>
          <w:noProof/>
          <w:sz w:val="24"/>
          <w:szCs w:val="24"/>
          <w:lang w:val="en-GB"/>
        </w:rPr>
        <w:tab/>
        <w:t>T. Gabunia, S. Turabelidze-Robaqidze, R. Sujashvili, I. Ioramashvili, N. Gogebashvili, T. Sanikidze, Alterations of Rbc Membrane Proteins in Diabetic Patients With and Without Periodontitis., Georgian Medical News. (2015) 39–45. http://www.ncbi.nlm.nih.gov/pubmed/26656549.</w:t>
      </w:r>
    </w:p>
    <w:p w14:paraId="261182CB"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t>[13]</w:t>
      </w:r>
      <w:r w:rsidRPr="00BE2540">
        <w:rPr>
          <w:rFonts w:ascii="Gadugi" w:hAnsi="Gadugi" w:cs="Calibri"/>
          <w:noProof/>
          <w:sz w:val="24"/>
          <w:szCs w:val="24"/>
          <w:lang w:val="en-GB"/>
        </w:rPr>
        <w:tab/>
        <w:t>D. Mendez, M.L. Hernaez, A. Diez, A. Puyet, J.M. Bautista, Combined Proteomic Approaches for the Identification of Specific Amino Acid Residues Modified by 4-Hydroxy-2-Nonenal under Physiological Conditions, Journal of Proteome. 9 (2010) 5770–5781.</w:t>
      </w:r>
    </w:p>
    <w:p w14:paraId="08D36716"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t>[14]</w:t>
      </w:r>
      <w:r w:rsidRPr="00BE2540">
        <w:rPr>
          <w:rFonts w:ascii="Gadugi" w:hAnsi="Gadugi" w:cs="Calibri"/>
          <w:noProof/>
          <w:sz w:val="24"/>
          <w:szCs w:val="24"/>
          <w:lang w:val="en-GB"/>
        </w:rPr>
        <w:tab/>
        <w:t>S. Pizzimenti, E. Ciamporcero, M. Daga, P. Pettazzoni, A. Arcaro, Interaction of aldehydes derived from lipid peroxidation and membrane proteins, 4 (2013) 1–17. doi:10.3389/fphys.2013.00242.</w:t>
      </w:r>
    </w:p>
    <w:p w14:paraId="31267974"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t>[15]</w:t>
      </w:r>
      <w:r w:rsidRPr="00BE2540">
        <w:rPr>
          <w:rFonts w:ascii="Gadugi" w:hAnsi="Gadugi" w:cs="Calibri"/>
          <w:noProof/>
          <w:sz w:val="24"/>
          <w:szCs w:val="24"/>
          <w:lang w:val="en-GB"/>
        </w:rPr>
        <w:tab/>
        <w:t>N. Arashiki, Y. Otsuka, D. Ito, M. Yang, T. Komatsu, K. Sato, M. Inaba, Biochemical and Biophysical Research Communications The covalent modification of spectrin in red cell membranes by the lipid peroxidation product 4-hydroxy-2-nonenal, BIOCHEMICAL AND BIOPHYSICAL RESEARCH COMMUNICATIONS. 391 (2010) 1543–1547. doi:10.1016/j.bbrc.2009.12.121.</w:t>
      </w:r>
    </w:p>
    <w:p w14:paraId="2C0E3567"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t>[16]</w:t>
      </w:r>
      <w:r w:rsidRPr="00BE2540">
        <w:rPr>
          <w:rFonts w:ascii="Gadugi" w:hAnsi="Gadugi" w:cs="Calibri"/>
          <w:noProof/>
          <w:sz w:val="24"/>
          <w:szCs w:val="24"/>
          <w:lang w:val="en-GB"/>
        </w:rPr>
        <w:tab/>
        <w:t>A. Alviz-Amador, R. Galindo-Murillo, R. Pineda-Alemán, H. Pérez-González, E. Rodríguez-Cavallo, R. Vivas-Reyes, D. Méndez-Cuadro, Development and benchmark to obtain AMBER parameters dataset for non-standard amino acids modified with 4-hydroxy-2-nonenal, Data in Brief. (2018). doi:10.1016/j.dib.2018.11.102.</w:t>
      </w:r>
    </w:p>
    <w:p w14:paraId="3823773A"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t>[17]</w:t>
      </w:r>
      <w:r w:rsidRPr="00BE2540">
        <w:rPr>
          <w:rFonts w:ascii="Gadugi" w:hAnsi="Gadugi" w:cs="Calibri"/>
          <w:noProof/>
          <w:sz w:val="24"/>
          <w:szCs w:val="24"/>
          <w:lang w:val="en-GB"/>
        </w:rPr>
        <w:tab/>
        <w:t>R.P.-A. Antistio Alviz-Amador a, Rodrigo Galindo-Murillo b, R.V.-R. C, Humberto Perez-Gonzalez d, Erika Rodríguez-Cavallo a, D.M.-C. C, 4-HNE carbonylation induces local conformational changes on bovine serum albumin and thioredoxin . A molecular dynamics study, Journal of Molecular Graphics and Modelling. 86 (2019) 298–307. doi:doi:10.1016/J.JMGM.2018.11.001.</w:t>
      </w:r>
    </w:p>
    <w:p w14:paraId="43A1B87F"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lastRenderedPageBreak/>
        <w:t>[18]</w:t>
      </w:r>
      <w:r w:rsidRPr="00BE2540">
        <w:rPr>
          <w:rFonts w:ascii="Gadugi" w:hAnsi="Gadugi" w:cs="Calibri"/>
          <w:noProof/>
          <w:sz w:val="24"/>
          <w:szCs w:val="24"/>
          <w:lang w:val="en-GB"/>
        </w:rPr>
        <w:tab/>
        <w:t>K. Dennington, Roy; Keith, Todd A.; Millam, John M. Semichem Inc., Shawnee Mission, GaussView, Version 6, (2016).</w:t>
      </w:r>
    </w:p>
    <w:p w14:paraId="2E2FC478"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t>[19]</w:t>
      </w:r>
      <w:r w:rsidRPr="00BE2540">
        <w:rPr>
          <w:rFonts w:ascii="Gadugi" w:hAnsi="Gadugi" w:cs="Calibri"/>
          <w:noProof/>
          <w:sz w:val="24"/>
          <w:szCs w:val="24"/>
          <w:lang w:val="en-GB"/>
        </w:rPr>
        <w:tab/>
        <w:t>U. Hashimoto, Mika; Takahiro, Sibata; Hiroaki, Wasada;Toyokuni, Shinya;Koji, Structural Basis of Protein-bound Endogenous Aldehydes, THE JOURNAL OF BIOLOGICAL CHEMISTRY. 278 (2003) 5044–5051. doi:10.1074/jbc.M210129200.</w:t>
      </w:r>
    </w:p>
    <w:p w14:paraId="7990EB62"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t>[20]</w:t>
      </w:r>
      <w:r w:rsidRPr="00BE2540">
        <w:rPr>
          <w:rFonts w:ascii="Gadugi" w:hAnsi="Gadugi" w:cs="Calibri"/>
          <w:noProof/>
          <w:sz w:val="24"/>
          <w:szCs w:val="24"/>
          <w:lang w:val="en-GB"/>
        </w:rPr>
        <w:tab/>
        <w:t>C. Wakita, T. Maeshima, A. Yamazaki, T. Shibata, S. Ito, M. Akagawa, M. Ojika, J. Yodoi, K. Uchida, Stereochemical configuration of 4-hydroxy-2-nonenal-cysteine adducts and their stereoselective formation in a redox-regulated protein., The Journal of Biological Chemistry. 284 (2009) 28810–22. doi:10.1074/jbc.M109.019927.</w:t>
      </w:r>
    </w:p>
    <w:p w14:paraId="47A30CDB"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t>[21]</w:t>
      </w:r>
      <w:r w:rsidRPr="00BE2540">
        <w:rPr>
          <w:rFonts w:ascii="Gadugi" w:hAnsi="Gadugi" w:cs="Calibri"/>
          <w:noProof/>
          <w:sz w:val="24"/>
          <w:szCs w:val="24"/>
          <w:lang w:val="en-GB"/>
        </w:rPr>
        <w:tab/>
        <w:t>W.J. Hehre, Ab Initio Molecular Orbital Theory, Accounts of Chemical Research. 9 (1976) 399–406. doi:10.1021/ar50107a003.</w:t>
      </w:r>
    </w:p>
    <w:p w14:paraId="553109F2"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t>[22]</w:t>
      </w:r>
      <w:r w:rsidRPr="00BE2540">
        <w:rPr>
          <w:rFonts w:ascii="Gadugi" w:hAnsi="Gadugi" w:cs="Calibri"/>
          <w:noProof/>
          <w:sz w:val="24"/>
          <w:szCs w:val="24"/>
          <w:lang w:val="en-GB"/>
        </w:rPr>
        <w:tab/>
        <w:t>E.M. Gardner, M.E. Maravi, C. Rietmeijer, J. Arthur, W.J. Burman, D.P. Health, The Amber Biomolecular Simulation Programs, J Comput Chem. 6 (2009) 145–155. doi:10.1038/nn.2120.Red-shifted.</w:t>
      </w:r>
    </w:p>
    <w:p w14:paraId="55576154"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t>[23]</w:t>
      </w:r>
      <w:r w:rsidRPr="00BE2540">
        <w:rPr>
          <w:rFonts w:ascii="Gadugi" w:hAnsi="Gadugi" w:cs="Calibri"/>
          <w:noProof/>
          <w:sz w:val="24"/>
          <w:szCs w:val="24"/>
          <w:lang w:val="en-GB"/>
        </w:rPr>
        <w:tab/>
        <w:t>L. Cwiklik, Howto prepare residues with RESP charges fitting for polarizable force fields in Amber 8, (2006).</w:t>
      </w:r>
    </w:p>
    <w:p w14:paraId="143DBA3F"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t>[24]</w:t>
      </w:r>
      <w:r w:rsidRPr="00BE2540">
        <w:rPr>
          <w:rFonts w:ascii="Gadugi" w:hAnsi="Gadugi" w:cs="Calibri"/>
          <w:noProof/>
          <w:sz w:val="24"/>
          <w:szCs w:val="24"/>
          <w:lang w:val="en-GB"/>
        </w:rPr>
        <w:tab/>
        <w:t>J.M. Wang, R.M. Wolf, J.W. Caldwell, P. a Kollman, D. a Case, Development and testing of a general amber force field, J. Comput. Chem. 25 (2004) 1157–1174. doi:10.1002/jcc.20035.</w:t>
      </w:r>
    </w:p>
    <w:p w14:paraId="1F1EB77D"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t>[25]</w:t>
      </w:r>
      <w:r w:rsidRPr="00BE2540">
        <w:rPr>
          <w:rFonts w:ascii="Gadugi" w:hAnsi="Gadugi" w:cs="Calibri"/>
          <w:noProof/>
          <w:sz w:val="24"/>
          <w:szCs w:val="24"/>
          <w:lang w:val="en-GB"/>
        </w:rPr>
        <w:tab/>
        <w:t>D.A. Wang, J., Wang, W., Kollman P. A.; Case, Automatic atom type and bond type perception in molecular mechanical calculations"., Journal of Molecular Graphics and Modelling. 25 (2006).</w:t>
      </w:r>
    </w:p>
    <w:p w14:paraId="7871FD84"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t>[26]</w:t>
      </w:r>
      <w:r w:rsidRPr="00BE2540">
        <w:rPr>
          <w:rFonts w:ascii="Gadugi" w:hAnsi="Gadugi" w:cs="Calibri"/>
          <w:noProof/>
          <w:sz w:val="24"/>
          <w:szCs w:val="24"/>
          <w:lang w:val="en-GB"/>
        </w:rPr>
        <w:tab/>
        <w:t>Dassault Systemes BIOVIA, Discovery Studio Visualizer 4.5 (2016)., (2016).</w:t>
      </w:r>
    </w:p>
    <w:p w14:paraId="48179941"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t>[27]</w:t>
      </w:r>
      <w:r w:rsidRPr="00BE2540">
        <w:rPr>
          <w:rFonts w:ascii="Gadugi" w:hAnsi="Gadugi" w:cs="Calibri"/>
          <w:noProof/>
          <w:sz w:val="24"/>
          <w:szCs w:val="24"/>
          <w:lang w:val="en-GB"/>
        </w:rPr>
        <w:tab/>
        <w:t>D.M.Y. and P.A.K. D.A. Case, S.R. Brozell, D.S. Cerutti, T.E. Cheatham, III, V.W.D. Cruzeiro, T.A. Darden, R.E. Duke, D. Ghoreishi, H. Gohlke, A.W. Goetz, D. Greene, R Harris, N. Homeyer, S. Izadi, A. Kovalenko, T.S. Lee, S. LeGrand, P. Li, C. Lin, J. Liu, T. Luchko, R. Lu, AMBER 2018, (2018).</w:t>
      </w:r>
    </w:p>
    <w:p w14:paraId="4C5F2675"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t>[28]</w:t>
      </w:r>
      <w:r w:rsidRPr="00BE2540">
        <w:rPr>
          <w:rFonts w:ascii="Gadugi" w:hAnsi="Gadugi" w:cs="Calibri"/>
          <w:noProof/>
          <w:sz w:val="24"/>
          <w:szCs w:val="24"/>
          <w:lang w:val="en-GB"/>
        </w:rPr>
        <w:tab/>
        <w:t xml:space="preserve">H. Simmerling Carlos, Maier James A., Martinez Carmenza , Kasavajhala Koushik ,Wickstrom Lauren, ff 14SB: Improving the Accuracy of Protein Side Chain and </w:t>
      </w:r>
      <w:r w:rsidRPr="00BE2540">
        <w:rPr>
          <w:rFonts w:ascii="Gadugi" w:hAnsi="Gadugi" w:cs="Calibri"/>
          <w:noProof/>
          <w:sz w:val="24"/>
          <w:szCs w:val="24"/>
          <w:lang w:val="en-GB"/>
        </w:rPr>
        <w:lastRenderedPageBreak/>
        <w:t>Backbone Parameters from ff 99SB, J. Chem. Theory Comput. 11 (2015) 3696–3713. doi:10.1021/acs.jctc.5b00255.</w:t>
      </w:r>
    </w:p>
    <w:p w14:paraId="79533A28"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t>[29]</w:t>
      </w:r>
      <w:r w:rsidRPr="00BE2540">
        <w:rPr>
          <w:rFonts w:ascii="Gadugi" w:hAnsi="Gadugi" w:cs="Calibri"/>
          <w:noProof/>
          <w:sz w:val="24"/>
          <w:szCs w:val="24"/>
          <w:lang w:val="en-GB"/>
        </w:rPr>
        <w:tab/>
        <w:t>R. Salomon-Ferrer, D.A. Case, R.C. Walker, An overview of the Amber biomolecular simulation package, Wiley Interdisciplinary Reviews: Computational Molecular Science. 3 (2013) 198–210. doi:10.1002/wcms.1121.</w:t>
      </w:r>
    </w:p>
    <w:p w14:paraId="08EB00B4"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t>[30]</w:t>
      </w:r>
      <w:r w:rsidRPr="00BE2540">
        <w:rPr>
          <w:rFonts w:ascii="Gadugi" w:hAnsi="Gadugi" w:cs="Calibri"/>
          <w:noProof/>
          <w:sz w:val="24"/>
          <w:szCs w:val="24"/>
          <w:lang w:val="en-GB"/>
        </w:rPr>
        <w:tab/>
        <w:t>P. Mark, L. Nilsson, Structure and Dynamics of the TIP3P , SPC , and SPC / E Water Models at 298 K, The Journal of Physical Chemistry A. 105 (2001) 9954–9960. doi:10.1021/jp003020w.</w:t>
      </w:r>
    </w:p>
    <w:p w14:paraId="3A86A9B8"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t>[31]</w:t>
      </w:r>
      <w:r w:rsidRPr="00BE2540">
        <w:rPr>
          <w:rFonts w:ascii="Gadugi" w:hAnsi="Gadugi" w:cs="Calibri"/>
          <w:noProof/>
          <w:sz w:val="24"/>
          <w:szCs w:val="24"/>
          <w:lang w:val="en-GB"/>
        </w:rPr>
        <w:tab/>
        <w:t>I.S. Joung, T.E. Cheatham, Determination of alkali and halide monovalent ion parameters for use in explicitly solvated biomolecular simulations, Journal of Physical Chemistry B. 112 (2008) 9020–9041. doi:10.1021/jp8001614.</w:t>
      </w:r>
    </w:p>
    <w:p w14:paraId="5B29D7C0"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t>[32]</w:t>
      </w:r>
      <w:r w:rsidRPr="00BE2540">
        <w:rPr>
          <w:rFonts w:ascii="Gadugi" w:hAnsi="Gadugi" w:cs="Calibri"/>
          <w:noProof/>
          <w:sz w:val="24"/>
          <w:szCs w:val="24"/>
          <w:lang w:val="en-GB"/>
        </w:rPr>
        <w:tab/>
        <w:t>D.R. Roe, C. Bergonzo, T.E. Cheatham, Evaluation of enhanced sampling provided by accelerated molecular dynamics with hamiltonian replica exchange methods, Journal of Physical Chemistry B. 118 (2014) 3543–3552. doi:10.1021/jp4125099.</w:t>
      </w:r>
    </w:p>
    <w:p w14:paraId="6F46CDC5"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t>[33]</w:t>
      </w:r>
      <w:r w:rsidRPr="00BE2540">
        <w:rPr>
          <w:rFonts w:ascii="Gadugi" w:hAnsi="Gadugi" w:cs="Calibri"/>
          <w:noProof/>
          <w:sz w:val="24"/>
          <w:szCs w:val="24"/>
          <w:lang w:val="en-GB"/>
        </w:rPr>
        <w:tab/>
        <w:t>Dassault Systèmes BIOVIA, Discovery Studio Visualizer 4.5, (2016).</w:t>
      </w:r>
    </w:p>
    <w:p w14:paraId="0A50E36C"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t>[34]</w:t>
      </w:r>
      <w:r w:rsidRPr="00BE2540">
        <w:rPr>
          <w:rFonts w:ascii="Gadugi" w:hAnsi="Gadugi" w:cs="Calibri"/>
          <w:noProof/>
          <w:sz w:val="24"/>
          <w:szCs w:val="24"/>
          <w:lang w:val="en-GB"/>
        </w:rPr>
        <w:tab/>
        <w:t>D.R. Roe, T.E. Cheatham III, PTRAJ and CPPTRAJ: software for processing and analysis of molecular synamics trajectory data, J Chem Theory Com. 9 (2013) 3084–3095. doi:10.1021/ct400341p.</w:t>
      </w:r>
    </w:p>
    <w:p w14:paraId="5C316C97"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t>[35]</w:t>
      </w:r>
      <w:r w:rsidRPr="00BE2540">
        <w:rPr>
          <w:rFonts w:ascii="Gadugi" w:hAnsi="Gadugi" w:cs="Calibri"/>
          <w:noProof/>
          <w:sz w:val="24"/>
          <w:szCs w:val="24"/>
          <w:lang w:val="en-GB"/>
        </w:rPr>
        <w:tab/>
        <w:t>R. Salomon-Ferrer, A.W. Götz, D. Poole, S. Le Grand, R.C. Walker, Routine microsecond molecular dynamics simulations with AMBER on GPUs. 2. Explicit solvent particle mesh ewald, Journal of Chemical Theory and Computation. 9 (2013) 3878–3888. doi:10.1021/ct400314y.</w:t>
      </w:r>
    </w:p>
    <w:p w14:paraId="6F1FCC32"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t>[36]</w:t>
      </w:r>
      <w:r w:rsidRPr="00BE2540">
        <w:rPr>
          <w:rFonts w:ascii="Gadugi" w:hAnsi="Gadugi" w:cs="Calibri"/>
          <w:noProof/>
          <w:sz w:val="24"/>
          <w:szCs w:val="24"/>
          <w:lang w:val="en-GB"/>
        </w:rPr>
        <w:tab/>
        <w:t>A.W. Goetz, M.J. Williamson, D. Xu, D. Poole, S. Le Grand, R.C. Walker, Routine microsecond molecular dynamics simulations with amber - part i: Generalized born, J. Chem. Theory Comput. 8 (2012) 1542–1555.</w:t>
      </w:r>
    </w:p>
    <w:p w14:paraId="31E99738"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t>[37]</w:t>
      </w:r>
      <w:r w:rsidRPr="00BE2540">
        <w:rPr>
          <w:rFonts w:ascii="Gadugi" w:hAnsi="Gadugi" w:cs="Calibri"/>
          <w:noProof/>
          <w:sz w:val="24"/>
          <w:szCs w:val="24"/>
          <w:lang w:val="en-GB"/>
        </w:rPr>
        <w:tab/>
        <w:t xml:space="preserve"> and D.J. M. J. Frisch, G. W. Trucks, H. B. Schlegel, G. E. Scuseria, M. A. Robb, J. R. Cheeseman, G. Scalmani, V. Barone, G. A. Petersson, H. Nakatsuji, X. Li, M. Caricato, A. Marenich, J. Bloino, B. G. Janesko, R. Gomperts, B. Mennucci, H. P. Hratchian, J. V. Ort, Gaussian 09, Revision A.02, gaussian Inc., (2016).</w:t>
      </w:r>
    </w:p>
    <w:p w14:paraId="695B1F53"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lastRenderedPageBreak/>
        <w:t>[38]</w:t>
      </w:r>
      <w:r w:rsidRPr="00BE2540">
        <w:rPr>
          <w:rFonts w:ascii="Gadugi" w:hAnsi="Gadugi" w:cs="Calibri"/>
          <w:noProof/>
          <w:sz w:val="24"/>
          <w:szCs w:val="24"/>
          <w:lang w:val="en-GB"/>
        </w:rPr>
        <w:tab/>
        <w:t>B.R. Miller, T.D. Mcgee, J.M. Swails, N. Homeyer, H. Gohlke, A.E. Roitberg, MMPBSA . py</w:t>
      </w:r>
      <w:r w:rsidRPr="00BE2540">
        <w:rPr>
          <w:rFonts w:ascii="Arial" w:hAnsi="Arial" w:cs="Arial"/>
          <w:noProof/>
          <w:sz w:val="24"/>
          <w:szCs w:val="24"/>
          <w:lang w:val="en-GB"/>
        </w:rPr>
        <w:t> </w:t>
      </w:r>
      <w:r w:rsidRPr="00BE2540">
        <w:rPr>
          <w:rFonts w:ascii="Gadugi" w:hAnsi="Gadugi" w:cs="Calibri"/>
          <w:noProof/>
          <w:sz w:val="24"/>
          <w:szCs w:val="24"/>
          <w:lang w:val="en-GB"/>
        </w:rPr>
        <w:t>: An E ffi cient Program for End-State Free Energy Calculations, Journal of Chemical Information and Modeling. 8 (2012) 3314</w:t>
      </w:r>
      <w:r w:rsidRPr="00BE2540">
        <w:rPr>
          <w:rFonts w:ascii="Gadugi" w:hAnsi="Gadugi" w:cs="Gadugi"/>
          <w:noProof/>
          <w:sz w:val="24"/>
          <w:szCs w:val="24"/>
          <w:lang w:val="en-GB"/>
        </w:rPr>
        <w:t>–</w:t>
      </w:r>
      <w:r w:rsidRPr="00BE2540">
        <w:rPr>
          <w:rFonts w:ascii="Gadugi" w:hAnsi="Gadugi" w:cs="Calibri"/>
          <w:noProof/>
          <w:sz w:val="24"/>
          <w:szCs w:val="24"/>
          <w:lang w:val="en-GB"/>
        </w:rPr>
        <w:t>3321. doi:10.1021/ct300418h.</w:t>
      </w:r>
    </w:p>
    <w:p w14:paraId="67CDA724"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t>[39]</w:t>
      </w:r>
      <w:r w:rsidRPr="00BE2540">
        <w:rPr>
          <w:rFonts w:ascii="Gadugi" w:hAnsi="Gadugi" w:cs="Calibri"/>
          <w:noProof/>
          <w:sz w:val="24"/>
          <w:szCs w:val="24"/>
          <w:lang w:val="en-GB"/>
        </w:rPr>
        <w:tab/>
        <w:t>N. Deng, W. Dai, R.M. Levy, How Kinetics within the Unfolded State Affects Protein Folding: An Analysis Based on Markov State Models and an Ultra-Long MD Trajectory, The Journal of Physical Chemistry B. 117, (2013) 12787–12799.</w:t>
      </w:r>
    </w:p>
    <w:p w14:paraId="5791F0CF"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t>[40]</w:t>
      </w:r>
      <w:r w:rsidRPr="00BE2540">
        <w:rPr>
          <w:rFonts w:ascii="Gadugi" w:hAnsi="Gadugi" w:cs="Calibri"/>
          <w:noProof/>
          <w:sz w:val="24"/>
          <w:szCs w:val="24"/>
          <w:lang w:val="en-GB"/>
        </w:rPr>
        <w:tab/>
        <w:t>J. Shao, S.W. Tanner, N. Thompson, T.E. Cheatham, Clustering Molecular Dynamics Trajectories</w:t>
      </w:r>
      <w:r w:rsidRPr="00BE2540">
        <w:rPr>
          <w:rFonts w:ascii="Arial" w:hAnsi="Arial" w:cs="Arial"/>
          <w:noProof/>
          <w:sz w:val="24"/>
          <w:szCs w:val="24"/>
          <w:lang w:val="en-GB"/>
        </w:rPr>
        <w:t> </w:t>
      </w:r>
      <w:r w:rsidRPr="00BE2540">
        <w:rPr>
          <w:rFonts w:ascii="Gadugi" w:hAnsi="Gadugi" w:cs="Calibri"/>
          <w:noProof/>
          <w:sz w:val="24"/>
          <w:szCs w:val="24"/>
          <w:lang w:val="en-GB"/>
        </w:rPr>
        <w:t>: 1 . Characterizing the Performance of Different Clustering Algorithms, Journal Chemical Theory and Computation. 3 (2007) 2312–2334. doi:10.1021/ct700119m.</w:t>
      </w:r>
    </w:p>
    <w:p w14:paraId="14D02226"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t>[41]</w:t>
      </w:r>
      <w:r w:rsidRPr="00BE2540">
        <w:rPr>
          <w:rFonts w:ascii="Gadugi" w:hAnsi="Gadugi" w:cs="Calibri"/>
          <w:noProof/>
          <w:sz w:val="24"/>
          <w:szCs w:val="24"/>
          <w:lang w:val="en-GB"/>
        </w:rPr>
        <w:tab/>
        <w:t>R. Cossio-pe, J. Palma, G. Pierdominici-sottile, Consistent Principal Component Modes from Molecular Dynamics Simulations of Proteins, Journal Chemical Information and Modeling. 57 (2017) 826–834. doi:10.1021/acs.jcim.6b00646.</w:t>
      </w:r>
    </w:p>
    <w:p w14:paraId="0FBAC354"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t>[42]</w:t>
      </w:r>
      <w:r w:rsidRPr="00BE2540">
        <w:rPr>
          <w:rFonts w:ascii="Gadugi" w:hAnsi="Gadugi" w:cs="Calibri"/>
          <w:noProof/>
          <w:sz w:val="24"/>
          <w:szCs w:val="24"/>
          <w:lang w:val="en-GB"/>
        </w:rPr>
        <w:tab/>
        <w:t>J.J. Ipsaro, L. Huang, A. Mondrago, Plenary paper Structures of the spectrin-ankyrin interaction binding domains, Blood. 113 (2009) 5385–5393. doi:10.1182/blood-2008-10-184358.An.</w:t>
      </w:r>
    </w:p>
    <w:p w14:paraId="0AE437D9"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t>[43]</w:t>
      </w:r>
      <w:r w:rsidRPr="00BE2540">
        <w:rPr>
          <w:rFonts w:ascii="Gadugi" w:hAnsi="Gadugi" w:cs="Calibri"/>
          <w:noProof/>
          <w:sz w:val="24"/>
          <w:szCs w:val="24"/>
          <w:lang w:val="en-GB"/>
        </w:rPr>
        <w:tab/>
        <w:t>M. Yasunaga, J.J. Ipsaro, A. Mondragón, Structurally similar but functionally diverse ZU5 domains in human erythrocyte ankyrin, Journal of Molecular Biology. 417 (2012) 336–350. doi:10.1016/j.jmb.2012.01.041.</w:t>
      </w:r>
    </w:p>
    <w:p w14:paraId="703F3A80"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t>[44]</w:t>
      </w:r>
      <w:r w:rsidRPr="00BE2540">
        <w:rPr>
          <w:rFonts w:ascii="Gadugi" w:hAnsi="Gadugi" w:cs="Calibri"/>
          <w:noProof/>
          <w:sz w:val="24"/>
          <w:szCs w:val="24"/>
          <w:lang w:val="en-GB"/>
        </w:rPr>
        <w:tab/>
        <w:t>A. Kolondra, M. Lenoir, M. Wolny, A. Czogalla, M. Overduin, A.F. Sikorski, Biochimica et Biophysica Acta The role of hydrophobic interactions in ankyrin – spectrin complex formation, Biochimica et Biophysica Acta. 1798 (2010) 2084–2089. doi:10.1016/j.bbamem.2010.07.024.</w:t>
      </w:r>
    </w:p>
    <w:p w14:paraId="44B422F5"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t>[45]</w:t>
      </w:r>
      <w:r w:rsidRPr="00BE2540">
        <w:rPr>
          <w:rFonts w:ascii="Gadugi" w:hAnsi="Gadugi" w:cs="Calibri"/>
          <w:noProof/>
          <w:sz w:val="24"/>
          <w:szCs w:val="24"/>
          <w:lang w:val="en-GB"/>
        </w:rPr>
        <w:tab/>
        <w:t xml:space="preserve"> and M.S. Penelope J. La-Borde1, Paul R. Stabach2, Ivana Simonovic1, Jon S. Morrow2,*, Ankyrin Recognizes Both Surface Character and Shape of the 1415 di-repeat of </w:t>
      </w:r>
      <w:r w:rsidRPr="00BE2540">
        <w:rPr>
          <w:rFonts w:ascii="Calibri" w:hAnsi="Calibri" w:cs="Calibri"/>
          <w:noProof/>
          <w:sz w:val="24"/>
          <w:szCs w:val="24"/>
        </w:rPr>
        <w:t>β</w:t>
      </w:r>
      <w:r w:rsidRPr="00BE2540">
        <w:rPr>
          <w:rFonts w:ascii="Gadugi" w:hAnsi="Gadugi" w:cs="Calibri"/>
          <w:noProof/>
          <w:sz w:val="24"/>
          <w:szCs w:val="24"/>
          <w:lang w:val="en-GB"/>
        </w:rPr>
        <w:t>-Spectrin, Biochem Biophys Res Commun. 392 (2011) 490–494. doi:10.1016/j.bbrc.2010.01.046.Ankyrin.</w:t>
      </w:r>
    </w:p>
    <w:p w14:paraId="4DADDE8E"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t>[46]</w:t>
      </w:r>
      <w:r w:rsidRPr="00BE2540">
        <w:rPr>
          <w:rFonts w:ascii="Gadugi" w:hAnsi="Gadugi" w:cs="Calibri"/>
          <w:noProof/>
          <w:sz w:val="24"/>
          <w:szCs w:val="24"/>
          <w:lang w:val="en-GB"/>
        </w:rPr>
        <w:tab/>
        <w:t>S.R. Cunha, P.J. Mohler, Ankyrin protein networks in membrane formation and stabilization, 13 (2009) 4364–4376. doi:10.1111/j.1582-4934.2009.00943.x.</w:t>
      </w:r>
    </w:p>
    <w:p w14:paraId="223FC75A"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t>[47]</w:t>
      </w:r>
      <w:r w:rsidRPr="00BE2540">
        <w:rPr>
          <w:rFonts w:ascii="Gadugi" w:hAnsi="Gadugi" w:cs="Calibri"/>
          <w:noProof/>
          <w:sz w:val="24"/>
          <w:szCs w:val="24"/>
          <w:lang w:val="en-GB"/>
        </w:rPr>
        <w:tab/>
        <w:t xml:space="preserve">D. Méndez, M.L. Hernáez, A. Diez, A. Puyet, J.M. Bautista, Combined proteomic </w:t>
      </w:r>
      <w:r w:rsidRPr="00BE2540">
        <w:rPr>
          <w:rFonts w:ascii="Gadugi" w:hAnsi="Gadugi" w:cs="Calibri"/>
          <w:noProof/>
          <w:sz w:val="24"/>
          <w:szCs w:val="24"/>
          <w:lang w:val="en-GB"/>
        </w:rPr>
        <w:lastRenderedPageBreak/>
        <w:t>approaches for the identification of specific amino acid residues modified by 4-hydroxy-2-nonenal under physiological conditions, Journal of Proteome Research. 9 (2010) 5770–5781. doi:10.1021/pr100555v.</w:t>
      </w:r>
    </w:p>
    <w:p w14:paraId="03CF9267"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t>[48]</w:t>
      </w:r>
      <w:r w:rsidRPr="00BE2540">
        <w:rPr>
          <w:rFonts w:ascii="Gadugi" w:hAnsi="Gadugi" w:cs="Calibri"/>
          <w:noProof/>
          <w:sz w:val="24"/>
          <w:szCs w:val="24"/>
          <w:lang w:val="en-GB"/>
        </w:rPr>
        <w:tab/>
        <w:t>J.S. Hub, B.L. De Groot, Detection of Functional Modes in Protein Dynamics, PLoS Computational Biology. 5 (2009) 1–13. doi:10.1371/journal.pcbi.1000480.</w:t>
      </w:r>
    </w:p>
    <w:p w14:paraId="4D303091"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t>[49]</w:t>
      </w:r>
      <w:r w:rsidRPr="00BE2540">
        <w:rPr>
          <w:rFonts w:ascii="Gadugi" w:hAnsi="Gadugi" w:cs="Calibri"/>
          <w:noProof/>
          <w:sz w:val="24"/>
          <w:szCs w:val="24"/>
          <w:lang w:val="en-GB"/>
        </w:rPr>
        <w:tab/>
        <w:t>J.J. Ipsaro, A. Mondrago, Structural basis for spectrin recognition by ankyrin, Blood. 115 (2010) 4093–4102. doi:10.1182/blood-2009-11-255604.The.</w:t>
      </w:r>
    </w:p>
    <w:p w14:paraId="4CC3F887"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t>[50]</w:t>
      </w:r>
      <w:r w:rsidRPr="00BE2540">
        <w:rPr>
          <w:rFonts w:ascii="Gadugi" w:hAnsi="Gadugi" w:cs="Calibri"/>
          <w:noProof/>
          <w:sz w:val="24"/>
          <w:szCs w:val="24"/>
          <w:lang w:val="en-GB"/>
        </w:rPr>
        <w:tab/>
        <w:t>R.L. Smathers, K.S. Fritz, J.J. Galligan, C.T. Shearn, P. Reigan, J. Marks, D.R. Petersen, Characterization of 4-HNE Modified L-FABP Reveals Alterations in Structural and Functional Dynamics, PLoS ONE. 7 (2012) 1–16. doi:10.1371/journal.pone.0038459.</w:t>
      </w:r>
    </w:p>
    <w:p w14:paraId="15222252"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t>[51]</w:t>
      </w:r>
      <w:r w:rsidRPr="00BE2540">
        <w:rPr>
          <w:rFonts w:ascii="Gadugi" w:hAnsi="Gadugi" w:cs="Calibri"/>
          <w:noProof/>
          <w:sz w:val="24"/>
          <w:szCs w:val="24"/>
          <w:lang w:val="en-GB"/>
        </w:rPr>
        <w:tab/>
        <w:t>J.R. Roede, D.L. Carbone, J.A. Doorn, O. V Kirichenko, P. Reigan, D.R. Petersen, In Vitro and in Silico Characterization of Peroxiredoxin 6 Modified by 4-Hydroxynonenal and 4-Oxononenal, (2008) 2289–2299.</w:t>
      </w:r>
    </w:p>
    <w:p w14:paraId="598B5E02"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t>[52]</w:t>
      </w:r>
      <w:r w:rsidRPr="00BE2540">
        <w:rPr>
          <w:rFonts w:ascii="Gadugi" w:hAnsi="Gadugi" w:cs="Calibri"/>
          <w:noProof/>
          <w:sz w:val="24"/>
          <w:szCs w:val="24"/>
          <w:lang w:val="en-GB"/>
        </w:rPr>
        <w:tab/>
        <w:t>C.T. Shearn, D.S. Backos, D.J. Orlicky, R.L. Smathers-McCullough, D.R. Petersen, Identification of 5</w:t>
      </w:r>
      <w:r w:rsidRPr="00BE2540">
        <w:rPr>
          <w:rFonts w:ascii="Arial" w:hAnsi="Arial" w:cs="Arial"/>
          <w:noProof/>
          <w:sz w:val="24"/>
          <w:szCs w:val="24"/>
          <w:lang w:val="en-GB"/>
        </w:rPr>
        <w:t>′</w:t>
      </w:r>
      <w:r w:rsidRPr="00BE2540">
        <w:rPr>
          <w:rFonts w:ascii="Gadugi" w:hAnsi="Gadugi" w:cs="Calibri"/>
          <w:noProof/>
          <w:sz w:val="24"/>
          <w:szCs w:val="24"/>
          <w:lang w:val="en-GB"/>
        </w:rPr>
        <w:t xml:space="preserve"> AMP-activated kinase as a target of reactive aldehydes during chronic ingestion of high concentrations of ethanol, 2014. doi:10.1074/jbc.M113.543942.</w:t>
      </w:r>
    </w:p>
    <w:p w14:paraId="52A251BC"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t>[53]</w:t>
      </w:r>
      <w:r w:rsidRPr="00BE2540">
        <w:rPr>
          <w:rFonts w:ascii="Gadugi" w:hAnsi="Gadugi" w:cs="Calibri"/>
          <w:noProof/>
          <w:sz w:val="24"/>
          <w:szCs w:val="24"/>
          <w:lang w:val="en-GB"/>
        </w:rPr>
        <w:tab/>
        <w:t>R.L. Smathers, K.S. Fritz, J.J. Galligan, C.T. Shearn, P. Reigan, M.J. Marks, D.R. Petersen, Characterization of 4-HNE modified L-FABP reveals alterations in structural and functional dynamics, PLoS ONE. 7 (2012) 1–16. doi:10.1371/journal.pone.0038459.</w:t>
      </w:r>
    </w:p>
    <w:p w14:paraId="38267F6D"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lang w:val="en-GB"/>
        </w:rPr>
      </w:pPr>
      <w:r w:rsidRPr="00BE2540">
        <w:rPr>
          <w:rFonts w:ascii="Gadugi" w:hAnsi="Gadugi" w:cs="Calibri"/>
          <w:noProof/>
          <w:sz w:val="24"/>
          <w:szCs w:val="24"/>
          <w:lang w:val="en-GB"/>
        </w:rPr>
        <w:t>[54]</w:t>
      </w:r>
      <w:r w:rsidRPr="00BE2540">
        <w:rPr>
          <w:rFonts w:ascii="Gadugi" w:hAnsi="Gadugi" w:cs="Calibri"/>
          <w:noProof/>
          <w:sz w:val="24"/>
          <w:szCs w:val="24"/>
          <w:lang w:val="en-GB"/>
        </w:rPr>
        <w:tab/>
        <w:t xml:space="preserve"> and D.R.P. Kristofer S. Fritz1, James J. Galligan2, Rebecca L. Smathers1, James R. Roede3, Colin T. Shearn1, Philip Reigan1, 4-Hydroxynonenal Inhibits SIRT3 via Thiol-Specific Modification, Chem Res Toxicol. 24 (2012) 651–662. doi:10.1021/tx100355a.4-Hydroxynonenal.</w:t>
      </w:r>
    </w:p>
    <w:p w14:paraId="37F3422E" w14:textId="77777777" w:rsidR="00BA200A" w:rsidRPr="00BE2540" w:rsidRDefault="00BA200A" w:rsidP="00BE2540">
      <w:pPr>
        <w:widowControl w:val="0"/>
        <w:autoSpaceDE w:val="0"/>
        <w:autoSpaceDN w:val="0"/>
        <w:adjustRightInd w:val="0"/>
        <w:spacing w:line="240" w:lineRule="auto"/>
        <w:ind w:right="-234"/>
        <w:jc w:val="both"/>
        <w:rPr>
          <w:rFonts w:ascii="Gadugi" w:hAnsi="Gadugi" w:cs="Calibri"/>
          <w:noProof/>
          <w:sz w:val="24"/>
          <w:szCs w:val="24"/>
        </w:rPr>
      </w:pPr>
      <w:r w:rsidRPr="00BE2540">
        <w:rPr>
          <w:rFonts w:ascii="Gadugi" w:hAnsi="Gadugi" w:cs="Calibri"/>
          <w:noProof/>
          <w:sz w:val="24"/>
          <w:szCs w:val="24"/>
          <w:lang w:val="en-GB"/>
        </w:rPr>
        <w:t>[55]</w:t>
      </w:r>
      <w:r w:rsidRPr="00BE2540">
        <w:rPr>
          <w:rFonts w:ascii="Gadugi" w:hAnsi="Gadugi" w:cs="Calibri"/>
          <w:noProof/>
          <w:sz w:val="24"/>
          <w:szCs w:val="24"/>
          <w:lang w:val="en-GB"/>
        </w:rPr>
        <w:tab/>
        <w:t xml:space="preserve">J.R. Roede, D.L. Carbone, J.A. Doorn, O. V. Kirichenko, P. Reigan, D.R. Petersen, In vitro and in silico characterization of peroxiredoxin 6 modified by 4-hydroxynonenal and 4-oxononenal, Chemical Research in Toxicology. </w:t>
      </w:r>
      <w:r w:rsidRPr="00BE2540">
        <w:rPr>
          <w:rFonts w:ascii="Gadugi" w:hAnsi="Gadugi" w:cs="Calibri"/>
          <w:noProof/>
          <w:sz w:val="24"/>
          <w:szCs w:val="24"/>
        </w:rPr>
        <w:t>21 (2008) 2289–2299. doi:10.1021/tx800244u.</w:t>
      </w:r>
    </w:p>
    <w:p w14:paraId="0A3EA06D" w14:textId="77777777" w:rsidR="00BA200A" w:rsidRPr="003F3792" w:rsidRDefault="00BA200A" w:rsidP="00BE2540">
      <w:pPr>
        <w:ind w:right="-234"/>
        <w:jc w:val="both"/>
        <w:rPr>
          <w:b/>
          <w:sz w:val="24"/>
          <w:szCs w:val="24"/>
        </w:rPr>
      </w:pPr>
      <w:r w:rsidRPr="00BE2540">
        <w:rPr>
          <w:rFonts w:ascii="Gadugi" w:hAnsi="Gadugi"/>
          <w:b/>
          <w:sz w:val="24"/>
          <w:szCs w:val="24"/>
        </w:rPr>
        <w:fldChar w:fldCharType="end"/>
      </w:r>
    </w:p>
    <w:p w14:paraId="6AD55700" w14:textId="77777777" w:rsidR="00BA200A" w:rsidRPr="007F5D79" w:rsidRDefault="00BA200A" w:rsidP="007F5D79">
      <w:pPr>
        <w:jc w:val="both"/>
      </w:pPr>
    </w:p>
    <w:p w14:paraId="0A4D294C" w14:textId="77777777" w:rsidR="007F5D79" w:rsidRPr="007F5D79" w:rsidRDefault="007F5D79" w:rsidP="007F5D79">
      <w:pPr>
        <w:jc w:val="both"/>
      </w:pPr>
    </w:p>
    <w:p w14:paraId="4D360DB1" w14:textId="77777777" w:rsidR="007F5D79" w:rsidRPr="007F5D79" w:rsidRDefault="007F5D79" w:rsidP="007F5D79">
      <w:pPr>
        <w:jc w:val="both"/>
      </w:pPr>
    </w:p>
    <w:p w14:paraId="2DB82B46" w14:textId="77777777" w:rsidR="007F5D79" w:rsidRPr="007F5D79" w:rsidRDefault="007F5D79" w:rsidP="007F5D79">
      <w:pPr>
        <w:jc w:val="both"/>
      </w:pPr>
    </w:p>
    <w:p w14:paraId="0D60EC75" w14:textId="77777777" w:rsidR="007F5D79" w:rsidRPr="007F5D79" w:rsidRDefault="007F5D79" w:rsidP="007F5D79">
      <w:pPr>
        <w:jc w:val="both"/>
      </w:pPr>
    </w:p>
    <w:p w14:paraId="5A5BF7AE" w14:textId="77777777" w:rsidR="007F5D79" w:rsidRPr="007F5D79" w:rsidRDefault="007F5D79" w:rsidP="007F5D79">
      <w:pPr>
        <w:spacing w:line="480" w:lineRule="auto"/>
        <w:jc w:val="center"/>
        <w:rPr>
          <w:rFonts w:ascii="Arial" w:hAnsi="Arial" w:cs="Arial"/>
          <w:sz w:val="24"/>
          <w:szCs w:val="24"/>
        </w:rPr>
      </w:pPr>
    </w:p>
    <w:p w14:paraId="3FE82154" w14:textId="77777777" w:rsidR="007F5D79" w:rsidRDefault="007F5D79" w:rsidP="00335E84">
      <w:pPr>
        <w:jc w:val="both"/>
      </w:pPr>
    </w:p>
    <w:p w14:paraId="47537A18" w14:textId="77777777" w:rsidR="007F5D79" w:rsidRPr="008870F1" w:rsidRDefault="007F5D79" w:rsidP="00335E84">
      <w:pPr>
        <w:jc w:val="both"/>
      </w:pPr>
    </w:p>
    <w:p w14:paraId="47D37626" w14:textId="77777777" w:rsidR="008B61C0" w:rsidRPr="008870F1" w:rsidRDefault="008B61C0" w:rsidP="00335E84">
      <w:pPr>
        <w:jc w:val="both"/>
      </w:pPr>
    </w:p>
    <w:p w14:paraId="166876C2" w14:textId="77777777" w:rsidR="008B61C0" w:rsidRPr="008870F1" w:rsidRDefault="008B61C0" w:rsidP="00335E84">
      <w:pPr>
        <w:jc w:val="both"/>
      </w:pPr>
    </w:p>
    <w:p w14:paraId="40A0B9FB" w14:textId="77777777" w:rsidR="008B61C0" w:rsidRPr="008870F1" w:rsidRDefault="008B61C0" w:rsidP="00335E84">
      <w:pPr>
        <w:jc w:val="both"/>
      </w:pPr>
    </w:p>
    <w:p w14:paraId="3966E86A" w14:textId="77777777" w:rsidR="00A65D8F" w:rsidRDefault="00A65D8F" w:rsidP="00A65D8F">
      <w:pPr>
        <w:pStyle w:val="Subttulo"/>
        <w:rPr>
          <w:rFonts w:ascii="Gadugi" w:hAnsi="Gadugi"/>
          <w:b/>
          <w:sz w:val="24"/>
          <w:szCs w:val="24"/>
        </w:rPr>
      </w:pPr>
    </w:p>
    <w:p w14:paraId="3BEF0A3B" w14:textId="77777777" w:rsidR="00A65D8F" w:rsidRDefault="00A65D8F" w:rsidP="00A65D8F">
      <w:pPr>
        <w:pStyle w:val="Subttulo"/>
        <w:rPr>
          <w:rFonts w:ascii="Gadugi" w:hAnsi="Gadugi"/>
          <w:b/>
          <w:sz w:val="24"/>
          <w:szCs w:val="24"/>
        </w:rPr>
      </w:pPr>
    </w:p>
    <w:p w14:paraId="5C6841D0" w14:textId="77777777" w:rsidR="00A65D8F" w:rsidRDefault="00A65D8F" w:rsidP="00A65D8F">
      <w:pPr>
        <w:pStyle w:val="Subttulo"/>
        <w:rPr>
          <w:rFonts w:ascii="Gadugi" w:hAnsi="Gadugi"/>
          <w:b/>
          <w:sz w:val="24"/>
          <w:szCs w:val="24"/>
        </w:rPr>
      </w:pPr>
    </w:p>
    <w:p w14:paraId="26B1B43C" w14:textId="77777777" w:rsidR="00A65D8F" w:rsidRDefault="00A65D8F" w:rsidP="00A65D8F">
      <w:pPr>
        <w:pStyle w:val="Subttulo"/>
        <w:rPr>
          <w:rFonts w:ascii="Gadugi" w:hAnsi="Gadugi"/>
          <w:b/>
          <w:sz w:val="24"/>
          <w:szCs w:val="24"/>
        </w:rPr>
      </w:pPr>
    </w:p>
    <w:p w14:paraId="0A5C3C50" w14:textId="77777777" w:rsidR="00A65D8F" w:rsidRDefault="00A65D8F" w:rsidP="00A65D8F">
      <w:pPr>
        <w:pStyle w:val="Subttulo"/>
        <w:rPr>
          <w:rFonts w:ascii="Gadugi" w:hAnsi="Gadugi"/>
          <w:b/>
          <w:sz w:val="24"/>
          <w:szCs w:val="24"/>
        </w:rPr>
      </w:pPr>
    </w:p>
    <w:p w14:paraId="0F828CBA" w14:textId="77777777" w:rsidR="00A65D8F" w:rsidRDefault="00A65D8F" w:rsidP="00A65D8F">
      <w:pPr>
        <w:pStyle w:val="Subttulo"/>
        <w:rPr>
          <w:rFonts w:ascii="Gadugi" w:hAnsi="Gadugi"/>
          <w:b/>
          <w:sz w:val="24"/>
          <w:szCs w:val="24"/>
        </w:rPr>
      </w:pPr>
    </w:p>
    <w:p w14:paraId="1E5D6FDF" w14:textId="77777777" w:rsidR="00A65D8F" w:rsidRDefault="00A65D8F" w:rsidP="00A65D8F">
      <w:pPr>
        <w:pStyle w:val="Subttulo"/>
        <w:rPr>
          <w:rFonts w:ascii="Gadugi" w:hAnsi="Gadugi"/>
          <w:b/>
          <w:sz w:val="24"/>
          <w:szCs w:val="24"/>
        </w:rPr>
      </w:pPr>
    </w:p>
    <w:p w14:paraId="01998F9D" w14:textId="77777777" w:rsidR="00A65D8F" w:rsidRDefault="00A65D8F" w:rsidP="00A65D8F">
      <w:pPr>
        <w:pStyle w:val="Subttulo"/>
        <w:rPr>
          <w:rFonts w:ascii="Gadugi" w:hAnsi="Gadugi"/>
          <w:b/>
          <w:sz w:val="24"/>
          <w:szCs w:val="24"/>
        </w:rPr>
      </w:pPr>
    </w:p>
    <w:p w14:paraId="7B272617" w14:textId="77777777" w:rsidR="00A65D8F" w:rsidRDefault="00A65D8F" w:rsidP="00A65D8F">
      <w:pPr>
        <w:pStyle w:val="Subttulo"/>
        <w:rPr>
          <w:rFonts w:ascii="Gadugi" w:hAnsi="Gadugi"/>
          <w:b/>
          <w:sz w:val="24"/>
          <w:szCs w:val="24"/>
        </w:rPr>
      </w:pPr>
    </w:p>
    <w:p w14:paraId="27ED3911" w14:textId="77777777" w:rsidR="00A65D8F" w:rsidRDefault="00A65D8F" w:rsidP="00A65D8F">
      <w:pPr>
        <w:pStyle w:val="Subttulo"/>
        <w:rPr>
          <w:rFonts w:ascii="Gadugi" w:hAnsi="Gadugi"/>
          <w:b/>
          <w:sz w:val="24"/>
          <w:szCs w:val="24"/>
        </w:rPr>
      </w:pPr>
    </w:p>
    <w:p w14:paraId="55EBF1BC" w14:textId="74ECCADC" w:rsidR="00A65D8F" w:rsidRDefault="00893D52" w:rsidP="00BE2540">
      <w:pPr>
        <w:pStyle w:val="Subttulo"/>
        <w:jc w:val="right"/>
        <w:outlineLvl w:val="0"/>
        <w:rPr>
          <w:rFonts w:ascii="Gadugi" w:hAnsi="Gadugi"/>
          <w:b/>
          <w:sz w:val="40"/>
          <w:szCs w:val="40"/>
        </w:rPr>
      </w:pPr>
      <w:bookmarkStart w:id="132" w:name="_Toc13134407"/>
      <w:r w:rsidRPr="00AD7575">
        <w:rPr>
          <w:rFonts w:ascii="Gadugi" w:hAnsi="Gadugi"/>
          <w:b/>
          <w:sz w:val="40"/>
          <w:szCs w:val="40"/>
        </w:rPr>
        <w:lastRenderedPageBreak/>
        <w:t>CAPÍTULO</w:t>
      </w:r>
      <w:r w:rsidRPr="00D0030E">
        <w:rPr>
          <w:rFonts w:ascii="Gadugi" w:hAnsi="Gadugi"/>
          <w:b/>
          <w:sz w:val="40"/>
          <w:szCs w:val="40"/>
        </w:rPr>
        <w:t xml:space="preserve"> 5</w:t>
      </w:r>
      <w:bookmarkEnd w:id="132"/>
    </w:p>
    <w:p w14:paraId="57A59E4D" w14:textId="05356B2A" w:rsidR="00A65D8F" w:rsidRPr="00AD7575" w:rsidRDefault="00BE2540" w:rsidP="00BE2540">
      <w:pPr>
        <w:pStyle w:val="Subttulo"/>
        <w:jc w:val="right"/>
        <w:outlineLvl w:val="0"/>
        <w:rPr>
          <w:rFonts w:ascii="Gadugi" w:hAnsi="Gadugi"/>
          <w:b/>
          <w:sz w:val="24"/>
          <w:szCs w:val="24"/>
        </w:rPr>
      </w:pPr>
      <w:bookmarkStart w:id="133" w:name="_Toc13134408"/>
      <w:r>
        <w:rPr>
          <w:rFonts w:ascii="Gadugi" w:hAnsi="Gadugi"/>
          <w:b/>
          <w:sz w:val="24"/>
          <w:szCs w:val="24"/>
        </w:rPr>
        <w:t>9</w:t>
      </w:r>
      <w:r w:rsidR="00A65D8F">
        <w:rPr>
          <w:rFonts w:ascii="Gadugi" w:hAnsi="Gadugi"/>
          <w:b/>
          <w:sz w:val="24"/>
          <w:szCs w:val="24"/>
        </w:rPr>
        <w:t xml:space="preserve">. </w:t>
      </w:r>
      <w:r w:rsidR="0080119E" w:rsidRPr="00AD7575">
        <w:rPr>
          <w:rFonts w:ascii="Gadugi" w:hAnsi="Gadugi"/>
          <w:b/>
          <w:sz w:val="24"/>
          <w:szCs w:val="24"/>
        </w:rPr>
        <w:t>DISCUSIÓN</w:t>
      </w:r>
      <w:r w:rsidR="0080119E" w:rsidRPr="00D0030E">
        <w:rPr>
          <w:rFonts w:ascii="Gadugi" w:hAnsi="Gadugi"/>
          <w:b/>
          <w:sz w:val="24"/>
          <w:szCs w:val="24"/>
        </w:rPr>
        <w:t xml:space="preserve"> </w:t>
      </w:r>
      <w:r w:rsidR="0080119E">
        <w:rPr>
          <w:rFonts w:ascii="Gadugi" w:hAnsi="Gadugi"/>
          <w:b/>
          <w:sz w:val="24"/>
          <w:szCs w:val="24"/>
        </w:rPr>
        <w:t>G</w:t>
      </w:r>
      <w:r w:rsidR="0080119E" w:rsidRPr="0057226B">
        <w:rPr>
          <w:rFonts w:ascii="Gadugi" w:hAnsi="Gadugi"/>
          <w:b/>
          <w:sz w:val="24"/>
          <w:szCs w:val="24"/>
        </w:rPr>
        <w:t>ENERAL</w:t>
      </w:r>
      <w:bookmarkEnd w:id="133"/>
    </w:p>
    <w:p w14:paraId="07B6C41F" w14:textId="77777777" w:rsidR="00A65D8F" w:rsidRDefault="00A65D8F" w:rsidP="00A65D8F">
      <w:pPr>
        <w:pStyle w:val="Subttulo"/>
        <w:rPr>
          <w:rFonts w:ascii="Gadugi" w:hAnsi="Gadugi"/>
          <w:b/>
          <w:sz w:val="24"/>
          <w:szCs w:val="24"/>
        </w:rPr>
      </w:pPr>
    </w:p>
    <w:p w14:paraId="098E8C11" w14:textId="77777777" w:rsidR="00A65D8F" w:rsidRDefault="00A65D8F" w:rsidP="00A65D8F">
      <w:pPr>
        <w:pStyle w:val="Subttulo"/>
        <w:rPr>
          <w:rFonts w:ascii="Gadugi" w:hAnsi="Gadugi"/>
          <w:b/>
          <w:sz w:val="24"/>
          <w:szCs w:val="24"/>
        </w:rPr>
      </w:pPr>
    </w:p>
    <w:p w14:paraId="3CA0217F" w14:textId="77777777" w:rsidR="00A65D8F" w:rsidRDefault="00A65D8F" w:rsidP="00A65D8F">
      <w:pPr>
        <w:pStyle w:val="Subttulo"/>
        <w:rPr>
          <w:rFonts w:ascii="Gadugi" w:hAnsi="Gadugi"/>
          <w:b/>
          <w:sz w:val="24"/>
          <w:szCs w:val="24"/>
        </w:rPr>
      </w:pPr>
    </w:p>
    <w:p w14:paraId="6631DD40" w14:textId="77777777" w:rsidR="00A65D8F" w:rsidRDefault="00A65D8F" w:rsidP="00A65D8F">
      <w:pPr>
        <w:pStyle w:val="Subttulo"/>
        <w:rPr>
          <w:rFonts w:ascii="Gadugi" w:hAnsi="Gadugi"/>
          <w:b/>
          <w:sz w:val="24"/>
          <w:szCs w:val="24"/>
        </w:rPr>
      </w:pPr>
    </w:p>
    <w:p w14:paraId="2201D178" w14:textId="77777777" w:rsidR="00A65D8F" w:rsidRDefault="00A65D8F" w:rsidP="00A65D8F">
      <w:pPr>
        <w:pStyle w:val="Subttulo"/>
        <w:rPr>
          <w:rFonts w:ascii="Gadugi" w:hAnsi="Gadugi"/>
          <w:b/>
          <w:sz w:val="24"/>
          <w:szCs w:val="24"/>
        </w:rPr>
      </w:pPr>
    </w:p>
    <w:p w14:paraId="3ACDADAE" w14:textId="77777777" w:rsidR="00A65D8F" w:rsidRDefault="00A65D8F" w:rsidP="00A65D8F">
      <w:pPr>
        <w:pStyle w:val="Subttulo"/>
        <w:rPr>
          <w:rFonts w:ascii="Gadugi" w:hAnsi="Gadugi"/>
          <w:b/>
          <w:sz w:val="24"/>
          <w:szCs w:val="24"/>
        </w:rPr>
      </w:pPr>
    </w:p>
    <w:p w14:paraId="7F8CB1D1" w14:textId="77777777" w:rsidR="00A65D8F" w:rsidRDefault="00A65D8F" w:rsidP="00A65D8F">
      <w:pPr>
        <w:pStyle w:val="Subttulo"/>
        <w:rPr>
          <w:rFonts w:ascii="Gadugi" w:hAnsi="Gadugi"/>
          <w:b/>
          <w:sz w:val="24"/>
          <w:szCs w:val="24"/>
        </w:rPr>
      </w:pPr>
    </w:p>
    <w:p w14:paraId="538E9550" w14:textId="77777777" w:rsidR="00A65D8F" w:rsidRDefault="00A65D8F" w:rsidP="00A65D8F">
      <w:pPr>
        <w:pStyle w:val="Subttulo"/>
        <w:rPr>
          <w:rFonts w:ascii="Gadugi" w:hAnsi="Gadugi"/>
          <w:b/>
          <w:sz w:val="24"/>
          <w:szCs w:val="24"/>
        </w:rPr>
      </w:pPr>
    </w:p>
    <w:p w14:paraId="2002F79B" w14:textId="77777777" w:rsidR="00A65D8F" w:rsidRDefault="00A65D8F" w:rsidP="00A65D8F">
      <w:pPr>
        <w:pStyle w:val="Subttulo"/>
        <w:rPr>
          <w:rFonts w:ascii="Gadugi" w:hAnsi="Gadugi"/>
          <w:b/>
          <w:sz w:val="24"/>
          <w:szCs w:val="24"/>
        </w:rPr>
      </w:pPr>
    </w:p>
    <w:p w14:paraId="2CE1AB1C" w14:textId="77777777" w:rsidR="00A65D8F" w:rsidRDefault="00A65D8F" w:rsidP="00A65D8F">
      <w:pPr>
        <w:pStyle w:val="Subttulo"/>
        <w:rPr>
          <w:rFonts w:ascii="Gadugi" w:hAnsi="Gadugi"/>
          <w:b/>
          <w:sz w:val="24"/>
          <w:szCs w:val="24"/>
        </w:rPr>
      </w:pPr>
    </w:p>
    <w:p w14:paraId="686E14AE" w14:textId="77777777" w:rsidR="00A65D8F" w:rsidRDefault="00A65D8F" w:rsidP="00A65D8F">
      <w:pPr>
        <w:pStyle w:val="Subttulo"/>
        <w:rPr>
          <w:rFonts w:ascii="Gadugi" w:hAnsi="Gadugi"/>
          <w:b/>
          <w:sz w:val="24"/>
          <w:szCs w:val="24"/>
        </w:rPr>
      </w:pPr>
    </w:p>
    <w:p w14:paraId="621C4A4D" w14:textId="77777777" w:rsidR="00A65D8F" w:rsidRDefault="00A65D8F" w:rsidP="00A65D8F">
      <w:pPr>
        <w:pStyle w:val="Subttulo"/>
        <w:rPr>
          <w:rFonts w:ascii="Gadugi" w:hAnsi="Gadugi"/>
          <w:b/>
          <w:sz w:val="24"/>
          <w:szCs w:val="24"/>
        </w:rPr>
      </w:pPr>
    </w:p>
    <w:p w14:paraId="725B45CF" w14:textId="77777777" w:rsidR="00A65D8F" w:rsidRDefault="00A65D8F" w:rsidP="00A65D8F">
      <w:pPr>
        <w:pStyle w:val="Subttulo"/>
        <w:rPr>
          <w:rFonts w:ascii="Gadugi" w:hAnsi="Gadugi"/>
          <w:b/>
          <w:sz w:val="24"/>
          <w:szCs w:val="24"/>
        </w:rPr>
      </w:pPr>
    </w:p>
    <w:p w14:paraId="0D18F6FA" w14:textId="77777777" w:rsidR="00A65D8F" w:rsidRDefault="00A65D8F" w:rsidP="00A65D8F">
      <w:pPr>
        <w:pStyle w:val="Subttulo"/>
        <w:rPr>
          <w:rFonts w:ascii="Gadugi" w:hAnsi="Gadugi"/>
          <w:b/>
          <w:sz w:val="24"/>
          <w:szCs w:val="24"/>
        </w:rPr>
      </w:pPr>
    </w:p>
    <w:p w14:paraId="11C7884D" w14:textId="77777777" w:rsidR="00A65D8F" w:rsidRDefault="00A65D8F" w:rsidP="00A65D8F">
      <w:pPr>
        <w:pStyle w:val="Subttulo"/>
        <w:rPr>
          <w:rFonts w:ascii="Gadugi" w:hAnsi="Gadugi"/>
          <w:b/>
          <w:sz w:val="24"/>
          <w:szCs w:val="24"/>
        </w:rPr>
      </w:pPr>
    </w:p>
    <w:p w14:paraId="2EC49D48" w14:textId="77777777" w:rsidR="00A65D8F" w:rsidRDefault="00A65D8F" w:rsidP="00A65D8F">
      <w:pPr>
        <w:pStyle w:val="Subttulo"/>
        <w:rPr>
          <w:rFonts w:ascii="Gadugi" w:hAnsi="Gadugi"/>
          <w:b/>
          <w:sz w:val="24"/>
          <w:szCs w:val="24"/>
        </w:rPr>
      </w:pPr>
    </w:p>
    <w:p w14:paraId="47D2AC8C" w14:textId="1095F38F" w:rsidR="00A65D8F" w:rsidRDefault="00A65D8F" w:rsidP="00A65D8F">
      <w:pPr>
        <w:pStyle w:val="Subttulo"/>
        <w:jc w:val="right"/>
        <w:rPr>
          <w:rFonts w:ascii="Gadugi" w:hAnsi="Gadugi"/>
          <w:b/>
          <w:sz w:val="24"/>
          <w:szCs w:val="24"/>
        </w:rPr>
      </w:pPr>
      <w:r>
        <w:rPr>
          <w:rFonts w:ascii="Gadugi" w:hAnsi="Gadugi"/>
          <w:b/>
          <w:sz w:val="24"/>
          <w:szCs w:val="24"/>
        </w:rPr>
        <w:t xml:space="preserve">La carbonilacion con 4-HNE sobre diferentes </w:t>
      </w:r>
      <w:r w:rsidR="00583FBD">
        <w:rPr>
          <w:rFonts w:ascii="Gadugi" w:hAnsi="Gadugi"/>
          <w:b/>
          <w:sz w:val="24"/>
          <w:szCs w:val="24"/>
        </w:rPr>
        <w:t>proteínas</w:t>
      </w:r>
      <w:r>
        <w:rPr>
          <w:rFonts w:ascii="Gadugi" w:hAnsi="Gadugi"/>
          <w:b/>
          <w:sz w:val="24"/>
          <w:szCs w:val="24"/>
        </w:rPr>
        <w:t xml:space="preserve"> condujo a Cambios locales en su estructura y función, lo cual podría relacionarse con procesos fisiopatológicos</w:t>
      </w:r>
    </w:p>
    <w:p w14:paraId="5124EFFC" w14:textId="77777777" w:rsidR="00FD44A6" w:rsidRDefault="00FD44A6" w:rsidP="00BE2540">
      <w:pPr>
        <w:pStyle w:val="Subttulo"/>
        <w:outlineLvl w:val="1"/>
        <w:rPr>
          <w:rFonts w:ascii="Gadugi" w:hAnsi="Gadugi"/>
          <w:b/>
          <w:sz w:val="24"/>
          <w:szCs w:val="24"/>
        </w:rPr>
      </w:pPr>
      <w:bookmarkStart w:id="134" w:name="_Toc13134409"/>
    </w:p>
    <w:p w14:paraId="3B9128BF" w14:textId="7281576D" w:rsidR="00A65D8F" w:rsidRPr="00AD7575" w:rsidRDefault="00BE2540" w:rsidP="00BE2540">
      <w:pPr>
        <w:pStyle w:val="Subttulo"/>
        <w:outlineLvl w:val="1"/>
        <w:rPr>
          <w:rFonts w:ascii="Gadugi" w:hAnsi="Gadugi"/>
          <w:b/>
          <w:sz w:val="24"/>
          <w:szCs w:val="24"/>
        </w:rPr>
      </w:pPr>
      <w:r>
        <w:rPr>
          <w:rFonts w:ascii="Gadugi" w:hAnsi="Gadugi"/>
          <w:b/>
          <w:sz w:val="24"/>
          <w:szCs w:val="24"/>
        </w:rPr>
        <w:lastRenderedPageBreak/>
        <w:t>Discusión</w:t>
      </w:r>
      <w:bookmarkEnd w:id="134"/>
    </w:p>
    <w:p w14:paraId="4AD4F370" w14:textId="77777777" w:rsidR="00A65D8F" w:rsidRPr="001611F6" w:rsidRDefault="00A65D8F" w:rsidP="00A65D8F">
      <w:pPr>
        <w:spacing w:line="360" w:lineRule="auto"/>
        <w:jc w:val="both"/>
        <w:rPr>
          <w:rFonts w:ascii="Gadugi" w:hAnsi="Gadugi"/>
          <w:sz w:val="24"/>
          <w:szCs w:val="24"/>
        </w:rPr>
      </w:pPr>
      <w:r w:rsidRPr="001611F6">
        <w:rPr>
          <w:rFonts w:ascii="Gadugi" w:hAnsi="Gadugi"/>
          <w:sz w:val="24"/>
          <w:szCs w:val="24"/>
        </w:rPr>
        <w:t>El  trastorno de la homeostasis celula</w:t>
      </w:r>
      <w:r>
        <w:rPr>
          <w:rFonts w:ascii="Gadugi" w:hAnsi="Gadugi"/>
          <w:sz w:val="24"/>
          <w:szCs w:val="24"/>
        </w:rPr>
        <w:t>r podría explicarse entre otras causas por</w:t>
      </w:r>
      <w:r w:rsidRPr="001611F6">
        <w:rPr>
          <w:rFonts w:ascii="Gadugi" w:hAnsi="Gadugi"/>
          <w:sz w:val="24"/>
          <w:szCs w:val="24"/>
        </w:rPr>
        <w:t xml:space="preserve"> un incremento de los niveles de especies reactivas a oxígeno (ERO)</w:t>
      </w:r>
      <w:r>
        <w:rPr>
          <w:rFonts w:ascii="Gadugi" w:hAnsi="Gadugi"/>
          <w:sz w:val="24"/>
          <w:szCs w:val="24"/>
        </w:rPr>
        <w:t xml:space="preserve"> y </w:t>
      </w:r>
      <w:r w:rsidRPr="001611F6">
        <w:rPr>
          <w:rFonts w:ascii="Gadugi" w:hAnsi="Gadugi"/>
          <w:sz w:val="24"/>
          <w:szCs w:val="24"/>
        </w:rPr>
        <w:t xml:space="preserve"> especies reactivas a  carbonilo (ERC),</w:t>
      </w:r>
      <w:r>
        <w:rPr>
          <w:rFonts w:ascii="Gadugi" w:hAnsi="Gadugi"/>
          <w:sz w:val="24"/>
          <w:szCs w:val="24"/>
        </w:rPr>
        <w:t xml:space="preserve"> las cuales</w:t>
      </w:r>
      <w:r w:rsidRPr="001611F6">
        <w:rPr>
          <w:rFonts w:ascii="Gadugi" w:hAnsi="Gadugi"/>
          <w:sz w:val="24"/>
          <w:szCs w:val="24"/>
        </w:rPr>
        <w:t xml:space="preserve"> causan modificaciones de los componentes celulares, particularmente las proteínas</w:t>
      </w:r>
      <w:r>
        <w:rPr>
          <w:rFonts w:ascii="Gadugi" w:hAnsi="Gadugi"/>
          <w:sz w:val="24"/>
          <w:szCs w:val="24"/>
        </w:rPr>
        <w:t xml:space="preserve"> </w:t>
      </w:r>
      <w:r>
        <w:rPr>
          <w:rFonts w:ascii="Gadugi" w:hAnsi="Gadugi"/>
          <w:sz w:val="24"/>
          <w:szCs w:val="24"/>
        </w:rPr>
        <w:fldChar w:fldCharType="begin" w:fldLock="1"/>
      </w:r>
      <w:r>
        <w:rPr>
          <w:rFonts w:ascii="Gadugi" w:hAnsi="Gadugi"/>
          <w:sz w:val="24"/>
          <w:szCs w:val="24"/>
        </w:rPr>
        <w:instrText>ADDIN CSL_CITATION { "citationItems" : [ { "id" : "ITEM-1", "itemData" : { "author" : [ { "dropping-particle" : "", "family" : "Isabella Dalle-Donne, Andrea Scaloni, and D. Allan Butterfiel for Levine, Rodney L Stadtman", "given" : "Earl R", "non-dropping-particle" : "", "parse-names" : false, "suffix" : "" } ], "editor" : [ { "dropping-particle" : "", "family" : "John Wiley and Sons", "given" : "Inc.", "non-dropping-particle" : "", "parse-names" : false, "suffix" : "" } ], "id" : "ITEM-1", "issued" : { "date-parts" : [ [ "2006" ] ] }, "number-of-pages" : "123-168", "title" : "CHAPTER 5. CARBONYLATED PROTEINS AND THEIR IMPLICATION IN PHYSIOLOGY AND PATHOLOGY", "type" : "book" }, "uris" : [ "http://www.mendeley.com/documents/?uuid=d8e18eb0-cae3-41c7-83c5-570ffff04b60" ] }, { "id" : "ITEM-2", "itemData" : { "DOI" : "10.1002/mas", "author" : [ { "dropping-particle" : "", "family" : "Butterfield", "given" : "D Allan", "non-dropping-particle" : "", "parse-names" : false, "suffix" : "" }, { "dropping-particle" : "", "family" : "Dalle-donne", "given" : "Isabella", "non-dropping-particle" : "", "parse-names" : false, "suffix" : "" } ], "container-title" : "Mass spectrometry reviews", "id" : "ITEM-2", "issued" : { "date-parts" : [ [ "2014" ] ] }, "page" : "1-6", "title" : "REDOX PROTEOMICS : FROM PROTEIN MODIFICATIONS TO CELLULAR DYSFUNCTION AND DISEASE", "type" : "article-journal", "volume" : "33" }, "uris" : [ "http://www.mendeley.com/documents/?uuid=a917e734-82be-48f1-89a8-747329a7ea21" ] }, { "id" : "ITEM-3", "itemData" : { "author" : [ { "dropping-particle" : "", "family" : "Bielawska", "given" : "Katarzyna", "non-dropping-particle" : "", "parse-names" : false, "suffix" : "" } ], "container-title" : "Post\u0119py Biochemii", "id" : "ITEM-3", "issue" : "4", "issued" : { "date-parts" : [ [ "2016" ] ] }, "page" : "495-505", "title" : "Karbonylacja bia\u0142ek \u2013 przyczyny, skutki i sposoby oceny", "type" : "article-journal", "volume" : "62" }, "uris" : [ "http://www.mendeley.com/documents/?uuid=6324d09f-715e-4e2a-a2b8-9fc50a66e230" ] } ], "mendeley" : { "formattedCitation" : "[1\u20133]", "plainTextFormattedCitation" : "[1\u20133]", "previouslyFormattedCitation" : "[1\u20133]" }, "properties" : {  }, "schema" : "https://github.com/citation-style-language/schema/raw/master/csl-citation.json" }</w:instrText>
      </w:r>
      <w:r>
        <w:rPr>
          <w:rFonts w:ascii="Gadugi" w:hAnsi="Gadugi"/>
          <w:sz w:val="24"/>
          <w:szCs w:val="24"/>
        </w:rPr>
        <w:fldChar w:fldCharType="separate"/>
      </w:r>
      <w:r w:rsidRPr="005E2A99">
        <w:rPr>
          <w:rFonts w:ascii="Gadugi" w:hAnsi="Gadugi"/>
          <w:noProof/>
          <w:sz w:val="24"/>
          <w:szCs w:val="24"/>
        </w:rPr>
        <w:t>[1–3]</w:t>
      </w:r>
      <w:r>
        <w:rPr>
          <w:rFonts w:ascii="Gadugi" w:hAnsi="Gadugi"/>
          <w:sz w:val="24"/>
          <w:szCs w:val="24"/>
        </w:rPr>
        <w:fldChar w:fldCharType="end"/>
      </w:r>
      <w:r w:rsidRPr="001611F6">
        <w:rPr>
          <w:rFonts w:ascii="Gadugi" w:hAnsi="Gadugi"/>
          <w:sz w:val="24"/>
          <w:szCs w:val="24"/>
        </w:rPr>
        <w:t>.  Como resultado de las modificaciones oxidativas sobre la</w:t>
      </w:r>
      <w:r>
        <w:rPr>
          <w:rFonts w:ascii="Gadugi" w:hAnsi="Gadugi"/>
          <w:sz w:val="24"/>
          <w:szCs w:val="24"/>
        </w:rPr>
        <w:t>s</w:t>
      </w:r>
      <w:r w:rsidRPr="001611F6">
        <w:rPr>
          <w:rFonts w:ascii="Gadugi" w:hAnsi="Gadugi"/>
          <w:sz w:val="24"/>
          <w:szCs w:val="24"/>
        </w:rPr>
        <w:t xml:space="preserve"> cadena</w:t>
      </w:r>
      <w:r>
        <w:rPr>
          <w:rFonts w:ascii="Gadugi" w:hAnsi="Gadugi"/>
          <w:sz w:val="24"/>
          <w:szCs w:val="24"/>
        </w:rPr>
        <w:t>s</w:t>
      </w:r>
      <w:r w:rsidRPr="001611F6">
        <w:rPr>
          <w:rFonts w:ascii="Gadugi" w:hAnsi="Gadugi"/>
          <w:sz w:val="24"/>
          <w:szCs w:val="24"/>
        </w:rPr>
        <w:t xml:space="preserve"> polipeptídica</w:t>
      </w:r>
      <w:r>
        <w:rPr>
          <w:rFonts w:ascii="Gadugi" w:hAnsi="Gadugi"/>
          <w:sz w:val="24"/>
          <w:szCs w:val="24"/>
        </w:rPr>
        <w:t>s, se forman grupos carbonilo. E</w:t>
      </w:r>
      <w:r w:rsidRPr="001611F6">
        <w:rPr>
          <w:rFonts w:ascii="Gadugi" w:hAnsi="Gadugi"/>
          <w:sz w:val="24"/>
          <w:szCs w:val="24"/>
        </w:rPr>
        <w:t>ste conjunto de reacciones biológicas se les conoce como carbonilacion de proteínas</w:t>
      </w:r>
      <w:r>
        <w:rPr>
          <w:rFonts w:ascii="Gadugi" w:hAnsi="Gadugi"/>
          <w:sz w:val="24"/>
          <w:szCs w:val="24"/>
        </w:rPr>
        <w:t xml:space="preserve"> </w:t>
      </w:r>
      <w:r>
        <w:rPr>
          <w:rFonts w:ascii="Gadugi" w:hAnsi="Gadugi"/>
          <w:sz w:val="24"/>
          <w:szCs w:val="24"/>
        </w:rPr>
        <w:fldChar w:fldCharType="begin" w:fldLock="1"/>
      </w:r>
      <w:r>
        <w:rPr>
          <w:rFonts w:ascii="Gadugi" w:hAnsi="Gadugi"/>
          <w:sz w:val="24"/>
          <w:szCs w:val="24"/>
        </w:rPr>
        <w:instrText>ADDIN CSL_CITATION { "citationItems" : [ { "id" : "ITEM-1", "itemData" : { "author" : [ { "dropping-particle" : "", "family" : "Isabella Dalle-Donne, Andrea Scaloni, and D. Allan Butterfiel for Levine, Rodney L Stadtman", "given" : "Earl R", "non-dropping-particle" : "", "parse-names" : false, "suffix" : "" } ], "editor" : [ { "dropping-particle" : "", "family" : "John Wiley and Sons", "given" : "Inc.", "non-dropping-particle" : "", "parse-names" : false, "suffix" : "" } ], "id" : "ITEM-1", "issued" : { "date-parts" : [ [ "2006" ] ] }, "number-of-pages" : "123-168", "title" : "CHAPTER 5. CARBONYLATED PROTEINS AND THEIR IMPLICATION IN PHYSIOLOGY AND PATHOLOGY", "type" : "book" }, "uris" : [ "http://www.mendeley.com/documents/?uuid=d8e18eb0-cae3-41c7-83c5-570ffff04b60" ] }, { "id" : "ITEM-2", "itemData" : { "DOI" : "10.1002/mas", "author" : [ { "dropping-particle" : "", "family" : "Butterfield", "given" : "D Allan", "non-dropping-particle" : "", "parse-names" : false, "suffix" : "" }, { "dropping-particle" : "", "family" : "Dalle-donne", "given" : "Isabella", "non-dropping-particle" : "", "parse-names" : false, "suffix" : "" } ], "container-title" : "Mass spectrometry reviews", "id" : "ITEM-2", "issued" : { "date-parts" : [ [ "2014" ] ] }, "page" : "1-6", "title" : "REDOX PROTEOMICS : FROM PROTEIN MODIFICATIONS TO CELLULAR DYSFUNCTION AND DISEASE", "type" : "article-journal", "volume" : "33" }, "uris" : [ "http://www.mendeley.com/documents/?uuid=a917e734-82be-48f1-89a8-747329a7ea21" ] }, { "id" : "ITEM-3", "itemData" : { "author" : [ { "dropping-particle" : "", "family" : "Bielawska", "given" : "Katarzyna", "non-dropping-particle" : "", "parse-names" : false, "suffix" : "" } ], "container-title" : "Post\u0119py Biochemii", "id" : "ITEM-3", "issue" : "4", "issued" : { "date-parts" : [ [ "2016" ] ] }, "page" : "495-505", "title" : "Karbonylacja bia\u0142ek \u2013 przyczyny, skutki i sposoby oceny", "type" : "article-journal", "volume" : "62" }, "uris" : [ "http://www.mendeley.com/documents/?uuid=6324d09f-715e-4e2a-a2b8-9fc50a66e230" ] }, { "id" : "ITEM-4", "itemData" : { "author" : [ { "dropping-particle" : "", "family" : "Suzuki", "given" : "Yuichiro J", "non-dropping-particle" : "", "parse-names" : false, "suffix" : "" }, { "dropping-particle" : "", "family" : "Carini", "given" : "Marina", "non-dropping-particle" : "", "parse-names" : false, "suffix" : "" }, { "dropping-particle" : "", "family" : "Butterfield", "given" : "D Allan", "non-dropping-particle" : "", "parse-names" : false, "suffix" : "" } ], "container-title" : "ANTIOXIDANTS &amp; REDOX SIGNALING", "id" : "ITEM-4", "issue" : "3", "issued" : { "date-parts" : [ [ "2010" ] ] }, "page" : "2-5", "title" : "Protein Carbonylation 1", "type" : "article-journal", "volume" : "12" }, "uris" : [ "http://www.mendeley.com/documents/?uuid=eb301e2d-712c-48b1-a14a-b20ecf500dbc" ] }, { "id" : "ITEM-5", "itemData" : { "DOI" : "10.1021/cr300073pi", "author" : [ { "dropping-particle" : "", "family" : "Bachi", "given" : "Angela", "non-dropping-particle" : "", "parse-names" : false, "suffix" : "" }, { "dropping-particle" : "", "family" : "Dalle-donne", "given" : "Isabella", "non-dropping-particle" : "", "parse-names" : false, "suffix" : "" }, { "dropping-particle" : "", "family" : "Scaloni", "given" : "Andrea", "non-dropping-particle" : "", "parse-names" : false, "suffix" : "" } ], "container-title" : "Chemical reviews", "id" : "ITEM-5", "issued" : { "date-parts" : [ [ "2013" ] ] }, "page" : "596-698", "title" : "Redox Proteomics : Chemical Principles , Methodological Approaches and Biological / Biomedical Promises", "type" : "article-journal", "volume" : "113" }, "uris" : [ "http://www.mendeley.com/documents/?uuid=e048edd5-fb83-4b20-902e-d91677dc17d2" ] } ], "mendeley" : { "formattedCitation" : "[1\u20135]", "plainTextFormattedCitation" : "[1\u20135]", "previouslyFormattedCitation" : "[1\u20135]" }, "properties" : {  }, "schema" : "https://github.com/citation-style-language/schema/raw/master/csl-citation.json" }</w:instrText>
      </w:r>
      <w:r>
        <w:rPr>
          <w:rFonts w:ascii="Gadugi" w:hAnsi="Gadugi"/>
          <w:sz w:val="24"/>
          <w:szCs w:val="24"/>
        </w:rPr>
        <w:fldChar w:fldCharType="separate"/>
      </w:r>
      <w:r w:rsidRPr="005E2A99">
        <w:rPr>
          <w:rFonts w:ascii="Gadugi" w:hAnsi="Gadugi"/>
          <w:noProof/>
          <w:sz w:val="24"/>
          <w:szCs w:val="24"/>
        </w:rPr>
        <w:t>[1–5]</w:t>
      </w:r>
      <w:r>
        <w:rPr>
          <w:rFonts w:ascii="Gadugi" w:hAnsi="Gadugi"/>
          <w:sz w:val="24"/>
          <w:szCs w:val="24"/>
        </w:rPr>
        <w:fldChar w:fldCharType="end"/>
      </w:r>
      <w:r w:rsidRPr="001611F6">
        <w:rPr>
          <w:rFonts w:ascii="Gadugi" w:hAnsi="Gadugi"/>
          <w:sz w:val="24"/>
          <w:szCs w:val="24"/>
        </w:rPr>
        <w:t xml:space="preserve">. </w:t>
      </w:r>
    </w:p>
    <w:p w14:paraId="668BF789" w14:textId="77777777" w:rsidR="00A65D8F" w:rsidRPr="00AA6AC5" w:rsidRDefault="00A65D8F" w:rsidP="00A65D8F">
      <w:pPr>
        <w:autoSpaceDE w:val="0"/>
        <w:autoSpaceDN w:val="0"/>
        <w:adjustRightInd w:val="0"/>
        <w:spacing w:after="0" w:line="360" w:lineRule="auto"/>
        <w:jc w:val="both"/>
        <w:rPr>
          <w:rFonts w:ascii="Gadugi" w:hAnsi="Gadugi"/>
          <w:sz w:val="24"/>
          <w:szCs w:val="24"/>
        </w:rPr>
      </w:pPr>
      <w:r w:rsidRPr="001611F6">
        <w:rPr>
          <w:rFonts w:ascii="Gadugi" w:hAnsi="Gadugi"/>
          <w:sz w:val="24"/>
          <w:szCs w:val="24"/>
        </w:rPr>
        <w:t>La carbonilacion de proteínas es entonces una modificación oxidativa irreversible</w:t>
      </w:r>
      <w:r>
        <w:rPr>
          <w:rFonts w:ascii="Gadugi" w:hAnsi="Gadugi"/>
          <w:sz w:val="24"/>
          <w:szCs w:val="24"/>
        </w:rPr>
        <w:t xml:space="preserve"> asociada a</w:t>
      </w:r>
      <w:r w:rsidRPr="001611F6">
        <w:rPr>
          <w:rFonts w:ascii="Gadugi" w:hAnsi="Gadugi"/>
          <w:sz w:val="24"/>
          <w:szCs w:val="24"/>
        </w:rPr>
        <w:t xml:space="preserve"> condiciones de elevada concentración de EROs. Esta es considerada como el tipo más general de oxidación debido a la gran familia de productos de  aminoácidos  oxidados</w:t>
      </w:r>
      <w:r>
        <w:rPr>
          <w:rFonts w:ascii="Gadugi" w:hAnsi="Gadugi"/>
          <w:sz w:val="24"/>
          <w:szCs w:val="24"/>
        </w:rPr>
        <w:t xml:space="preserve">, que es representada </w:t>
      </w:r>
      <w:r w:rsidRPr="001611F6">
        <w:rPr>
          <w:rFonts w:ascii="Gadugi" w:hAnsi="Gadugi"/>
          <w:sz w:val="24"/>
          <w:szCs w:val="24"/>
        </w:rPr>
        <w:t>por derivados carbonilados</w:t>
      </w:r>
      <w:r>
        <w:rPr>
          <w:rFonts w:ascii="Gadugi" w:hAnsi="Gadugi"/>
          <w:sz w:val="24"/>
          <w:szCs w:val="24"/>
        </w:rPr>
        <w:t xml:space="preserve"> </w:t>
      </w:r>
      <w:r>
        <w:rPr>
          <w:rFonts w:ascii="Gadugi" w:hAnsi="Gadugi"/>
          <w:sz w:val="24"/>
          <w:szCs w:val="24"/>
        </w:rPr>
        <w:fldChar w:fldCharType="begin" w:fldLock="1"/>
      </w:r>
      <w:r>
        <w:rPr>
          <w:rFonts w:ascii="Gadugi" w:hAnsi="Gadugi"/>
          <w:sz w:val="24"/>
          <w:szCs w:val="24"/>
        </w:rPr>
        <w:instrText>ADDIN CSL_CITATION { "citationItems" : [ { "id" : "ITEM-1", "itemData" : { "DOI" : "10.1021/cr300073pi", "author" : [ { "dropping-particle" : "", "family" : "Bachi", "given" : "Angela", "non-dropping-particle" : "", "parse-names" : false, "suffix" : "" }, { "dropping-particle" : "", "family" : "Dalle-donne", "given" : "Isabella", "non-dropping-particle" : "", "parse-names" : false, "suffix" : "" }, { "dropping-particle" : "", "family" : "Scaloni", "given" : "Andrea", "non-dropping-particle" : "", "parse-names" : false, "suffix" : "" } ], "container-title" : "Chemical reviews", "id" : "ITEM-1", "issued" : { "date-parts" : [ [ "2013" ] ] }, "page" : "596-698", "title" : "Redox Proteomics : Chemical Principles , Methodological Approaches and Biological / Biomedical Promises", "type" : "article-journal", "volume" : "113" }, "uris" : [ "http://www.mendeley.com/documents/?uuid=e048edd5-fb83-4b20-902e-d91677dc17d2" ] } ], "mendeley" : { "formattedCitation" : "[5]", "plainTextFormattedCitation" : "[5]", "previouslyFormattedCitation" : "[5]" }, "properties" : {  }, "schema" : "https://github.com/citation-style-language/schema/raw/master/csl-citation.json" }</w:instrText>
      </w:r>
      <w:r>
        <w:rPr>
          <w:rFonts w:ascii="Gadugi" w:hAnsi="Gadugi"/>
          <w:sz w:val="24"/>
          <w:szCs w:val="24"/>
        </w:rPr>
        <w:fldChar w:fldCharType="separate"/>
      </w:r>
      <w:r w:rsidRPr="005E2A99">
        <w:rPr>
          <w:rFonts w:ascii="Gadugi" w:hAnsi="Gadugi"/>
          <w:noProof/>
          <w:sz w:val="24"/>
          <w:szCs w:val="24"/>
        </w:rPr>
        <w:t>[5]</w:t>
      </w:r>
      <w:r>
        <w:rPr>
          <w:rFonts w:ascii="Gadugi" w:hAnsi="Gadugi"/>
          <w:sz w:val="24"/>
          <w:szCs w:val="24"/>
        </w:rPr>
        <w:fldChar w:fldCharType="end"/>
      </w:r>
      <w:r w:rsidRPr="001611F6">
        <w:rPr>
          <w:rFonts w:ascii="Gadugi" w:hAnsi="Gadugi"/>
          <w:sz w:val="24"/>
          <w:szCs w:val="24"/>
        </w:rPr>
        <w:t>. Los grupos carbonilos podrían ser introducidos dentro de la estructura de las proteínas en diferentes sitio</w:t>
      </w:r>
      <w:r>
        <w:rPr>
          <w:rFonts w:ascii="Gadugi" w:hAnsi="Gadugi"/>
          <w:sz w:val="24"/>
          <w:szCs w:val="24"/>
        </w:rPr>
        <w:t>s y por diferentes mecanismos. Uno de estos mecanismos es la carbonilación</w:t>
      </w:r>
      <w:r w:rsidRPr="00B17B86">
        <w:rPr>
          <w:rFonts w:ascii="Gadugi" w:hAnsi="Gadugi" w:cs="AdvOT2e364b11"/>
          <w:sz w:val="24"/>
          <w:szCs w:val="24"/>
        </w:rPr>
        <w:t xml:space="preserve"> indirecta</w:t>
      </w:r>
      <w:r w:rsidRPr="001611F6">
        <w:rPr>
          <w:rFonts w:ascii="Gadugi" w:hAnsi="Gadugi" w:cs="AdvOT2e364b11"/>
          <w:sz w:val="24"/>
          <w:szCs w:val="24"/>
        </w:rPr>
        <w:t xml:space="preserve"> </w:t>
      </w:r>
      <w:r>
        <w:rPr>
          <w:rFonts w:ascii="Gadugi" w:hAnsi="Gadugi" w:cs="AdvOT2e364b11"/>
          <w:sz w:val="24"/>
          <w:szCs w:val="24"/>
        </w:rPr>
        <w:t>dada por</w:t>
      </w:r>
      <w:r w:rsidRPr="001611F6">
        <w:rPr>
          <w:rFonts w:ascii="Gadugi" w:hAnsi="Gadugi" w:cs="AdvOT2e364b11"/>
          <w:sz w:val="24"/>
          <w:szCs w:val="24"/>
        </w:rPr>
        <w:t xml:space="preserve"> der</w:t>
      </w:r>
      <w:r>
        <w:rPr>
          <w:rFonts w:ascii="Gadugi" w:hAnsi="Gadugi" w:cs="AdvOT2e364b11"/>
          <w:sz w:val="24"/>
          <w:szCs w:val="24"/>
        </w:rPr>
        <w:t xml:space="preserve">ivados de peroxidación lipídica, </w:t>
      </w:r>
      <w:r w:rsidRPr="001611F6">
        <w:rPr>
          <w:rFonts w:ascii="Gadugi" w:hAnsi="Gadugi" w:cs="AdvOT2e364b11"/>
          <w:sz w:val="24"/>
          <w:szCs w:val="24"/>
        </w:rPr>
        <w:t>como</w:t>
      </w:r>
      <w:r>
        <w:rPr>
          <w:rFonts w:ascii="Gadugi" w:hAnsi="Gadugi" w:cs="AdvOT2e364b11"/>
          <w:sz w:val="24"/>
          <w:szCs w:val="24"/>
        </w:rPr>
        <w:t xml:space="preserve"> los aldehídos reactivos 4-HNE, acroleína, MDA, entre otros. En la presente tesis doctoral el enfoque está dirigido específicamente al derivado 4-HNE, por ser el principal producto final de la peroxidación lipídica </w:t>
      </w:r>
      <w:r>
        <w:rPr>
          <w:rFonts w:ascii="Gadugi" w:hAnsi="Gadugi" w:cs="AdvOT2e364b11"/>
          <w:sz w:val="24"/>
          <w:szCs w:val="24"/>
        </w:rPr>
        <w:fldChar w:fldCharType="begin" w:fldLock="1"/>
      </w:r>
      <w:r>
        <w:rPr>
          <w:rFonts w:ascii="Gadugi" w:hAnsi="Gadugi" w:cs="AdvOT2e364b11"/>
          <w:sz w:val="24"/>
          <w:szCs w:val="24"/>
        </w:rPr>
        <w:instrText>ADDIN CSL_CITATION { "citationItems" : [ { "id" : "ITEM-1", "itemData" : { "DOI" : "10.1002/mas", "author" : [ { "dropping-particle" : "", "family" : "Fedorova", "given" : "Maria", "non-dropping-particle" : "", "parse-names" : false, "suffix" : "" }, { "dropping-particle" : "", "family" : "Bollineni", "given" : "Ravi Chand", "non-dropping-particle" : "", "parse-names" : false, "suffix" : "" }, { "dropping-particle" : "", "family" : "Hoffmann", "given" : "Ralf", "non-dropping-particle" : "", "parse-names" : false, "suffix" : "" } ], "container-title" : "Mass spectrometry reviews", "id" : "ITEM-1", "issued" : { "date-parts" : [ [ "2013" ] ] }, "page" : "1-19", "title" : "PROTEIN CARBONYLATION AS A MAJOR HALLMARK OF OXIDATIVE DAMAGE : UPDATE OF ANALYTICAL STRATEGIES", "type" : "article-journal" }, "uris" : [ "http://www.mendeley.com/documents/?uuid=6e310f8a-9bb6-41c3-8a50-7146423feb09" ] }, { "id" : "ITEM-2", "itemData" : { "DOI" : "10.1021/cr300073pi", "author" : [ { "dropping-particle" : "", "family" : "Bachi", "given" : "Angela", "non-dropping-particle" : "", "parse-names" : false, "suffix" : "" }, { "dropping-particle" : "", "family" : "Dalle-donne", "given" : "Isabella", "non-dropping-particle" : "", "parse-names" : false, "suffix" : "" }, { "dropping-particle" : "", "family" : "Scaloni", "given" : "Andrea", "non-dropping-particle" : "", "parse-names" : false, "suffix" : "" } ], "container-title" : "Chemical reviews", "id" : "ITEM-2", "issued" : { "date-parts" : [ [ "2013" ] ] }, "page" : "596-698", "title" : "Redox Proteomics : Chemical Principles , Methodological Approaches and Biological / Biomedical Promises", "type" : "article-journal", "volume" : "113" }, "uris" : [ "http://www.mendeley.com/documents/?uuid=e048edd5-fb83-4b20-902e-d91677dc17d2" ] } ], "mendeley" : { "formattedCitation" : "[5,6]", "plainTextFormattedCitation" : "[5,6]", "previouslyFormattedCitation" : "[5,6]" }, "properties" : {  }, "schema" : "https://github.com/citation-style-language/schema/raw/master/csl-citation.json" }</w:instrText>
      </w:r>
      <w:r>
        <w:rPr>
          <w:rFonts w:ascii="Gadugi" w:hAnsi="Gadugi" w:cs="AdvOT2e364b11"/>
          <w:sz w:val="24"/>
          <w:szCs w:val="24"/>
        </w:rPr>
        <w:fldChar w:fldCharType="separate"/>
      </w:r>
      <w:r w:rsidRPr="005E2A99">
        <w:rPr>
          <w:rFonts w:ascii="Gadugi" w:hAnsi="Gadugi" w:cs="AdvOT2e364b11"/>
          <w:noProof/>
          <w:sz w:val="24"/>
          <w:szCs w:val="24"/>
        </w:rPr>
        <w:t>[5,6]</w:t>
      </w:r>
      <w:r>
        <w:rPr>
          <w:rFonts w:ascii="Gadugi" w:hAnsi="Gadugi" w:cs="AdvOT2e364b11"/>
          <w:sz w:val="24"/>
          <w:szCs w:val="24"/>
        </w:rPr>
        <w:fldChar w:fldCharType="end"/>
      </w:r>
      <w:r w:rsidRPr="001611F6">
        <w:rPr>
          <w:rFonts w:ascii="Gadugi" w:hAnsi="Gadugi" w:cs="AdvOT2e364b11"/>
          <w:sz w:val="24"/>
          <w:szCs w:val="24"/>
        </w:rPr>
        <w:t>.</w:t>
      </w:r>
      <w:r>
        <w:rPr>
          <w:rFonts w:ascii="Gadugi" w:hAnsi="Gadugi" w:cs="AdvOT2e364b11"/>
          <w:sz w:val="24"/>
          <w:szCs w:val="24"/>
        </w:rPr>
        <w:t xml:space="preserve"> </w:t>
      </w:r>
    </w:p>
    <w:p w14:paraId="22A43988" w14:textId="77777777" w:rsidR="00A65D8F" w:rsidRDefault="00A65D8F" w:rsidP="00A65D8F">
      <w:pPr>
        <w:autoSpaceDE w:val="0"/>
        <w:autoSpaceDN w:val="0"/>
        <w:adjustRightInd w:val="0"/>
        <w:spacing w:after="0" w:line="360" w:lineRule="auto"/>
        <w:jc w:val="both"/>
        <w:rPr>
          <w:rFonts w:ascii="Gadugi" w:hAnsi="Gadugi" w:cs="AdvOT2e364b11"/>
          <w:sz w:val="24"/>
          <w:szCs w:val="24"/>
        </w:rPr>
      </w:pPr>
    </w:p>
    <w:p w14:paraId="113FEC6D" w14:textId="77777777" w:rsidR="00A65D8F" w:rsidRDefault="00A65D8F" w:rsidP="00A65D8F">
      <w:pPr>
        <w:autoSpaceDE w:val="0"/>
        <w:autoSpaceDN w:val="0"/>
        <w:adjustRightInd w:val="0"/>
        <w:spacing w:after="0" w:line="360" w:lineRule="auto"/>
        <w:jc w:val="both"/>
        <w:rPr>
          <w:rFonts w:ascii="Gadugi" w:hAnsi="Gadugi" w:cs="AdvOT2e364b11"/>
          <w:sz w:val="24"/>
          <w:szCs w:val="24"/>
        </w:rPr>
      </w:pPr>
      <w:r>
        <w:rPr>
          <w:rFonts w:ascii="Gadugi" w:hAnsi="Gadugi" w:cs="AdvOT2e364b11"/>
          <w:sz w:val="24"/>
          <w:szCs w:val="24"/>
        </w:rPr>
        <w:t>La carbonilacion indirecta se da mediante un tipo de reacción conocida como adición de Michael entre el 4-HNE y aminoácidos nucleofílicos, como cisteína, lisina, histidina y arginina. Aunque alternativamente el HNE podría reaccionar con grupos aminos para formar bases de Schiff</w:t>
      </w:r>
      <w:r>
        <w:rPr>
          <w:rFonts w:ascii="Gadugi" w:hAnsi="Gadugi" w:cs="AdvOT2e364b11"/>
          <w:sz w:val="24"/>
          <w:szCs w:val="24"/>
        </w:rPr>
        <w:fldChar w:fldCharType="begin" w:fldLock="1"/>
      </w:r>
      <w:r>
        <w:rPr>
          <w:rFonts w:ascii="Gadugi" w:hAnsi="Gadugi" w:cs="AdvOT2e364b11"/>
          <w:sz w:val="24"/>
          <w:szCs w:val="24"/>
        </w:rPr>
        <w:instrText>ADDIN CSL_CITATION { "citationItems" : [ { "id" : "ITEM-1", "itemData" : { "DOI" : "10.3390/biom5042247", "ISBN" : "4331669130", "ISSN" : "2218273X", "PMID" : "26437435", "abstract" : "This review on recent research advances of the lipid peroxidation product 4-hydroxy-nonenal (HNE) has four major topics: I. the formation of HNE in various organs and tissues, II. the diverse biochemical reactions with Michael adduct formation as the most prominent one, III. the endogenous targets of HNE, primarily peptides and proteins (here the mechanisms of covalent adduct formation are described and the (patho-) physiological consequences discussed), and IV. the metabolism of HNE leading to a great number of degradation products, some of which are excreted in urine and may serve as non-invasive biomarkers of oxidative stress.", "author" : [ { "dropping-particle" : "", "family" : "Schaur", "given" : "Rudolf J.", "non-dropping-particle" : "", "parse-names" : false, "suffix" : "" }, { "dropping-particle" : "", "family" : "Siems", "given" : "Werner", "non-dropping-particle" : "", "parse-names" : false, "suffix" : "" }, { "dropping-particle" : "", "family" : "Bresgen", "given" : "Nikolaus", "non-dropping-particle" : "", "parse-names" : false, "suffix" : "" }, { "dropping-particle" : "", "family" : "Eckl", "given" : "Peter M.", "non-dropping-particle" : "", "parse-names" : false, "suffix" : "" } ], "container-title" : "Biomolecules", "id" : "ITEM-1", "issue" : "4", "issued" : { "date-parts" : [ [ "2015" ] ] }, "number-of-pages" : "2247-2337", "title" : "4-Hydroxy-Nonenal-A Bioactive Lipid Peroxidation Product", "type" : "book", "volume" : "5" }, "uris" : [ "http://www.mendeley.com/documents/?uuid=671f25a6-fa86-466a-952d-1fcce15c272b" ] } ], "mendeley" : { "formattedCitation" : "[7]", "plainTextFormattedCitation" : "[7]", "previouslyFormattedCitation" : "[7]" }, "properties" : {  }, "schema" : "https://github.com/citation-style-language/schema/raw/master/csl-citation.json" }</w:instrText>
      </w:r>
      <w:r>
        <w:rPr>
          <w:rFonts w:ascii="Gadugi" w:hAnsi="Gadugi" w:cs="AdvOT2e364b11"/>
          <w:sz w:val="24"/>
          <w:szCs w:val="24"/>
        </w:rPr>
        <w:fldChar w:fldCharType="separate"/>
      </w:r>
      <w:r w:rsidRPr="005E2A99">
        <w:rPr>
          <w:rFonts w:ascii="Gadugi" w:hAnsi="Gadugi" w:cs="AdvOT2e364b11"/>
          <w:noProof/>
          <w:sz w:val="24"/>
          <w:szCs w:val="24"/>
        </w:rPr>
        <w:t>[7]</w:t>
      </w:r>
      <w:r>
        <w:rPr>
          <w:rFonts w:ascii="Gadugi" w:hAnsi="Gadugi" w:cs="AdvOT2e364b11"/>
          <w:sz w:val="24"/>
          <w:szCs w:val="24"/>
        </w:rPr>
        <w:fldChar w:fldCharType="end"/>
      </w:r>
      <w:r>
        <w:rPr>
          <w:rFonts w:ascii="Gadugi" w:hAnsi="Gadugi" w:cs="AdvOT2e364b11"/>
          <w:sz w:val="24"/>
          <w:szCs w:val="24"/>
        </w:rPr>
        <w:t xml:space="preserve">. La carbonilación de proteínas no se puede revertir por ninguna maquinaria reparadora celular y generalmente las proteínas </w:t>
      </w:r>
      <w:r>
        <w:rPr>
          <w:rFonts w:ascii="Gadugi" w:hAnsi="Gadugi" w:cs="AdvOT2e364b11"/>
          <w:sz w:val="24"/>
          <w:szCs w:val="24"/>
        </w:rPr>
        <w:lastRenderedPageBreak/>
        <w:t xml:space="preserve">carboniladas son removidas por el proteosoma. Sin embargo, el proteosoma tiene una capacidad limitada para esta función, por lo cual estas proteínas tienden a agregarse y a acumularse dando origen a un sinnúmeros de procesos fisiopatológicos como el envejecimiento, enfermedades neurodegenerativas, cáncer, diabetes ,enfermedades cardiovasculares e infecciosas como la malaria </w:t>
      </w:r>
      <w:r>
        <w:rPr>
          <w:rFonts w:ascii="Gadugi" w:hAnsi="Gadugi" w:cs="AdvOT2e364b11"/>
          <w:sz w:val="24"/>
          <w:szCs w:val="24"/>
        </w:rPr>
        <w:fldChar w:fldCharType="begin" w:fldLock="1"/>
      </w:r>
      <w:r>
        <w:rPr>
          <w:rFonts w:ascii="Gadugi" w:hAnsi="Gadugi" w:cs="AdvOT2e364b11"/>
          <w:sz w:val="24"/>
          <w:szCs w:val="24"/>
        </w:rPr>
        <w:instrText>ADDIN CSL_CITATION { "citationItems" : [ { "id" : "ITEM-1", "itemData" : { "DOI" : "10.1111/j.1582-4934.2006.tb00407.x", "ISSN" : "15821838", "author" : [ { "dropping-particle" : "", "family" : "Dalle-Donne", "given" : "Isabella", "non-dropping-particle" : "", "parse-names" : false, "suffix" : "" }, { "dropping-particle" : "", "family" : "Aldini", "given" : "Giancarlo", "non-dropping-particle" : "", "parse-names" : false, "suffix" : "" }, { "dropping-particle" : "", "family" : "Carini", "given" : "Marina", "non-dropping-particle" : "", "parse-names" : false, "suffix" : "" }, { "dropping-particle" : "", "family" : "Colombo", "given" : "Roberto", "non-dropping-particle" : "", "parse-names" : false, "suffix" : "" }, { "dropping-particle" : "", "family" : "Rossi", "given" : "Ranieri", "non-dropping-particle" : "", "parse-names" : false, "suffix" : "" }, { "dropping-particle" : "", "family" : "Milzani", "given" : "Aldo", "non-dropping-particle" : "", "parse-names" : false, "suffix" : "" } ], "container-title" : "Journal of Cellular and Molecular Medicine", "id" : "ITEM-1", "issue" : "2", "issued" : { "date-parts" : [ [ "2006", "4", "1" ] ] }, "page" : "389-406", "title" : "Protein carbonylation, cellular dysfunction, and disease progression", "type" : "article-journal", "volume" : "10" }, "uris" : [ "http://www.mendeley.com/documents/?uuid=16f8baa1-0b66-457e-91ca-c67bd592e905" ] }, { "id" : "ITEM-2", "itemData" : { "author" : [ { "dropping-particle" : "", "family" : "Irazusta", "given" : "Ver\u00f3nica", "non-dropping-particle" : "", "parse-names" : false, "suffix" : "" }, { "dropping-particle" : "", "family" : "Moreno-cerme\u00f1o", "given" : "Armando", "non-dropping-particle" : "", "parse-names" : false, "suffix" : "" }, { "dropping-particle" : "", "family" : "Ros", "given" : "Joaquim", "non-dropping-particle" : "", "parse-names" : false, "suffix" : "" }, { "dropping-particle" : "", "family" : "Tamarit", "given" : "Jordi", "non-dropping-particle" : "", "parse-names" : false, "suffix" : "" } ], "container-title" : "Proteomica", "id" : "ITEM-2", "issued" : { "date-parts" : [ [ "2008" ] ] }, "page" : "51-58", "title" : "Estrategias prote\u00f3micas para el an\u00e1lisis de grupos carbonilo como marcadores de da\u00f1o oxidativo en prote\u00ednas", "type" : "article-journal", "volume" : "2" }, "uris" : [ "http://www.mendeley.com/documents/?uuid=677ffd85-f804-444e-9fca-060c1506e5bb" ] }, { "id" : "ITEM-3", "itemData" : { "DOI" : "10.1002/mas", "author" : [ { "dropping-particle" : "", "family" : "Fedorova", "given" : "Maria", "non-dropping-particle" : "", "parse-names" : false, "suffix" : "" }, { "dropping-particle" : "", "family" : "Bollineni", "given" : "Ravi Chand", "non-dropping-particle" : "", "parse-names" : false, "suffix" : "" }, { "dropping-particle" : "", "family" : "Hoffmann", "given" : "Ralf", "non-dropping-particle" : "", "parse-names" : false, "suffix" : "" } ], "container-title" : "Mass spectrometry reviews", "id" : "ITEM-3", "issued" : { "date-parts" : [ [ "2013" ] ] }, "page" : "1-19", "title" : "PROTEIN CARBONYLATION AS A MAJOR HALLMARK OF OXIDATIVE DAMAGE : UPDATE OF ANALYTICAL STRATEGIES", "type" : "article-journal" }, "uris" : [ "http://www.mendeley.com/documents/?uuid=6e310f8a-9bb6-41c3-8a50-7146423feb09" ] }, { "id" : "ITEM-4", "itemData" : { "author" : [ { "dropping-particle" : "", "family" : "Isabella Dalle-Donne, Andrea Scaloni, and D. Allan Butterfiel for Levine, Rodney L Stadtman", "given" : "Earl R", "non-dropping-particle" : "", "parse-names" : false, "suffix" : "" } ], "editor" : [ { "dropping-particle" : "", "family" : "John Wiley and Sons", "given" : "Inc.", "non-dropping-particle" : "", "parse-names" : false, "suffix" : "" } ], "id" : "ITEM-4", "issued" : { "date-parts" : [ [ "2006" ] ] }, "number-of-pages" : "123-168", "title" : "CHAPTER 5. CARBONYLATED PROTEINS AND THEIR IMPLICATION IN PHYSIOLOGY AND PATHOLOGY", "type" : "book" }, "uris" : [ "http://www.mendeley.com/documents/?uuid=d8e18eb0-cae3-41c7-83c5-570ffff04b60" ] }, { "id" : "ITEM-5", "itemData" : { "DOI" : "10.1016/j.freeradbiomed.2016.10.497", "author" : [ { "dropping-particle" : "", "family" : "Castro", "given" : "Jos\u00e9 Pedro", "non-dropping-particle" : "", "parse-names" : false, "suffix" : "" }, { "dropping-particle" : "", "family" : "Jung", "given" : "Tobias", "non-dropping-particle" : "", "parse-names" : false, "suffix" : "" }, { "dropping-particle" : "", "family" : "Grune", "given" : "Tilman", "non-dropping-particle" : "", "parse-names" : false, "suffix" : "" }, { "dropping-particle" : "", "family" : "Siems", "given" : "Werner", "non-dropping-particle" : "", "parse-names" : false, "suffix" : "" } ], "container-title" : "Free Radic Biol Med", "id" : "ITEM-5", "issue" : "September 2016", "issued" : { "date-parts" : [ [ "2017" ] ] }, "page" : "309-315", "title" : "Free Radical Biology and Medicine 4-Hydroxynonenal ( HNE ) modi fi ed proteins in metabolic diseases", "type" : "article-journal", "volume" : "111" }, "uris" : [ "http://www.mendeley.com/documents/?uuid=80003030-3906-4960-ac4d-afef7af72af2" ] }, { "id" : "ITEM-6", "itemData" : { "DOI" : "10.3390/biom5042247", "ISBN" : "4331669130", "ISSN" : "2218273X", "PMID" : "26437435", "abstract" : "This review on recent research advances of the lipid peroxidation product 4-hydroxy-nonenal (HNE) has four major topics: I. the formation of HNE in various organs and tissues, II. the diverse biochemical reactions with Michael adduct formation as the most prominent one, III. the endogenous targets of HNE, primarily peptides and proteins (here the mechanisms of covalent adduct formation are described and the (patho-) physiological consequences discussed), and IV. the metabolism of HNE leading to a great number of degradation products, some of which are excreted in urine and may serve as non-invasive biomarkers of oxidative stress.", "author" : [ { "dropping-particle" : "", "family" : "Schaur", "given" : "Rudolf J.", "non-dropping-particle" : "", "parse-names" : false, "suffix" : "" }, { "dropping-particle" : "", "family" : "Siems", "given" : "Werner", "non-dropping-particle" : "", "parse-names" : false, "suffix" : "" }, { "dropping-particle" : "", "family" : "Bresgen", "given" : "Nikolaus", "non-dropping-particle" : "", "parse-names" : false, "suffix" : "" }, { "dropping-particle" : "", "family" : "Eckl", "given" : "Peter M.", "non-dropping-particle" : "", "parse-names" : false, "suffix" : "" } ], "container-title" : "Biomolecules", "id" : "ITEM-6", "issue" : "4", "issued" : { "date-parts" : [ [ "2015" ] ] }, "number-of-pages" : "2247-2337", "title" : "4-Hydroxy-Nonenal-A Bioactive Lipid Peroxidation Product", "type" : "book", "volume" : "5" }, "uris" : [ "http://www.mendeley.com/documents/?uuid=671f25a6-fa86-466a-952d-1fcce15c272b" ] } ], "mendeley" : { "formattedCitation" : "[1,6\u201310]", "plainTextFormattedCitation" : "[1,6\u201310]", "previouslyFormattedCitation" : "[1,6\u201310]" }, "properties" : {  }, "schema" : "https://github.com/citation-style-language/schema/raw/master/csl-citation.json" }</w:instrText>
      </w:r>
      <w:r>
        <w:rPr>
          <w:rFonts w:ascii="Gadugi" w:hAnsi="Gadugi" w:cs="AdvOT2e364b11"/>
          <w:sz w:val="24"/>
          <w:szCs w:val="24"/>
        </w:rPr>
        <w:fldChar w:fldCharType="separate"/>
      </w:r>
      <w:r w:rsidRPr="005E2A99">
        <w:rPr>
          <w:rFonts w:ascii="Gadugi" w:hAnsi="Gadugi" w:cs="AdvOT2e364b11"/>
          <w:noProof/>
          <w:sz w:val="24"/>
          <w:szCs w:val="24"/>
        </w:rPr>
        <w:t>[1,6–10]</w:t>
      </w:r>
      <w:r>
        <w:rPr>
          <w:rFonts w:ascii="Gadugi" w:hAnsi="Gadugi" w:cs="AdvOT2e364b11"/>
          <w:sz w:val="24"/>
          <w:szCs w:val="24"/>
        </w:rPr>
        <w:fldChar w:fldCharType="end"/>
      </w:r>
      <w:r>
        <w:rPr>
          <w:rFonts w:ascii="Gadugi" w:hAnsi="Gadugi" w:cs="AdvOT2e364b11"/>
          <w:sz w:val="24"/>
          <w:szCs w:val="24"/>
        </w:rPr>
        <w:t>.</w:t>
      </w:r>
    </w:p>
    <w:p w14:paraId="5C5DD927" w14:textId="77777777" w:rsidR="00A65D8F" w:rsidRDefault="00A65D8F" w:rsidP="00A65D8F">
      <w:pPr>
        <w:autoSpaceDE w:val="0"/>
        <w:autoSpaceDN w:val="0"/>
        <w:adjustRightInd w:val="0"/>
        <w:spacing w:after="0" w:line="360" w:lineRule="auto"/>
        <w:jc w:val="both"/>
        <w:rPr>
          <w:rFonts w:ascii="Gadugi" w:hAnsi="Gadugi" w:cs="AdvOT2e364b11"/>
          <w:sz w:val="24"/>
          <w:szCs w:val="24"/>
        </w:rPr>
      </w:pPr>
      <w:r>
        <w:rPr>
          <w:rFonts w:ascii="Gadugi" w:hAnsi="Gadugi" w:cs="AdvOT2e364b11"/>
          <w:sz w:val="24"/>
          <w:szCs w:val="24"/>
        </w:rPr>
        <w:t xml:space="preserve">En consecuencia, la carbonilacion de proteína y en particular la modificación por 4-HNE se ha correlacionado con daño oxidativo, y es considerado un amplio marcador de estrés oxidativo grave bajo condiciones fisiopatológicas. En particular el interés de la presente tesis doctoral se ha centrado en la carbonilacion con 4-HNE de las proteínas de membrana del eritrocito como la ankirina y espectrina, puesto que esta modificación causa alteración del andamiaje proteico que mantiene la interacción optima entre la membrana y el citoesqueleto, lo que se asocia con pérdida de la capacidad de deformación del eritrocito y la aparición de anemias hemolíticas </w:t>
      </w:r>
      <w:r>
        <w:rPr>
          <w:rFonts w:ascii="Gadugi" w:hAnsi="Gadugi" w:cs="AdvOT2e364b11"/>
          <w:sz w:val="24"/>
          <w:szCs w:val="24"/>
        </w:rPr>
        <w:fldChar w:fldCharType="begin" w:fldLock="1"/>
      </w:r>
      <w:r>
        <w:rPr>
          <w:rFonts w:ascii="Gadugi" w:hAnsi="Gadugi" w:cs="AdvOT2e364b11"/>
          <w:sz w:val="24"/>
          <w:szCs w:val="24"/>
        </w:rPr>
        <w:instrText>ADDIN CSL_CITATION { "citationItems" : [ { "id" : "ITEM-1", "itemData" : { "DOI" : "10.1016/j.bbrc.2009.12.121", "ISSN" : "0006-291X", "author" : [ { "dropping-particle" : "", "family" : "Arashiki", "given" : "Nobuto", "non-dropping-particle" : "", "parse-names" : false, "suffix" : "" }, { "dropping-particle" : "", "family" : "Otsuka", "given" : "Yayoi", "non-dropping-particle" : "", "parse-names" : false, "suffix" : "" }, { "dropping-particle" : "", "family" : "Ito", "given" : "Daisuke", "non-dropping-particle" : "", "parse-names" : false, "suffix" : "" }, { "dropping-particle" : "", "family" : "Yang", "given" : "Mira", "non-dropping-particle" : "", "parse-names" : false, "suffix" : "" }, { "dropping-particle" : "", "family" : "Komatsu", "given" : "Tomohiko", "non-dropping-particle" : "", "parse-names" : false, "suffix" : "" }, { "dropping-particle" : "", "family" : "Sato", "given" : "Kota", "non-dropping-particle" : "", "parse-names" : false, "suffix" : "" }, { "dropping-particle" : "", "family" : "Inaba", "given" : "Mutsumi", "non-dropping-particle" : "", "parse-names" : false, "suffix" : "" } ], "container-title" : "BIOCHEMICAL AND BIOPHYSICAL RESEARCH COMMUNICATIONS", "id" : "ITEM-1", "issue" : "3", "issued" : { "date-parts" : [ [ "2010" ] ] }, "page" : "1543-1547", "publisher" : "Elsevier Inc.", "title" : "Biochemical and Biophysical Research Communications The covalent modification of spectrin in red cell membranes by the lipid peroxidation product 4-hydroxy-2-nonenal", "type" : "article-journal", "volume" : "391" }, "uris" : [ "http://www.mendeley.com/documents/?uuid=5ba741df-60d7-4567-a6a9-a0ab4bf5b0d5" ] } ], "mendeley" : { "formattedCitation" : "[11]", "plainTextFormattedCitation" : "[11]", "previouslyFormattedCitation" : "[11]" }, "properties" : {  }, "schema" : "https://github.com/citation-style-language/schema/raw/master/csl-citation.json" }</w:instrText>
      </w:r>
      <w:r>
        <w:rPr>
          <w:rFonts w:ascii="Gadugi" w:hAnsi="Gadugi" w:cs="AdvOT2e364b11"/>
          <w:sz w:val="24"/>
          <w:szCs w:val="24"/>
        </w:rPr>
        <w:fldChar w:fldCharType="separate"/>
      </w:r>
      <w:r w:rsidRPr="00A00F3B">
        <w:rPr>
          <w:rFonts w:ascii="Gadugi" w:hAnsi="Gadugi" w:cs="AdvOT2e364b11"/>
          <w:noProof/>
          <w:sz w:val="24"/>
          <w:szCs w:val="24"/>
        </w:rPr>
        <w:t>[11]</w:t>
      </w:r>
      <w:r>
        <w:rPr>
          <w:rFonts w:ascii="Gadugi" w:hAnsi="Gadugi" w:cs="AdvOT2e364b11"/>
          <w:sz w:val="24"/>
          <w:szCs w:val="24"/>
        </w:rPr>
        <w:fldChar w:fldCharType="end"/>
      </w:r>
      <w:r>
        <w:rPr>
          <w:rFonts w:ascii="Gadugi" w:hAnsi="Gadugi" w:cs="AdvOT2e364b11"/>
          <w:sz w:val="24"/>
          <w:szCs w:val="24"/>
        </w:rPr>
        <w:t xml:space="preserve">. </w:t>
      </w:r>
    </w:p>
    <w:p w14:paraId="176098EB" w14:textId="77777777" w:rsidR="00A65D8F" w:rsidRDefault="00A65D8F" w:rsidP="00A65D8F">
      <w:pPr>
        <w:autoSpaceDE w:val="0"/>
        <w:autoSpaceDN w:val="0"/>
        <w:adjustRightInd w:val="0"/>
        <w:spacing w:after="0" w:line="360" w:lineRule="auto"/>
        <w:jc w:val="both"/>
        <w:rPr>
          <w:rFonts w:ascii="Gadugi" w:hAnsi="Gadugi" w:cs="AdvOT2e364b11"/>
          <w:sz w:val="24"/>
          <w:szCs w:val="24"/>
        </w:rPr>
      </w:pPr>
    </w:p>
    <w:p w14:paraId="6FD72A7D" w14:textId="77777777" w:rsidR="00A65D8F" w:rsidRDefault="00A65D8F" w:rsidP="00A65D8F">
      <w:pPr>
        <w:autoSpaceDE w:val="0"/>
        <w:autoSpaceDN w:val="0"/>
        <w:adjustRightInd w:val="0"/>
        <w:spacing w:after="0" w:line="360" w:lineRule="auto"/>
        <w:jc w:val="both"/>
        <w:rPr>
          <w:rFonts w:ascii="Gadugi" w:hAnsi="Gadugi" w:cs="AdvOT2e364b11"/>
          <w:sz w:val="24"/>
          <w:szCs w:val="24"/>
        </w:rPr>
      </w:pPr>
      <w:r>
        <w:rPr>
          <w:rFonts w:ascii="Gadugi" w:hAnsi="Gadugi" w:cs="AdvOT2e364b11"/>
          <w:sz w:val="24"/>
          <w:szCs w:val="24"/>
        </w:rPr>
        <w:t>Teniendo en cuenta lo anterior, en la presente investigacion, se planteó estudiar el efecto a nivel molecular mediante simulación por DM de proteínas carboniladas, con el interés particular de la proteína ankirina.  Debido a que en la actualidad, existen reportes experimentales  que  relacionan la modificación de estas proteínas con la respuesta adaptativa a malaria grave</w:t>
      </w:r>
      <w:r w:rsidRPr="00A752AB">
        <w:rPr>
          <w:rFonts w:ascii="Gadugi" w:hAnsi="Gadugi" w:cs="AdvOT2e364b11"/>
          <w:sz w:val="24"/>
          <w:szCs w:val="24"/>
        </w:rPr>
        <w:t xml:space="preserve"> </w:t>
      </w:r>
      <w:r>
        <w:rPr>
          <w:rFonts w:ascii="Gadugi" w:hAnsi="Gadugi" w:cs="AdvOT2e364b11"/>
          <w:sz w:val="24"/>
          <w:szCs w:val="24"/>
        </w:rPr>
        <w:t xml:space="preserve">en personas con algunos polimorfismos como la deficiencia de G6PD, rasgos falciformes y el grupo sanguíneo O </w:t>
      </w:r>
      <w:r>
        <w:rPr>
          <w:rFonts w:ascii="Gadugi" w:hAnsi="Gadugi" w:cs="AdvOT2e364b11"/>
          <w:sz w:val="24"/>
          <w:szCs w:val="24"/>
        </w:rPr>
        <w:fldChar w:fldCharType="begin" w:fldLock="1"/>
      </w:r>
      <w:r>
        <w:rPr>
          <w:rFonts w:ascii="Gadugi" w:hAnsi="Gadugi" w:cs="AdvOT2e364b11"/>
          <w:sz w:val="24"/>
          <w:szCs w:val="24"/>
        </w:rPr>
        <w:instrText>ADDIN CSL_CITATION { "citationItems" : [ { "id" : "ITEM-1", "itemData" : { "DOI" : "10.1016/j.meegid.2012.06.013", "author" : [ { "dropping-particle" : "", "family" : "M\u00e9ndez , Dar\u00edo., Hern\u00e1ez c Mar\u00eda L., Kamalia Ali N. ., Amalia Dieza, b, PuyetaAntonio , b,\u21d1", "given" : "Jos\u00e9 M. Bautista", "non-dropping-particle" : "", "parse-names" : false, "suffix" : "" } ], "container-title" : "Infection, Genetics and evolutions", "id" : "ITEM-1", "issue" : "October 2015", "issued" : { "date-parts" : [ [ "2012" ] ] }, "page" : "1780-1787", "title" : "Differential carbonylation of cytoskeletal proteins in blood group O erythrocytes : Potential role in protection against severe malaria", "type" : "article-journal", "volume" : "12" }, "uris" : [ "http://www.mendeley.com/documents/?uuid=36b05e9a-f6c0-4338-8924-bad5740b9ea1" ] }, { "id" : "ITEM-2", "itemData" : { "DOI" : "https://doi.org/10.1016/j.molbiopara.2018.11.003", "author" : [ { "dropping-particle" : "", "family" : "Contreras-puentes", "given" : "Neyder", "non-dropping-particle" : "", "parse-names" : false, "suffix" : "" } ], "container-title" : "Molecular &amp; Biochemical Parasitology", "id" : "ITEM-2", "issued" : { "date-parts" : [ [ "2018" ] ] }, "title" : "Membrane protein carbonylation of Plasmodium falciparum infected erythrocytes under conditions of sickle cell trait and G6PD deficiency", "type" : "article-journal" }, "uris" : [ "http://www.mendeley.com/documents/?uuid=c2d98b38-dfad-477d-8cab-ebdb1e0173ae" ] } ], "mendeley" : { "formattedCitation" : "[12,13]", "plainTextFormattedCitation" : "[12,13]", "previouslyFormattedCitation" : "[12,13]" }, "properties" : {  }, "schema" : "https://github.com/citation-style-language/schema/raw/master/csl-citation.json" }</w:instrText>
      </w:r>
      <w:r>
        <w:rPr>
          <w:rFonts w:ascii="Gadugi" w:hAnsi="Gadugi" w:cs="AdvOT2e364b11"/>
          <w:sz w:val="24"/>
          <w:szCs w:val="24"/>
        </w:rPr>
        <w:fldChar w:fldCharType="separate"/>
      </w:r>
      <w:r w:rsidRPr="00A752AB">
        <w:rPr>
          <w:rFonts w:ascii="Gadugi" w:hAnsi="Gadugi" w:cs="AdvOT2e364b11"/>
          <w:noProof/>
          <w:sz w:val="24"/>
          <w:szCs w:val="24"/>
        </w:rPr>
        <w:t>[12,13]</w:t>
      </w:r>
      <w:r>
        <w:rPr>
          <w:rFonts w:ascii="Gadugi" w:hAnsi="Gadugi" w:cs="AdvOT2e364b11"/>
          <w:sz w:val="24"/>
          <w:szCs w:val="24"/>
        </w:rPr>
        <w:fldChar w:fldCharType="end"/>
      </w:r>
      <w:r>
        <w:rPr>
          <w:rFonts w:ascii="Gadugi" w:hAnsi="Gadugi" w:cs="AdvOT2e364b11"/>
          <w:sz w:val="24"/>
          <w:szCs w:val="24"/>
        </w:rPr>
        <w:t xml:space="preserve">.  </w:t>
      </w:r>
    </w:p>
    <w:p w14:paraId="2C85E350" w14:textId="77777777" w:rsidR="00A65D8F" w:rsidRDefault="00A65D8F" w:rsidP="00A65D8F">
      <w:pPr>
        <w:autoSpaceDE w:val="0"/>
        <w:autoSpaceDN w:val="0"/>
        <w:adjustRightInd w:val="0"/>
        <w:spacing w:after="0" w:line="360" w:lineRule="auto"/>
        <w:jc w:val="both"/>
        <w:rPr>
          <w:rFonts w:ascii="Gadugi" w:hAnsi="Gadugi" w:cs="AdvOT2e364b11"/>
          <w:sz w:val="24"/>
          <w:szCs w:val="24"/>
        </w:rPr>
      </w:pPr>
    </w:p>
    <w:p w14:paraId="276E4F1A" w14:textId="77777777" w:rsidR="00A65D8F" w:rsidRDefault="00A65D8F" w:rsidP="00A65D8F">
      <w:pPr>
        <w:autoSpaceDE w:val="0"/>
        <w:autoSpaceDN w:val="0"/>
        <w:adjustRightInd w:val="0"/>
        <w:spacing w:after="0" w:line="360" w:lineRule="auto"/>
        <w:jc w:val="both"/>
        <w:rPr>
          <w:rFonts w:ascii="Gadugi" w:hAnsi="Gadugi" w:cs="AdvOT2e364b11"/>
          <w:sz w:val="24"/>
          <w:szCs w:val="24"/>
        </w:rPr>
      </w:pPr>
      <w:r>
        <w:rPr>
          <w:rFonts w:ascii="Gadugi" w:hAnsi="Gadugi" w:cs="AdvOT2e364b11"/>
          <w:sz w:val="24"/>
          <w:szCs w:val="24"/>
        </w:rPr>
        <w:t xml:space="preserve">Sin embargo, el mecanismo molecular involucrado  en la carbonilacion de proteína vía aldehídos reactivos, como 4-HNE  ha probado ser complejo, por lo cual se han empleado diferentes enfoques para estudiar proteínas carboniladas con 4-HNE </w:t>
      </w:r>
      <w:r>
        <w:rPr>
          <w:rFonts w:ascii="Gadugi" w:hAnsi="Gadugi" w:cs="AdvOT2e364b11"/>
          <w:sz w:val="24"/>
          <w:szCs w:val="24"/>
        </w:rPr>
        <w:lastRenderedPageBreak/>
        <w:t xml:space="preserve">como técnicas de aislamiento, proteomica REDOX usando espectrometría de masas y la Biología Computacional </w:t>
      </w:r>
      <w:r>
        <w:rPr>
          <w:rFonts w:ascii="Gadugi" w:hAnsi="Gadugi" w:cs="AdvOT2e364b11"/>
          <w:sz w:val="24"/>
          <w:szCs w:val="24"/>
        </w:rPr>
        <w:fldChar w:fldCharType="begin" w:fldLock="1"/>
      </w:r>
      <w:r>
        <w:rPr>
          <w:rFonts w:ascii="Gadugi" w:hAnsi="Gadugi" w:cs="AdvOT2e364b11"/>
          <w:sz w:val="24"/>
          <w:szCs w:val="24"/>
        </w:rPr>
        <w:instrText>ADDIN CSL_CITATION { "citationItems" : [ { "id" : "ITEM-1", "itemData" : { "author" : [ { "dropping-particle" : "", "family" : "Irazusta", "given" : "Ver\u00f3nica", "non-dropping-particle" : "", "parse-names" : false, "suffix" : "" }, { "dropping-particle" : "", "family" : "Moreno-cerme\u00f1o", "given" : "Armando", "non-dropping-particle" : "", "parse-names" : false, "suffix" : "" }, { "dropping-particle" : "", "family" : "Ros", "given" : "Joaquim", "non-dropping-particle" : "", "parse-names" : false, "suffix" : "" }, { "dropping-particle" : "", "family" : "Tamarit", "given" : "Jordi", "non-dropping-particle" : "", "parse-names" : false, "suffix" : "" } ], "container-title" : "Proteomica", "id" : "ITEM-1", "issued" : { "date-parts" : [ [ "2008" ] ] }, "page" : "51-58", "title" : "Estrategias prote\u00f3micas para el an\u00e1lisis de grupos carbonilo como marcadores de da\u00f1o oxidativo en prote\u00ednas", "type" : "article-journal", "volume" : "2" }, "uris" : [ "http://www.mendeley.com/documents/?uuid=677ffd85-f804-444e-9fca-060c1506e5bb" ] }, { "id" : "ITEM-2", "itemData" : { "DOI" : "10.3390/biom5042247", "ISBN" : "4331669130", "ISSN" : "2218273X", "PMID" : "26437435", "abstract" : "This review on recent research advances of the lipid peroxidation product 4-hydroxy-nonenal (HNE) has four major topics: I. the formation of HNE in various organs and tissues, II. the diverse biochemical reactions with Michael adduct formation as the most prominent one, III. the endogenous targets of HNE, primarily peptides and proteins (here the mechanisms of covalent adduct formation are described and the (patho-) physiological consequences discussed), and IV. the metabolism of HNE leading to a great number of degradation products, some of which are excreted in urine and may serve as non-invasive biomarkers of oxidative stress.", "author" : [ { "dropping-particle" : "", "family" : "Schaur", "given" : "Rudolf J.", "non-dropping-particle" : "", "parse-names" : false, "suffix" : "" }, { "dropping-particle" : "", "family" : "Siems", "given" : "Werner", "non-dropping-particle" : "", "parse-names" : false, "suffix" : "" }, { "dropping-particle" : "", "family" : "Bresgen", "given" : "Nikolaus", "non-dropping-particle" : "", "parse-names" : false, "suffix" : "" }, { "dropping-particle" : "", "family" : "Eckl", "given" : "Peter M.", "non-dropping-particle" : "", "parse-names" : false, "suffix" : "" } ], "container-title" : "Biomolecules", "id" : "ITEM-2", "issue" : "4", "issued" : { "date-parts" : [ [ "2015" ] ] }, "number-of-pages" : "2247-2337", "title" : "4-Hydroxy-Nonenal-A Bioactive Lipid Peroxidation Product", "type" : "book", "volume" : "5" }, "uris" : [ "http://www.mendeley.com/documents/?uuid=671f25a6-fa86-466a-952d-1fcce15c272b" ] }, { "id" : "ITEM-3", "itemData" : { "DOI" : "10.1021/cr300073pi", "author" : [ { "dropping-particle" : "", "family" : "Bachi", "given" : "Angela", "non-dropping-particle" : "", "parse-names" : false, "suffix" : "" }, { "dropping-particle" : "", "family" : "Dalle-donne", "given" : "Isabella", "non-dropping-particle" : "", "parse-names" : false, "suffix" : "" }, { "dropping-particle" : "", "family" : "Scaloni", "given" : "Andrea", "non-dropping-particle" : "", "parse-names" : false, "suffix" : "" } ], "container-title" : "Chemical reviews", "id" : "ITEM-3", "issued" : { "date-parts" : [ [ "2013" ] ] }, "page" : "596-698", "title" : "Redox Proteomics : Chemical Principles , Methodological Approaches and Biological / Biomedical Promises", "type" : "article-journal", "volume" : "113" }, "uris" : [ "http://www.mendeley.com/documents/?uuid=e048edd5-fb83-4b20-902e-d91677dc17d2" ] }, { "id" : "ITEM-4", "itemData" : { "DOI" : "10.1002/mas", "author" : [ { "dropping-particle" : "", "family" : "Fedorova", "given" : "Maria", "non-dropping-particle" : "", "parse-names" : false, "suffix" : "" }, { "dropping-particle" : "", "family" : "Bollineni", "given" : "Ravi Chand", "non-dropping-particle" : "", "parse-names" : false, "suffix" : "" }, { "dropping-particle" : "", "family" : "Hoffmann", "given" : "Ralf", "non-dropping-particle" : "", "parse-names" : false, "suffix" : "" } ], "container-title" : "Mass spectrometry reviews", "id" : "ITEM-4", "issued" : { "date-parts" : [ [ "2013" ] ] }, "page" : "1-19", "title" : "PROTEIN CARBONYLATION AS A MAJOR HALLMARK OF OXIDATIVE DAMAGE : UPDATE OF ANALYTICAL STRATEGIES", "type" : "article-journal" }, "uris" : [ "http://www.mendeley.com/documents/?uuid=6e310f8a-9bb6-41c3-8a50-7146423feb09" ] }, { "id" : "ITEM-5", "itemData" : { "DOI" : "10.1021/tx200169n.Exploring", "ISBN" : "3037247266", "author" : [ { "dropping-particle" : "", "family" : "Kristofer S. Fritz1 and Dennis R. Petersen1", "given" : "", "non-dropping-particle" : "", "parse-names" : false, "suffix" : "" } ], "container-title" : "Chem Res Toxicol.", "id" : "ITEM-5", "issue" : "9", "issued" : { "date-parts" : [ [ "2012" ] ] }, "page" : "1411-1419", "title" : "Exploring the Biology of Lipid Peroxidation Derived Protein Carbonylation", "type" : "article-journal", "volume" : "24" }, "uris" : [ "http://www.mendeley.com/documents/?uuid=06f39e4f-20b5-4d77-861d-460df7ec04a7" ] } ], "mendeley" : { "formattedCitation" : "[5\u20137,9,14]", "plainTextFormattedCitation" : "[5\u20137,9,14]", "previouslyFormattedCitation" : "[5\u20137,9,14]" }, "properties" : {  }, "schema" : "https://github.com/citation-style-language/schema/raw/master/csl-citation.json" }</w:instrText>
      </w:r>
      <w:r>
        <w:rPr>
          <w:rFonts w:ascii="Gadugi" w:hAnsi="Gadugi" w:cs="AdvOT2e364b11"/>
          <w:sz w:val="24"/>
          <w:szCs w:val="24"/>
        </w:rPr>
        <w:fldChar w:fldCharType="separate"/>
      </w:r>
      <w:r w:rsidRPr="00A752AB">
        <w:rPr>
          <w:rFonts w:ascii="Gadugi" w:hAnsi="Gadugi" w:cs="AdvOT2e364b11"/>
          <w:noProof/>
          <w:sz w:val="24"/>
          <w:szCs w:val="24"/>
        </w:rPr>
        <w:t>[5–7,9,14]</w:t>
      </w:r>
      <w:r>
        <w:rPr>
          <w:rFonts w:ascii="Gadugi" w:hAnsi="Gadugi" w:cs="AdvOT2e364b11"/>
          <w:sz w:val="24"/>
          <w:szCs w:val="24"/>
        </w:rPr>
        <w:fldChar w:fldCharType="end"/>
      </w:r>
      <w:r>
        <w:rPr>
          <w:rFonts w:ascii="Gadugi" w:hAnsi="Gadugi" w:cs="AdvOT2e364b11"/>
          <w:sz w:val="24"/>
          <w:szCs w:val="24"/>
        </w:rPr>
        <w:t>. Este último, que por consiguiente es el enfoque metodológico empleado en el presente estudio, ha evolucionado en los últimos años, debido a que ha permitido comprender el mecanismo molecular de la carbonilacion de proteínas, evaluar los cambios estructurales y funcionales de las proteínas modificadas y su relación con enfermedades asociadas a estrés oxidativo.</w:t>
      </w:r>
    </w:p>
    <w:p w14:paraId="4DDD6685" w14:textId="77777777" w:rsidR="00A65D8F" w:rsidRDefault="00A65D8F" w:rsidP="00A65D8F">
      <w:pPr>
        <w:autoSpaceDE w:val="0"/>
        <w:autoSpaceDN w:val="0"/>
        <w:adjustRightInd w:val="0"/>
        <w:spacing w:after="0" w:line="360" w:lineRule="auto"/>
        <w:jc w:val="both"/>
        <w:rPr>
          <w:rFonts w:ascii="Gadugi" w:hAnsi="Gadugi" w:cs="AdvOT2e364b11"/>
          <w:sz w:val="24"/>
          <w:szCs w:val="24"/>
        </w:rPr>
      </w:pPr>
    </w:p>
    <w:p w14:paraId="41B2E07F" w14:textId="6B4AB35A" w:rsidR="00A65D8F" w:rsidRDefault="00A65D8F" w:rsidP="00A65D8F">
      <w:pPr>
        <w:autoSpaceDE w:val="0"/>
        <w:autoSpaceDN w:val="0"/>
        <w:adjustRightInd w:val="0"/>
        <w:spacing w:after="0" w:line="360" w:lineRule="auto"/>
        <w:jc w:val="both"/>
        <w:rPr>
          <w:rFonts w:ascii="Gadugi" w:hAnsi="Gadugi"/>
          <w:sz w:val="24"/>
          <w:szCs w:val="24"/>
        </w:rPr>
      </w:pPr>
      <w:r>
        <w:rPr>
          <w:rFonts w:ascii="Gadugi" w:hAnsi="Gadugi"/>
          <w:sz w:val="24"/>
          <w:szCs w:val="24"/>
        </w:rPr>
        <w:t xml:space="preserve">Teniendo en cuenta lo anterior,  la modificación con 4-HNE ha sido estudiada desde el campo de la Biología Computacional, pero el estado del arte solo </w:t>
      </w:r>
      <w:r w:rsidR="007D31AE">
        <w:rPr>
          <w:rFonts w:ascii="Gadugi" w:hAnsi="Gadugi"/>
          <w:sz w:val="24"/>
          <w:szCs w:val="24"/>
        </w:rPr>
        <w:t>se limita a estudios de modelización</w:t>
      </w:r>
      <w:r>
        <w:rPr>
          <w:rFonts w:ascii="Gadugi" w:hAnsi="Gadugi"/>
          <w:sz w:val="24"/>
          <w:szCs w:val="24"/>
        </w:rPr>
        <w:t xml:space="preserve"> molecular usando los </w:t>
      </w:r>
      <w:r w:rsidRPr="004940D2">
        <w:rPr>
          <w:rFonts w:ascii="Gadugi" w:hAnsi="Gadugi"/>
          <w:sz w:val="24"/>
          <w:szCs w:val="24"/>
        </w:rPr>
        <w:t>software</w:t>
      </w:r>
      <w:r>
        <w:rPr>
          <w:rFonts w:ascii="Gadugi" w:hAnsi="Gadugi"/>
          <w:sz w:val="24"/>
          <w:szCs w:val="24"/>
        </w:rPr>
        <w:t xml:space="preserve"> Discovery </w:t>
      </w:r>
      <w:r w:rsidRPr="00EC2D54">
        <w:rPr>
          <w:rFonts w:ascii="Gadugi" w:hAnsi="Gadugi"/>
          <w:sz w:val="24"/>
          <w:szCs w:val="24"/>
        </w:rPr>
        <w:t>Studio (Ac</w:t>
      </w:r>
      <w:r>
        <w:rPr>
          <w:rFonts w:ascii="Gadugi" w:hAnsi="Gadugi"/>
          <w:sz w:val="24"/>
          <w:szCs w:val="24"/>
        </w:rPr>
        <w:t xml:space="preserve">celrys Inc., San Diego, CA) y </w:t>
      </w:r>
      <w:r w:rsidRPr="00EC2D54">
        <w:rPr>
          <w:rFonts w:ascii="Gadugi" w:hAnsi="Gadugi"/>
          <w:sz w:val="24"/>
          <w:szCs w:val="24"/>
        </w:rPr>
        <w:t>Spartan (Wave</w:t>
      </w:r>
      <w:r>
        <w:rPr>
          <w:rFonts w:ascii="Gadugi" w:hAnsi="Gadugi"/>
          <w:sz w:val="24"/>
          <w:szCs w:val="24"/>
        </w:rPr>
        <w:t xml:space="preserve"> function, Inc., Irvine, CA), combinados con análisis proteomico </w:t>
      </w:r>
      <w:r>
        <w:rPr>
          <w:rFonts w:ascii="Gadugi" w:hAnsi="Gadugi"/>
          <w:sz w:val="24"/>
          <w:szCs w:val="24"/>
        </w:rPr>
        <w:fldChar w:fldCharType="begin" w:fldLock="1"/>
      </w:r>
      <w:r>
        <w:rPr>
          <w:rFonts w:ascii="Gadugi" w:hAnsi="Gadugi"/>
          <w:sz w:val="24"/>
          <w:szCs w:val="24"/>
        </w:rPr>
        <w:instrText>ADDIN CSL_CITATION { "citationItems" : [ { "id" : "ITEM-1", "itemData" : { "DOI" : "10.1371/journal.pone.0038459", "ISSN" : "19326203", "PMID" : "22701647", "abstract" : "4-Hydroxynonenal (4-HNE) is a reactive \u03b1,\u03b2-unsaturated aldehyde produced during oxidative stress and subsequent lipid peroxidation of polyunsaturated fatty acids. The reactivity of 4-HNE towards DNA and nucleophilic amino acids has been well established. In this report, using proteomic approaches, liver fatty acid-binding protein (L-FABP) is identified as a target for modification by 4-HNE. This lipid binding protein mediates the uptake and trafficking of hydrophobic ligands throughout cellular compartments. Ethanol caused a significant decrease in L-FABP protein (P&lt;0.001) and mRNA (P&lt;0.05), as well as increased poly-ubiquitinated L-FABP (P&lt;0.001). Sites of 4-HNE adduction on mouse recombinant L-FABP were mapped using MALDI-TOF/TOF mass spectrometry on apo (Lys57 and Cys69) and holo (Lys6, Lys31, His43, Lys46, Lys57 and Cys69) L-FABP. The impact of 4-HNE adduction was found to occur in a concentration-dependent manner; affinity for the fluorescent ligand, anilinonaphthalene-8-sulfonic acid, was reduced from 0.347 \u00b5M to Kd(1)\u200a=\u200a0.395 \u00b5M and Kd(2)\u200a=\u200a34.20 \u00b5M. Saturation analyses revealed that capacity for ligand is reduced by approximately 50% when adducted by 4-HNE. Thermal stability curves of apo L-FABP was also found to be significantly affected by 4-HNE adduction (\u0394Tm\u200a=\u200a5.44\u00b0C, P&lt;0.01). Computational-based molecular modeling simulations of adducted protein revealed minor conformational changes in global protein structure of apo and holo L-FABP while more apparent differences were observed within the internal binding pocket, revealing reduced area and structural integrity. New solvent accessible portals on the periphery of the protein were observed following 4-HNE modification in both the apo and holo state, suggesting an adaptive response to carbonylation. The results from this study detail the dynamic process associated with L-FABP modification by 4-HNE and provide insight as to how alterations in structural integrity and ligand binding may a contributing factor in the pathogenesis of ALD.", "author" : [ { "dropping-particle" : "", "family" : "Smathers", "given" : "Rebecca L.", "non-dropping-particle" : "", "parse-names" : false, "suffix" : "" }, { "dropping-particle" : "", "family" : "Fritz", "given" : "Kristofer S.", "non-dropping-particle" : "", "parse-names" : false, "suffix" : "" }, { "dropping-particle" : "", "family" : "Galligan", "given" : "James J.", "non-dropping-particle" : "", "parse-names" : false, "suffix" : "" }, { "dropping-particle" : "", "family" : "Shearn", "given" : "Colin T.", "non-dropping-particle" : "", "parse-names" : false, "suffix" : "" }, { "dropping-particle" : "", "family" : "Reigan", "given" : "Philip", "non-dropping-particle" : "", "parse-names" : false, "suffix" : "" }, { "dropping-particle" : "", "family" : "Marks", "given" : "Michael J.", "non-dropping-particle" : "", "parse-names" : false, "suffix" : "" }, { "dropping-particle" : "", "family" : "Petersen", "given" : "Dennis R.", "non-dropping-particle" : "", "parse-names" : false, "suffix" : "" } ], "container-title" : "PLoS ONE", "id" : "ITEM-1", "issue" : "6", "issued" : { "date-parts" : [ [ "2012" ] ] }, "page" : "1-16", "title" : "Characterization of 4-HNE modified L-FABP reveals alterations in structural and functional dynamics", "type" : "article-journal", "volume" : "7" }, "uris" : [ "http://www.mendeley.com/documents/?uuid=105ae928-b3e7-4cd9-9afd-b94fe72a21e9" ] }, { "id" : "ITEM-2", "itemData" : { "DOI" : "10.1371/journal.pone.0038459", "author" : [ { "dropping-particle" : "", "family" : "Smathers", "given" : "Rebecca L", "non-dropping-particle" : "", "parse-names" : false, "suffix" : "" }, { "dropping-particle" : "", "family" : "Fritz", "given" : "Kristofer S", "non-dropping-particle" : "", "parse-names" : false, "suffix" : "" }, { "dropping-particle" : "", "family" : "Galligan", "given" : "James J", "non-dropping-particle" : "", "parse-names" : false, "suffix" : "" }, { "dropping-particle" : "", "family" : "Shearn", "given" : "Colin T", "non-dropping-particle" : "", "parse-names" : false, "suffix" : "" }, { "dropping-particle" : "", "family" : "Reigan", "given" : "Philip", "non-dropping-particle" : "", "parse-names" : false, "suffix" : "" }, { "dropping-particle" : "", "family" : "Marks", "given" : "J", "non-dropping-particle" : "", "parse-names" : false, "suffix" : "" }, { "dropping-particle" : "", "family" : "Petersen", "given" : "Dennis R", "non-dropping-particle" : "", "parse-names" : false, "suffix" : "" } ], "container-title" : "PLoS ONE", "id" : "ITEM-2", "issue" : "6", "issued" : { "date-parts" : [ [ "2012" ] ] }, "page" : "1-16", "title" : "Characterization of 4-HNE Modified L-FABP Reveals Alterations in Structural and Functional Dynamics", "type" : "article-journal", "volume" : "7" }, "uris" : [ "http://www.mendeley.com/documents/?uuid=45b6d797-b226-4eef-ac4f-50c6c8c55af8" ] }, { "id" : "ITEM-3", "itemData" : { "DOI" : "10.1021/tx100355a.4-Hydroxynonenal", "ISBN" : "3037247266", "author" : [ { "dropping-particle" : "", "family" : "Fritz Kristofer S., GalliganJames J., Smathers1 Rebecca L., Roede", "given" : "Colin T.", "non-dropping-particle" : "", "parse-names" : false, "suffix" : "" }, { "dropping-particle" : "", "family" : "Shearn James R., ReiganPhilip", "given" : "and PetersenDennis R.", "non-dropping-particle" : "", "parse-names" : false, "suffix" : "" } ], "container-title" : "Chem Res Toxicol", "id" : "ITEM-3", "issue" : "5", "issued" : { "date-parts" : [ [ "2012" ] ] }, "page" : "651-662", "title" : "4-Hydroxynonenal Inhibits SIRT3 via Thiol-Specific Modification", "type" : "article-journal", "volume" : "24" }, "uris" : [ "http://www.mendeley.com/documents/?uuid=73ecd5b8-eff7-4deb-93ac-4ffbe99a7bb8" ] }, { "id" : "ITEM-4", "itemData" : { "DOI" : "10.1074/jbc.M113.543942", "ISBN" : "3037247266", "ISSN" : "1083351X", "PMID" : "24722988", "abstract" : "The production of reactive aldehydes including 4-hydroxy-2-nonenal (4-HNE) is a key component of the pathogenesis in a spectrum of chronic inflammatory hepatic diseases including alcoholic liver disease (ALD). One consequence of ALD is increased oxidative stress and altered \u03b2-oxidation in hepatocytes. A major regulator of \u03b2-oxidation is 5' AMP protein kinase (AMPK). In an in vitro cellular model, we identified AMPK as a direct target of 4-HNE adduction resulting in inhibition of both H2O2 and 5-aminoimidazole-4-carboxyamide ribonucleoside (AICAR)-induced downstream signaling. By employing biotin hydrazide capture, it was confirmed that 4-HNE treatment of cells resulted in carbonylation of AMPK\u03b1/\u03b2, which was not observed in untreated cells. Using a murine model of alcoholic liver disease, treatment with high concentrations of ethanol resulted in an increase in phosphorylated as well as carbonylated AMPK\u03b1. Despite increased AMPK phosphorylation, there was no significant change in phosphorylation of acetyl CoA carboxylase. Mass spectrometry identified Michael addition adducts of 4-HNE on Cys(130), Cys(174), Cys(227), and Cys(304) on recombinant AMPK\u03b1 and Cys(225) on recombinant AMPK\u03b2. Molecular modeling analysis of identified 4-HNE adducts on AMPK\u03b1 suggest that inhibition of AMPK occurs by steric hindrance of the active site pocket and by inhibition of hydrogen peroxide induced oxidation. The observed inhibition of AMPK by 4-HNE provides a novel mechanism for altered \u03b2-oxidation in ALD, and these data demonstrate for the first time that AMPK is subject to regulation by reactive aldehydes in vivo.", "author" : [ { "dropping-particle" : "", "family" : "Shearn", "given" : "Colin T.", "non-dropping-particle" : "", "parse-names" : false, "suffix" : "" }, { "dropping-particle" : "", "family" : "Backos", "given" : "Donald S.", "non-dropping-particle" : "", "parse-names" : false, "suffix" : "" }, { "dropping-particle" : "", "family" : "Orlicky", "given" : "David J.", "non-dropping-particle" : "", "parse-names" : false, "suffix" : "" }, { "dropping-particle" : "", "family" : "Smathers-McCullough", "given" : "Rebecca L.", "non-dropping-particle" : "", "parse-names" : false, "suffix" : "" }, { "dropping-particle" : "", "family" : "Petersen", "given" : "Dennis R.", "non-dropping-particle" : "", "parse-names" : false, "suffix" : "" } ], "container-title" : "Journal of Biological Chemistry", "id" : "ITEM-4", "issue" : "22", "issued" : { "date-parts" : [ [ "2014" ] ] }, "number-of-pages" : "15449-15462", "title" : "Identification of 5\u2032 AMP-activated kinase as a target of reactive aldehydes during chronic ingestion of high concentrations of ethanol", "type" : "book", "volume" : "289" }, "uris" : [ "http://www.mendeley.com/documents/?uuid=38758fe1-f7f2-4479-b5bc-4edde29a22c6" ] }, { "id" : "ITEM-5", "itemData" : { "DOI" : "10.1021/tx800244u", "ISBN" : "0893-228X (Print)\\r0893-228X (Linking)", "ISSN" : "0893228X", "PMID" : "19548352", "abstract" : "Peroxiredoxin 6 (PRX6) belongs to the 1-Cys class of peroxiredoxins and is recognized as an important antioxidant protein in tissues such as cardiac muscle, skin, and lung. Preliminary in vivo proteomic data have revealed that PRX6 is adducted by 4-hydroxynonenal (4HNE) in the livers of rats chronically fed an ethanol-containing diet. The goals of this study were to evaluate the in vitro effect of aldehyde adduction on PRX6 peroxidase activity, identify specific sites of aldehyde modification using mass spectrometry, and predict conformational changes due to adduction using molecular modeling. PRX6 was found to be resistant to inactivation via aldehyde modification; however, Western blots of adducted protein revealed that both 4HNE and 4-oxononenal (4ONE) caused extensive cross-linking, resulting in high molecular mass species. Tandem mass spectrometry (ESI-LC-MS/MS) analysis demonstrated multiple sites of modification, but adduction of the active site Cys47 was not observed. Molecular modeling simulations indicated that adduction at Cys91 results in a change in protein active site conformation, which potentially restricts access of 4-HNE to Cys47. The Cys91-Lys209 cross-linked adducts could provide the conformational changes required to inactivate the protein by either restricting access to electrophiles or preventing important amino acid interactions within the catalytic triad.", "author" : [ { "dropping-particle" : "", "family" : "Roede", "given" : "James R.", "non-dropping-particle" : "", "parse-names" : false, "suffix" : "" }, { "dropping-particle" : "", "family" : "Carbone", "given" : "David L.", "non-dropping-particle" : "", "parse-names" : false, "suffix" : "" }, { "dropping-particle" : "", "family" : "Doorn", "given" : "Jonathan A.", "non-dropping-particle" : "", "parse-names" : false, "suffix" : "" }, { "dropping-particle" : "V.", "family" : "Kirichenko", "given" : "Oleg", "non-dropping-particle" : "", "parse-names" : false, "suffix" : "" }, { "dropping-particle" : "", "family" : "Reigan", "given" : "Philip", "non-dropping-particle" : "", "parse-names" : false, "suffix" : "" }, { "dropping-particle" : "", "family" : "Petersen", "given" : "Dennis R.", "non-dropping-particle" : "", "parse-names" : false, "suffix" : "" } ], "container-title" : "Chemical Research in Toxicology", "id" : "ITEM-5", "issue" : "12", "issued" : { "date-parts" : [ [ "2008" ] ] }, "page" : "2289-2299", "title" : "In vitro and in silico characterization of peroxiredoxin 6 modified by 4-hydroxynonenal and 4-oxononenal", "type" : "article-journal", "volume" : "21" }, "uris" : [ "http://www.mendeley.com/documents/?uuid=710acb13-9571-4b22-9c72-bc8d5e0693cd" ] }, { "id" : "ITEM-6", "itemData" : { "DOI" : "10.1021/tx100355a.4-Hydroxynonenal", "ISBN" : "3037247266", "author" : [ { "dropping-particle" : "", "family" : "Fritz, Kristofer S. , James J. Galligan2, Rebecca L. Smathers1, James R. Roede3, Colin T. Shearn1, Philip Reigan1", "given" : "and Dennis R. Petersen1", "non-dropping-particle" : "", "parse-names" : false, "suffix" : "" } ], "container-title" : "Chem Res Toxicol", "id" : "ITEM-6", "issue" : "5", "issued" : { "date-parts" : [ [ "2012" ] ] }, "page" : "651-662", "title" : "4-Hydroxynonenal Inhibits SIRT3 via Thiol-Specific Modification", "type" : "article-journal", "volume" : "24" }, "uris" : [ "http://www.mendeley.com/documents/?uuid=b75348b3-fc8b-4513-84dc-2dad2a6a9ebe" ] } ], "mendeley" : { "formattedCitation" : "[15\u201320]", "plainTextFormattedCitation" : "[15\u201320]", "previouslyFormattedCitation" : "[15\u201320]" }, "properties" : {  }, "schema" : "https://github.com/citation-style-language/schema/raw/master/csl-citation.json" }</w:instrText>
      </w:r>
      <w:r>
        <w:rPr>
          <w:rFonts w:ascii="Gadugi" w:hAnsi="Gadugi"/>
          <w:sz w:val="24"/>
          <w:szCs w:val="24"/>
        </w:rPr>
        <w:fldChar w:fldCharType="separate"/>
      </w:r>
      <w:r w:rsidRPr="00A752AB">
        <w:rPr>
          <w:rFonts w:ascii="Gadugi" w:hAnsi="Gadugi"/>
          <w:noProof/>
          <w:sz w:val="24"/>
          <w:szCs w:val="24"/>
        </w:rPr>
        <w:t>[15–20]</w:t>
      </w:r>
      <w:r>
        <w:rPr>
          <w:rFonts w:ascii="Gadugi" w:hAnsi="Gadugi"/>
          <w:sz w:val="24"/>
          <w:szCs w:val="24"/>
        </w:rPr>
        <w:fldChar w:fldCharType="end"/>
      </w:r>
      <w:r>
        <w:rPr>
          <w:rFonts w:ascii="Gadugi" w:hAnsi="Gadugi"/>
          <w:sz w:val="24"/>
          <w:szCs w:val="24"/>
        </w:rPr>
        <w:t xml:space="preserve">. El objetivo de estos estudios ha sido proveer conocimiento estructural del efecto de la carbonilación, profundizando más en el campo experimental y realizando minimizaciones y simulaciones computacionales en el orden de los picosegundos sin una información detallada de los parámetros y los campos de fuerza empleados. </w:t>
      </w:r>
    </w:p>
    <w:p w14:paraId="065B3C5C" w14:textId="77777777" w:rsidR="00A65D8F" w:rsidRDefault="00A65D8F" w:rsidP="00A65D8F">
      <w:pPr>
        <w:autoSpaceDE w:val="0"/>
        <w:autoSpaceDN w:val="0"/>
        <w:adjustRightInd w:val="0"/>
        <w:spacing w:after="0" w:line="360" w:lineRule="auto"/>
        <w:jc w:val="both"/>
        <w:rPr>
          <w:rFonts w:ascii="Gadugi" w:hAnsi="Gadugi"/>
          <w:sz w:val="24"/>
          <w:szCs w:val="24"/>
        </w:rPr>
      </w:pPr>
    </w:p>
    <w:p w14:paraId="75274F30" w14:textId="1890E7FC" w:rsidR="00A65D8F" w:rsidRDefault="00A65D8F" w:rsidP="00A65D8F">
      <w:pPr>
        <w:autoSpaceDE w:val="0"/>
        <w:autoSpaceDN w:val="0"/>
        <w:adjustRightInd w:val="0"/>
        <w:spacing w:after="0" w:line="360" w:lineRule="auto"/>
        <w:jc w:val="both"/>
        <w:rPr>
          <w:rFonts w:ascii="Gadugi" w:hAnsi="Gadugi"/>
          <w:sz w:val="24"/>
          <w:szCs w:val="24"/>
        </w:rPr>
      </w:pPr>
      <w:r>
        <w:rPr>
          <w:rFonts w:ascii="Gadugi" w:hAnsi="Gadugi"/>
          <w:sz w:val="24"/>
          <w:szCs w:val="24"/>
        </w:rPr>
        <w:t xml:space="preserve">Por tal razón, y teniendo en cuenta el éxito, la amplia aplicabilidad y uso que han tenido los programas y herramientas </w:t>
      </w:r>
      <w:r w:rsidR="007D31AE">
        <w:rPr>
          <w:rFonts w:ascii="Gadugi" w:hAnsi="Gadugi"/>
          <w:sz w:val="24"/>
          <w:szCs w:val="24"/>
        </w:rPr>
        <w:t>del paquete AMBER  para modelización</w:t>
      </w:r>
      <w:r>
        <w:rPr>
          <w:rFonts w:ascii="Gadugi" w:hAnsi="Gadugi"/>
          <w:sz w:val="24"/>
          <w:szCs w:val="24"/>
        </w:rPr>
        <w:t xml:space="preserve"> molecular de proteínas </w:t>
      </w:r>
      <w:r>
        <w:rPr>
          <w:rFonts w:ascii="Gadugi" w:hAnsi="Gadugi"/>
          <w:sz w:val="24"/>
          <w:szCs w:val="24"/>
        </w:rPr>
        <w:fldChar w:fldCharType="begin" w:fldLock="1"/>
      </w:r>
      <w:r>
        <w:rPr>
          <w:rFonts w:ascii="Gadugi" w:hAnsi="Gadugi"/>
          <w:sz w:val="24"/>
          <w:szCs w:val="24"/>
        </w:rPr>
        <w:instrText>ADDIN CSL_CITATION { "citationItems" : [ { "id" : "ITEM-1", "itemData" : { "DOI" : "10.1038/nn.2120.Red-shifted", "ISBN" : "6172538357", "ISSN" : "15378276", "PMID" : "1000000221", "author" : [ { "dropping-particle" : "", "family" : "Gardner", "given" : "Edward M", "non-dropping-particle" : "", "parse-names" : false, "suffix" : "" }, { "dropping-particle" : "", "family" : "Maravi", "given" : "Moises E", "non-dropping-particle" : "", "parse-names" : false, "suffix" : "" }, { "dropping-particle" : "", "family" : "Rietmeijer", "given" : "Cornelis", "non-dropping-particle" : "", "parse-names" : false, "suffix" : "" }, { "dropping-particle" : "", "family" : "Arthur", "given" : "J", "non-dropping-particle" : "", "parse-names" : false, "suffix" : "" }, { "dropping-particle" : "", "family" : "Burman", "given" : "William J", "non-dropping-particle" : "", "parse-names" : false, "suffix" : "" }, { "dropping-particle" : "", "family" : "Health", "given" : "Denver Public", "non-dropping-particle" : "", "parse-names" : false, "suffix" : "" } ], "container-title" : "J Comput Chem.", "id" : "ITEM-1", "issue" : "16", "issued" : { "date-parts" : [ [ "2009" ] ] }, "page" : "145-155", "title" : "The Amber Biomolecular Simulation Programs", "type" : "article-journal", "volume" : "6" }, "uris" : [ "http://www.mendeley.com/documents/?uuid=58ca0655-5f94-4dd8-b84b-3df073f482a2" ] }, { "id" : "ITEM-2", "itemData" : { "DOI" : "10.1002/jcc.20290", "ISBN" : "0192-8651 (Print)\\r0192-8651 (Linking)", "ISSN" : "01928651", "PMID" : "16200636", "abstract" : "We describe the development, current features, and some directions for future development of the Amber package of computer programs. This package evolved from a program that was constructed in the late 1970s to do Assisted Model Building with Energy Refinement, and now contains a group of programs embodying a number of powerful tools of modern computational chemistry, focused on molecular dynamics and free energy calculations of proteins, nucleic acids, and carbohydrates.", "author" : [ { "dropping-particle" : "", "family" : "Case", "given" : "David a.", "non-dropping-particle" : "", "parse-names" : false, "suffix" : "" }, { "dropping-particle" : "", "family" : "Cheatham", "given" : "Thomas E.", "non-dropping-particle" : "", "parse-names" : false, "suffix" : "" }, { "dropping-particle" : "", "family" : "Darden", "given" : "Tom", "non-dropping-particle" : "", "parse-names" : false, "suffix" : "" }, { "dropping-particle" : "", "family" : "Gohlke", "given" : "Holger", "non-dropping-particle" : "", "parse-names" : false, "suffix" : "" }, { "dropping-particle" : "", "family" : "Luo", "given" : "Ray", "non-dropping-particle" : "", "parse-names" : false, "suffix" : "" }, { "dropping-particle" : "", "family" : "Merz", "given" : "Kenneth M.", "non-dropping-particle" : "", "parse-names" : false, "suffix" : "" }, { "dropping-particle" : "", "family" : "Onufriev", "given" : "Alexey", "non-dropping-particle" : "", "parse-names" : false, "suffix" : "" }, { "dropping-particle" : "", "family" : "Simmerling", "given" : "Carlos", "non-dropping-particle" : "", "parse-names" : false, "suffix" : "" }, { "dropping-particle" : "", "family" : "Wang", "given" : "Bing", "non-dropping-particle" : "", "parse-names" : false, "suffix" : "" }, { "dropping-particle" : "", "family" : "Woods", "given" : "Robert J.", "non-dropping-particle" : "", "parse-names" : false, "suffix" : "" } ], "container-title" : "Journal of Computational Chemistry", "id" : "ITEM-2", "issue" : "16", "issued" : { "date-parts" : [ [ "2005" ] ] }, "page" : "1668-1688", "title" : "The Amber biomolecular simulation programs", "type" : "article-journal", "volume" : "26" }, "uris" : [ "http://www.mendeley.com/documents/?uuid=d5014fea-b38f-46c2-92a3-4a5ffa1c2028" ] }, { "id" : "ITEM-3", "itemData" : { "DOI" : "10.1021/ct400314y", "ISBN" : "1549-9626 (Electronic)\\n1549-9618 (Linking)", "ISSN" : "15499618", "PMID" : "22582031", "abstract" : "We present an implementation of generalized Born implicit solvent all-atom classical molecular dynamics (MD) within the AMBER program package that runs entirely on CUDA enabled NVIDIA graphics processing units (GPUs). We discuss the algorithms that are used to exploit the processing power of the GPUs and show the performance that can be achieved in comparison to simulations on conventional CPU clusters. The implementation supports three different precision models in which the contributions to the forces are calculated in single precision floating point arithmetic but accumulated in double precision (SPDP), or everything is computed in single precision (SPSP) or double precision (DPDP). In addition to performance, we have focused on understanding the implications of the different precision models on the outcome of implicit solvent MD simulations. We show results for a range of tests including the accuracy of single point force evaluations and energy conservation as well as structural properties pertainining to protein dynamics. The numerical noise due to rounding errors within the SPSP precision model is sufficiently large to lead to an accumulation of errors which can result in unphysical trajectories for long time scale simulations. We recommend the use of the mixed-precision SPDP model since the numerical results obtained are comparable with those of the full double precision DPDP model and the reference double precision CPU implementation but at significantly reduced computational cost. Our implementation provides performance for GB simulations on a single desktop that is on par with, and in some cases exceeds, that of traditional supercomputers.", "author" : [ { "dropping-particle" : "", "family" : "Salomon-Ferrer", "given" : "Romelia", "non-dropping-particle" : "", "parse-names" : false, "suffix" : "" }, { "dropping-particle" : "", "family" : "G\u00f6tz", "given" : "Andreas W.", "non-dropping-particle" : "", "parse-names" : false, "suffix" : "" }, { "dropping-particle" : "", "family" : "Poole", "given" : "Duncan", "non-dropping-particle" : "", "parse-names" : false, "suffix" : "" }, { "dropping-particle" : "", "family" : "Grand", "given" : "Scott", "non-dropping-particle" : "Le", "parse-names" : false, "suffix" : "" }, { "dropping-particle" : "", "family" : "Walker", "given" : "Ross C.", "non-dropping-particle" : "", "parse-names" : false, "suffix" : "" } ], "container-title" : "Journal of Chemical Theory and Computation", "id" : "ITEM-3", "issue" : "9", "issued" : { "date-parts" : [ [ "2013" ] ] }, "page" : "3878-3888", "title" : "Routine microsecond molecular dynamics simulations with AMBER on GPUs. 2. Explicit solvent particle mesh ewald", "type" : "article-journal", "volume" : "9" }, "uris" : [ "http://www.mendeley.com/documents/?uuid=b849bc70-2236-488b-80be-b837b7d77172" ] }, { "id" : "ITEM-4", "itemData" : { "DOI" : "10.1021/ct200909j", "author" : [ { "dropping-particle" : "", "family" : "D.A. Case, R.M. Betz, D.S. Cerutti, T.E. Cheatham, III, T.A. Darden, R.E. Duke, T.J. Giese, H. Gohlke, A.W. Goetz, N. Homeyer, S. Izadi, P. Janowski, J. Kaus, A. Kovalenko, T.S. Lee, S. LeGrand, P. Li, C. Lin, T. Luchko, R. Luo, B. Madej, D. Mermelstein,", "given" : "", "non-dropping-particle" : "", "parse-names" : false, "suffix" : "" } ], "id" : "ITEM-4", "issued" : { "date-parts" : [ [ "2016" ] ] }, "number" : "16", "publisher" : "University of California", "publisher-place" : "San Francisco. Peter", "title" : "Amber 2016 Reference Manual", "type" : "article" }, "uris" : [ "http://www.mendeley.com/documents/?uuid=4b1c06aa-d52a-445d-8a36-fab72dc8e07a" ] } ], "mendeley" : { "formattedCitation" : "[21\u201324]", "plainTextFormattedCitation" : "[21\u201324]", "previouslyFormattedCitation" : "[21\u201324]" }, "properties" : {  }, "schema" : "https://github.com/citation-style-language/schema/raw/master/csl-citation.json" }</w:instrText>
      </w:r>
      <w:r>
        <w:rPr>
          <w:rFonts w:ascii="Gadugi" w:hAnsi="Gadugi"/>
          <w:sz w:val="24"/>
          <w:szCs w:val="24"/>
        </w:rPr>
        <w:fldChar w:fldCharType="separate"/>
      </w:r>
      <w:r w:rsidRPr="00A752AB">
        <w:rPr>
          <w:rFonts w:ascii="Gadugi" w:hAnsi="Gadugi"/>
          <w:noProof/>
          <w:sz w:val="24"/>
          <w:szCs w:val="24"/>
        </w:rPr>
        <w:t>[21–24]</w:t>
      </w:r>
      <w:r>
        <w:rPr>
          <w:rFonts w:ascii="Gadugi" w:hAnsi="Gadugi"/>
          <w:sz w:val="24"/>
          <w:szCs w:val="24"/>
        </w:rPr>
        <w:fldChar w:fldCharType="end"/>
      </w:r>
      <w:r>
        <w:rPr>
          <w:rFonts w:ascii="Gadugi" w:hAnsi="Gadugi"/>
          <w:sz w:val="24"/>
          <w:szCs w:val="24"/>
        </w:rPr>
        <w:t xml:space="preserve">, en el presente trabajo se amplía el enfoque computacional al estudio de proteínas carboniladas con 4-HNE mediante simulación por dinámica molecular.  Por lo tanto, inicialmente se desarrolló un conjunto de parámetros para complementar las librerías del campo de fuerza  </w:t>
      </w:r>
      <w:r>
        <w:rPr>
          <w:rFonts w:ascii="Gadugi" w:hAnsi="Gadugi"/>
          <w:i/>
          <w:sz w:val="24"/>
          <w:szCs w:val="24"/>
        </w:rPr>
        <w:t>GAFF</w:t>
      </w:r>
      <w:r>
        <w:rPr>
          <w:rFonts w:ascii="Gadugi" w:hAnsi="Gadugi"/>
          <w:sz w:val="24"/>
          <w:szCs w:val="24"/>
        </w:rPr>
        <w:t xml:space="preserve">   del software AMBER,  para  un conjunto de aminoácidos no estándares, como  Cisteína, Lisina e </w:t>
      </w:r>
      <w:r>
        <w:rPr>
          <w:rFonts w:ascii="Gadugi" w:hAnsi="Gadugi"/>
          <w:sz w:val="24"/>
          <w:szCs w:val="24"/>
        </w:rPr>
        <w:lastRenderedPageBreak/>
        <w:t xml:space="preserve">Histidina, los cuales forman aductos de Michael  y la arginina  formado pirrol aductos  tras reaccionar  con 4-HNE. </w:t>
      </w:r>
    </w:p>
    <w:p w14:paraId="0015E65E" w14:textId="77777777" w:rsidR="00A65D8F" w:rsidRDefault="00A65D8F" w:rsidP="00A65D8F">
      <w:pPr>
        <w:autoSpaceDE w:val="0"/>
        <w:autoSpaceDN w:val="0"/>
        <w:adjustRightInd w:val="0"/>
        <w:spacing w:after="0" w:line="360" w:lineRule="auto"/>
        <w:jc w:val="both"/>
        <w:rPr>
          <w:rFonts w:ascii="Gadugi" w:hAnsi="Gadugi"/>
          <w:sz w:val="24"/>
          <w:szCs w:val="24"/>
        </w:rPr>
      </w:pPr>
    </w:p>
    <w:p w14:paraId="6333566C" w14:textId="77777777" w:rsidR="00A65D8F" w:rsidRDefault="00A65D8F" w:rsidP="00A65D8F">
      <w:pPr>
        <w:autoSpaceDE w:val="0"/>
        <w:autoSpaceDN w:val="0"/>
        <w:adjustRightInd w:val="0"/>
        <w:spacing w:after="0" w:line="360" w:lineRule="auto"/>
        <w:jc w:val="both"/>
        <w:rPr>
          <w:rFonts w:ascii="Gadugi" w:hAnsi="Gadugi"/>
          <w:sz w:val="24"/>
          <w:szCs w:val="24"/>
        </w:rPr>
      </w:pPr>
      <w:r>
        <w:rPr>
          <w:rFonts w:ascii="Gadugi" w:hAnsi="Gadugi"/>
          <w:sz w:val="24"/>
          <w:szCs w:val="24"/>
        </w:rPr>
        <w:t xml:space="preserve">Sobre la base de las consideraciones anteriores, se seleccionaron estos aminoácidos nucleofílicos por que están implicados en la modificación por 4-HNE, lo cual ha sido reportado ampliamente en la literatura científica </w:t>
      </w:r>
      <w:r>
        <w:rPr>
          <w:rFonts w:ascii="Gadugi" w:hAnsi="Gadugi"/>
          <w:sz w:val="24"/>
          <w:szCs w:val="24"/>
        </w:rPr>
        <w:fldChar w:fldCharType="begin" w:fldLock="1"/>
      </w:r>
      <w:r>
        <w:rPr>
          <w:rFonts w:ascii="Gadugi" w:hAnsi="Gadugi"/>
          <w:sz w:val="24"/>
          <w:szCs w:val="24"/>
        </w:rPr>
        <w:instrText>ADDIN CSL_CITATION { "citationItems" : [ { "id" : "ITEM-1", "itemData" : { "DOI" : "10.1002/elps.201600134.Mass", "abstract" : "Modification of proteins by 4-hydroxy-2-nonenal (HNE), a reactive by-product of \u03c96 polyunsaturated fatty acid oxidation, on specific amino acid residues is considered a biomarker for oxidative stress, as occurs in many metabolic, hereditary, and age-related diseases. HNE modification of amino acids can occur either via Michael addition or by formation of Schiff-base adducts. These modifications typically occur on cysteine (Cys), histidine (His) and/or lysine (Lys) residues, resulting in an increase of 156 Da (Michael addition) or 138 Da (Schiff-base adducts), respectively, in the mass of the residue. Here, we employed biochemical and mass spectrometry (MS) approaches to determine the MS \u201csignatures\u201d of HNE-modified amino acids, using lysozyme and bovine serum albumin (BSA) as model proteins. Using direct infusion of unmodified and HNE-modified lysozyme into an electrospray quadrupole time-of-flight mass spectrometer, we were able to detect up to seven HNE modifications per molecule of lysozyme. Using nanoLC-MS/MS, we found that, in addition to N-terminal amino acids, Cys, His, and Lys residues, HNE modification of arginine (Arg), threonine (Thr), tryptophan (Trp) and histidine (His) residues also can occur. These sensitive and specific methods can be applied to the study of oxidative stress to evaluate HNE modification of proteins in complex mixtures from cells and tissues under diseased vs. normal conditions.", "author" : [ { "dropping-particle" : "", "family" : "Aslebagh", "given" : "Roshanak", "non-dropping-particle" : "", "parse-names" : false, "suffix" : "" }, { "dropping-particle" : "", "family" : "Pfeffer", "given" : "Bruce A", "non-dropping-particle" : "", "parse-names" : false, "suffix" : "" }, { "dropping-particle" : "", "family" : "Fliesler", "given" : "Steven J", "non-dropping-particle" : "", "parse-names" : false, "suffix" : "" }, { "dropping-particle" : "", "family" : "Darie", "given" : "Costel C", "non-dropping-particle" : "", "parse-names" : false, "suffix" : "" }, { "dropping-particle" : "", "family" : "Group", "given" : "Proteomics", "non-dropping-particle" : "", "parse-names" : false, "suffix" : "" }, { "dropping-particle" : "", "family" : "Science", "given" : "Biomolecular", "non-dropping-particle" : "", "parse-names" : false, "suffix" : "" } ], "container-title" : "Electrophoresis", "id" : "ITEM-1", "issue" : "20", "issued" : { "date-parts" : [ [ "2017" ] ] }, "page" : "2615-2623", "title" : "Mass spectrometry-based proteomics of oxidative stress: Identification of 4-hydroxy-2-nonenal (HNE) adducts of amino acids using lysozyme and bovine serum albumin as model proteins", "type" : "article-journal", "volume" : "37" }, "uris" : [ "http://www.mendeley.com/documents/?uuid=66d6a9f7-ee72-47d6-8a64-330736e89a8f" ] }, { "id" : "ITEM-2", "itemData" : { "DOI" : "10.1002/jms", "ISBN" : "1076-5174 (Print) 1076-5174 (Linking)", "ISSN" : "1076-5174", "PMID" : "18523972", "abstract" : "Several pieces of evidence indicate that albumin modified by HNE is a promising biomarker of systemic oxidative stress and that HNE-modified albuminmaycontribute to theimmunereactions triggered by lipid peroxidation-derived antigens. In this study, we found by HPLC analysis that HNE is rapidly quenched by human serum albumin (HSA) because of the covalent adduction to the different accessible nucleophilic residues of the protein, as demonstrated by electrospray ionization mass spectrometry (ESI-MS) direct infusion experiments (one to nine HNE adducts, depending on the molar ratio used, from 1 : 0.25 to 1 : 5 HSA:HNE). An LC-ESI-MS/MS approach was then applied to enzymatically digested HNE-modified albumin, which permitted the identification of 11 different HNE adducts, 8 Michael adducts (MA) and 3 Schiff bases (SB), involving nine nucleophilic sites, namely: His67 (MA), His146 (MA), His242 (MA), His288 (MA), His510 (MA), Lys 195 (SB), Lys 199 (MA, SB), Lys525 (MA, SB) and Cys34 (MA). The most reactive HNE-adduction site was found to be Cys34 (MA) followed by Lys199, which primarily reacts through the formation of a Schiff base, and His146, giving the corresponding HNE Michael adduct. These albumin modifications are suitable tags of HNE-adducted albumin and could be useful biomarkers of oxidative and carbonylation damage in humans.", "author" : [ { "dropping-particle" : "", "family" : "Giancarlo Aldini,\u2217 Luca Gamberoni, Marica Orioli, Giangiacomo Beretta, Luca Regazzoni", "given" : "Roberto Maffei Facino and Marina Carini", "non-dropping-particle" : "", "parse-names" : false, "suffix" : "" } ], "container-title" : "Journal of mass spectrometry : JMS", "id" : "ITEM-2", "issue" : "7", "issued" : { "date-parts" : [ [ "2006" ] ] }, "page" : "1149-1161", "title" : "Mass spectrometric characterization of covalent modification of human serum albumin by 4-hydroxy-trans-2-nonenal Giancarlo", "type" : "article-journal", "volume" : "41" }, "uris" : [ "http://www.mendeley.com/documents/?uuid=d59edc97-fc8c-470e-bf8e-13e6d2a2c09e" ] }, { "id" : "ITEM-3", "itemData" : { "DOI" : "10.3390/biom5042247", "ISBN" : "4331669130", "abstract" : "This review on recent research advances of the lipid peroxidation product 4-hydroxy-nonenal (HNE) has four major topics: I. the formation of HNE in various organs and tissues, II. the diverse biochemical reactions with Michael adduct formation as the most prominent one, III. the endogenous targets of HNE, primarily peptides and proteins (here the mechanisms of covalent adduct formation are described and the (patho-) physiological consequences discussed), and IV. the metabolism of HNE leading to a great number of degradation products, some of which are excreted in urine and may serve as non-invasive biomarkers of oxidative stress.", "author" : [ { "dropping-particle" : "", "family" : "Schaur", "given" : "Rudolf J", "non-dropping-particle" : "", "parse-names" : false, "suffix" : "" }, { "dropping-particle" : "", "family" : "Siems", "given" : "Werner", "non-dropping-particle" : "", "parse-names" : false, "suffix" : "" }, { "dropping-particle" : "", "family" : "Bresgen", "given" : "Nikolaus", "non-dropping-particle" : "", "parse-names" : false, "suffix" : "" }, { "dropping-particle" : "", "family" : "Eckl", "given" : "Peter M", "non-dropping-particle" : "", "parse-names" : false, "suffix" : "" } ], "container-title" : "biomolecules", "id" : "ITEM-3", "issued" : { "date-parts" : [ [ "2015" ] ] }, "page" : "2247-2337", "title" : "4-Hydroxy-nonenal\u2014A Bioactive Lipid Peroxidation Product \u2020", "type" : "article-journal", "volume" : "5" }, "uris" : [ "http://www.mendeley.com/documents/?uuid=0c0003cc-c2c9-4345-b377-479033fa0422" ] }, { "id" : "ITEM-4", "itemData" : { "DOI" : "10.1002/med", "author" : [ { "dropping-particle" : "", "family" : "Poli", "given" : "G", "non-dropping-particle" : "", "parse-names" : false, "suffix" : "" }, { "dropping-particle" : "", "family" : "Schaur", "given" : "R J", "non-dropping-particle" : "", "parse-names" : false, "suffix" : "" }, { "dropping-particle" : "", "family" : "Siems", "given" : "W G", "non-dropping-particle" : "", "parse-names" : false, "suffix" : "" }, { "dropping-particle" : "", "family" : "Leonarduzzi", "given" : "G", "non-dropping-particle" : "", "parse-names" : false, "suffix" : "" } ], "container-title" : "Medicinal Research Reviews", "id" : "ITEM-4", "issue" : "4", "issued" : { "date-parts" : [ [ "2007" ] ] }, "page" : "569-631", "title" : "4-Hydroxynonenal : A Membrane Lipid Oxidation Product of Medicinal Interest", "type" : "article-journal", "volume" : "28" }, "uris" : [ "http://www.mendeley.com/documents/?uuid=08cd952d-b557-4495-b031-2afdd7fec1eb" ] } ], "mendeley" : { "formattedCitation" : "[25\u201328]", "plainTextFormattedCitation" : "[25\u201328]", "previouslyFormattedCitation" : "[25\u201328]" }, "properties" : {  }, "schema" : "https://github.com/citation-style-language/schema/raw/master/csl-citation.json" }</w:instrText>
      </w:r>
      <w:r>
        <w:rPr>
          <w:rFonts w:ascii="Gadugi" w:hAnsi="Gadugi"/>
          <w:sz w:val="24"/>
          <w:szCs w:val="24"/>
        </w:rPr>
        <w:fldChar w:fldCharType="separate"/>
      </w:r>
      <w:r w:rsidRPr="00A752AB">
        <w:rPr>
          <w:rFonts w:ascii="Gadugi" w:hAnsi="Gadugi"/>
          <w:noProof/>
          <w:sz w:val="24"/>
          <w:szCs w:val="24"/>
        </w:rPr>
        <w:t>[25–28]</w:t>
      </w:r>
      <w:r>
        <w:rPr>
          <w:rFonts w:ascii="Gadugi" w:hAnsi="Gadugi"/>
          <w:sz w:val="24"/>
          <w:szCs w:val="24"/>
        </w:rPr>
        <w:fldChar w:fldCharType="end"/>
      </w:r>
      <w:r>
        <w:rPr>
          <w:rFonts w:ascii="Gadugi" w:hAnsi="Gadugi"/>
          <w:sz w:val="24"/>
          <w:szCs w:val="24"/>
        </w:rPr>
        <w:t xml:space="preserve">.  Inicialmente el 4-HNE se mantiene en forma lineal sobre el aminoácido, pero luego adopta </w:t>
      </w:r>
      <w:r w:rsidRPr="008D0953">
        <w:rPr>
          <w:rFonts w:ascii="Gadugi" w:hAnsi="Gadugi"/>
          <w:sz w:val="24"/>
          <w:szCs w:val="24"/>
        </w:rPr>
        <w:t>una configuración</w:t>
      </w:r>
      <w:r>
        <w:rPr>
          <w:rFonts w:ascii="Gadugi" w:hAnsi="Gadugi"/>
          <w:sz w:val="24"/>
          <w:szCs w:val="24"/>
        </w:rPr>
        <w:t xml:space="preserve"> esteroselectiva </w:t>
      </w:r>
      <w:r w:rsidRPr="008D0953">
        <w:rPr>
          <w:rFonts w:ascii="Gadugi" w:hAnsi="Gadugi"/>
          <w:sz w:val="24"/>
          <w:szCs w:val="24"/>
        </w:rPr>
        <w:t>estable por una ciclación</w:t>
      </w:r>
      <w:r>
        <w:rPr>
          <w:rFonts w:ascii="Gadugi" w:hAnsi="Gadugi"/>
          <w:sz w:val="24"/>
          <w:szCs w:val="24"/>
        </w:rPr>
        <w:t>,</w:t>
      </w:r>
      <w:r w:rsidRPr="008D0953">
        <w:rPr>
          <w:rFonts w:ascii="Gadugi" w:hAnsi="Gadugi"/>
          <w:sz w:val="24"/>
          <w:szCs w:val="24"/>
        </w:rPr>
        <w:t xml:space="preserve"> formando un compuesto </w:t>
      </w:r>
      <w:r w:rsidRPr="008D0953">
        <w:rPr>
          <w:rFonts w:ascii="Gadugi" w:hAnsi="Gadugi" w:cs="Arial"/>
          <w:sz w:val="24"/>
          <w:szCs w:val="24"/>
        </w:rPr>
        <w:t xml:space="preserve">hemiacetalico </w:t>
      </w:r>
      <w:r w:rsidRPr="008D0953">
        <w:rPr>
          <w:rFonts w:ascii="Gadugi" w:hAnsi="Gadugi" w:cs="Arial"/>
          <w:bCs/>
          <w:sz w:val="24"/>
          <w:szCs w:val="24"/>
        </w:rPr>
        <w:t>con tres centro quirales 2S, 4S, 5R</w:t>
      </w:r>
      <w:r>
        <w:rPr>
          <w:rFonts w:ascii="Gadugi" w:hAnsi="Gadugi" w:cs="Arial"/>
          <w:bCs/>
          <w:sz w:val="24"/>
          <w:szCs w:val="24"/>
        </w:rPr>
        <w:t xml:space="preserve"> </w:t>
      </w:r>
      <w:r>
        <w:rPr>
          <w:rFonts w:ascii="Gadugi" w:hAnsi="Gadugi" w:cs="Arial"/>
          <w:bCs/>
          <w:sz w:val="24"/>
          <w:szCs w:val="24"/>
        </w:rPr>
        <w:fldChar w:fldCharType="begin" w:fldLock="1"/>
      </w:r>
      <w:r>
        <w:rPr>
          <w:rFonts w:ascii="Gadugi" w:hAnsi="Gadugi" w:cs="Arial"/>
          <w:bCs/>
          <w:sz w:val="24"/>
          <w:szCs w:val="24"/>
        </w:rPr>
        <w:instrText>ADDIN CSL_CITATION { "citationItems" : [ { "id" : "ITEM-1", "itemData" : { "DOI" : "10.1021/tx200169n", "ISBN" : "0893-228X", "ISSN" : "0893228X", "PMID" : "21812433", "abstract" : "The sustained overproduction of reactive oxygen and nitrogen species results in an imbalance of cellular prooxidant-antioxidant systems and is implicated in numerous disease states, including alcoholic liver disease, cancer, neurological disorders, inflammation, and cardiovascular disease. The accumulation of reactive aldehydes resulting from sustained oxidative stress and lipid peroxidation is an underlying factor in the development of these pathologies. Determining the biochemical factors that elicit cellular responses resulting from protein carbonylation remains a key element to developing therapeutic approaches and ameliorating disease pathologies. This review details our current understanding of the generation of reactive aldehydes via lipid peroxidation resulting in protein carbonylation, focusing on pathophysiologic factors associated with 4-hydroxynonenal-protein modification. Additionally, an overview of in vitro and in vivo model systems used to study the physiologic impact of protein carbonylation is presented. Finally, an update of the methods commonly used in characterizing protein modification by reactive aldehydes provides an overview of isolation techniques, mass spectrometry, and computational biology. It is apparent that research in this area employing state-of-the-art proteomics, mass spectrometry, and computational biology is rapidly evolving, yielding foundational knowledge concerning the molecular mechanisms of protein carbonylation and its relation to a spectrum of diseases associated with oxidative stress.", "author" : [ { "dropping-particle" : "", "family" : "Fritz", "given" : "Kristofer S.", "non-dropping-particle" : "", "parse-names" : false, "suffix" : "" }, { "dropping-particle" : "", "family" : "Petersen", "given" : "Dennis R.", "non-dropping-particle" : "", "parse-names" : false, "suffix" : "" } ], "container-title" : "Chemical Research in Toxicology", "id" : "ITEM-1", "issue" : "9", "issued" : { "date-parts" : [ [ "2011" ] ] }, "page" : "1411-1419", "title" : "Exploring the biology of lipid peroxidation-derived protein carbonylation", "type" : "article-journal", "volume" : "24" }, "uris" : [ "http://www.mendeley.com/documents/?uuid=87f0a584-391a-4f69-a5b2-b99121487db4" ] }, { "id" : "ITEM-2", "itemData" : { "DOI" : "10.1002/med", "author" : [ { "dropping-particle" : "", "family" : "Poli", "given" : "G", "non-dropping-particle" : "", "parse-names" : false, "suffix" : "" }, { "dropping-particle" : "", "family" : "Schaur", "given" : "R J", "non-dropping-particle" : "", "parse-names" : false, "suffix" : "" }, { "dropping-particle" : "", "family" : "Siems", "given" : "W G", "non-dropping-particle" : "", "parse-names" : false, "suffix" : "" }, { "dropping-particle" : "", "family" : "Leonarduzzi", "given" : "G", "non-dropping-particle" : "", "parse-names" : false, "suffix" : "" } ], "container-title" : "Medicinal Research Reviews", "id" : "ITEM-2", "issue" : "4", "issued" : { "date-parts" : [ [ "2007" ] ] }, "page" : "569-631", "title" : "4-Hydroxynonenal : A Membrane Lipid Oxidation Product of Medicinal Interest", "type" : "article-journal", "volume" : "28" }, "uris" : [ "http://www.mendeley.com/documents/?uuid=08cd952d-b557-4495-b031-2afdd7fec1eb" ] }, { "id" : "ITEM-3", "itemData" : { "DOI" : "10.1152/ajpcell.00101.2016", "ISSN" : "0363-6143", "PMID" : "27385721", "abstract" : "In this perspective, we summarize and discuss critical advancements in the study of 4-hydroxy-2-nonenal (4-HNE) as it relates to diseases and clinical complications either caused or exacerbated by oxidative stress. Since its identification in 1980, 4-HNE has been extensively studied with an emphasis on its formation, its role in pathology, and its targets. As a reactive aldehyde, and a product of lipid peroxidation, studies corroborate its ability to disrupt signal transduction and protein activity, as well as induce inflammation and trigger cellular apoptosis in conditions of oxidative stress. Notably, we discuss the role of natural enzymes involved in the regulation of 4-HNE, and how they can be applied to its detoxification in various physiological conditions.", "author" : [ { "dropping-particle" : "", "family" : "Breitzig", "given" : "Mason", "non-dropping-particle" : "", "parse-names" : false, "suffix" : "" }, { "dropping-particle" : "", "family" : "Bhimineni", "given" : "Charishma", "non-dropping-particle" : "", "parse-names" : false, "suffix" : "" }, { "dropping-particle" : "", "family" : "Lockey", "given" : "Richard", "non-dropping-particle" : "", "parse-names" : false, "suffix" : "" }, { "dropping-particle" : "", "family" : "Kolliputi", "given" : "Narasaiah", "non-dropping-particle" : "", "parse-names" : false, "suffix" : "" } ], "container-title" : "American Journal of Physiology - Cell Physiology", "id" : "ITEM-3", "issue" : "4", "issued" : { "date-parts" : [ [ "2016" ] ] }, "page" : "C537-C543", "title" : "4-Hydroxy-2-nonenal: a critical target in oxidative stress?", "type" : "article-journal", "volume" : "311" }, "uris" : [ "http://www.mendeley.com/documents/?uuid=d2e78534-7e2a-407f-9d4e-3306f1f3812e" ] }, { "id" : "ITEM-4", "itemData" : { "DOI" : "10.1042/BJ20111029", "author" : [ { "dropping-particle" : "", "family" : "Kumano-kuramochi", "given" : "Miyuki", "non-dropping-particle" : "", "parse-names" : false, "suffix" : "" }, { "dropping-particle" : "", "family" : "Shimozu", "given" : "Yuuki", "non-dropping-particle" : "", "parse-names" : false, "suffix" : "" }, { "dropping-particle" : "", "family" : "Wakita", "given" : "Chika", "non-dropping-particle" : "", "parse-names" : false, "suffix" : "" }, { "dropping-particle" : "", "family" : "Ohnishi-kameyama", "given" : "Mayumi", "non-dropping-particle" : "", "parse-names" : false, "suffix" : "" }, { "dropping-particle" : "", "family" : "Shibata", "given" : "Takahiro", "non-dropping-particle" : "", "parse-names" : false, "suffix" : "" } ], "container-title" : "Biochem. J.", "id" : "ITEM-4", "issued" : { "date-parts" : [ [ "2012" ] ] }, "page" : "171-180", "title" : "Identification of 4-hydroxy-2-nonenal \u2013 histidine adducts that serve as ligands for human lectin-like oxidized LDL receptor-1", "type" : "article-journal", "volume" : "180" }, "uris" : [ "http://www.mendeley.com/documents/?uuid=179394fe-fab3-44b7-b82d-5683c5f961ee" ] } ], "mendeley" : { "formattedCitation" : "[28\u201331]", "plainTextFormattedCitation" : "[28\u201331]", "previouslyFormattedCitation" : "[28\u201331]" }, "properties" : {  }, "schema" : "https://github.com/citation-style-language/schema/raw/master/csl-citation.json" }</w:instrText>
      </w:r>
      <w:r>
        <w:rPr>
          <w:rFonts w:ascii="Gadugi" w:hAnsi="Gadugi" w:cs="Arial"/>
          <w:bCs/>
          <w:sz w:val="24"/>
          <w:szCs w:val="24"/>
        </w:rPr>
        <w:fldChar w:fldCharType="separate"/>
      </w:r>
      <w:r w:rsidRPr="00A752AB">
        <w:rPr>
          <w:rFonts w:ascii="Gadugi" w:hAnsi="Gadugi" w:cs="Arial"/>
          <w:bCs/>
          <w:noProof/>
          <w:sz w:val="24"/>
          <w:szCs w:val="24"/>
        </w:rPr>
        <w:t>[28–31]</w:t>
      </w:r>
      <w:r>
        <w:rPr>
          <w:rFonts w:ascii="Gadugi" w:hAnsi="Gadugi" w:cs="Arial"/>
          <w:bCs/>
          <w:sz w:val="24"/>
          <w:szCs w:val="24"/>
        </w:rPr>
        <w:fldChar w:fldCharType="end"/>
      </w:r>
      <w:r>
        <w:rPr>
          <w:rFonts w:ascii="Gadugi" w:hAnsi="Gadugi" w:cs="Arial"/>
          <w:bCs/>
          <w:sz w:val="24"/>
          <w:szCs w:val="24"/>
        </w:rPr>
        <w:t xml:space="preserve"> </w:t>
      </w:r>
      <w:r w:rsidRPr="008D0953">
        <w:rPr>
          <w:rFonts w:ascii="Gadugi" w:hAnsi="Gadugi" w:cs="Arial"/>
          <w:sz w:val="24"/>
          <w:szCs w:val="24"/>
        </w:rPr>
        <w:t>como se observa</w:t>
      </w:r>
      <w:r w:rsidRPr="008D0953">
        <w:rPr>
          <w:rFonts w:ascii="Gadugi" w:hAnsi="Gadugi"/>
          <w:sz w:val="24"/>
          <w:szCs w:val="24"/>
        </w:rPr>
        <w:t xml:space="preserve"> en la figura 4</w:t>
      </w:r>
      <w:r>
        <w:rPr>
          <w:rFonts w:ascii="Gadugi" w:hAnsi="Gadugi"/>
          <w:sz w:val="24"/>
          <w:szCs w:val="24"/>
        </w:rPr>
        <w:t xml:space="preserve"> del capítulo 1.</w:t>
      </w:r>
    </w:p>
    <w:p w14:paraId="438768DE" w14:textId="77777777" w:rsidR="00A65D8F" w:rsidRDefault="00A65D8F" w:rsidP="00A65D8F">
      <w:pPr>
        <w:autoSpaceDE w:val="0"/>
        <w:autoSpaceDN w:val="0"/>
        <w:adjustRightInd w:val="0"/>
        <w:spacing w:after="0" w:line="360" w:lineRule="auto"/>
        <w:jc w:val="both"/>
        <w:rPr>
          <w:rFonts w:ascii="Gadugi" w:hAnsi="Gadugi"/>
          <w:sz w:val="24"/>
          <w:szCs w:val="24"/>
        </w:rPr>
      </w:pPr>
    </w:p>
    <w:p w14:paraId="3CCEE8E3" w14:textId="545B718F" w:rsidR="00A65D8F" w:rsidRDefault="00A65D8F" w:rsidP="00A65D8F">
      <w:pPr>
        <w:autoSpaceDE w:val="0"/>
        <w:autoSpaceDN w:val="0"/>
        <w:adjustRightInd w:val="0"/>
        <w:spacing w:after="0" w:line="360" w:lineRule="auto"/>
        <w:jc w:val="both"/>
        <w:rPr>
          <w:rFonts w:ascii="Gadugi" w:hAnsi="Gadugi"/>
          <w:sz w:val="24"/>
          <w:szCs w:val="24"/>
        </w:rPr>
      </w:pPr>
      <w:r>
        <w:rPr>
          <w:rFonts w:ascii="Gadugi" w:hAnsi="Gadugi"/>
          <w:sz w:val="24"/>
          <w:szCs w:val="24"/>
        </w:rPr>
        <w:t xml:space="preserve">Esta forma cíclica hemiacetálica </w:t>
      </w:r>
      <w:r>
        <w:rPr>
          <w:rFonts w:ascii="Gadugi" w:hAnsi="Gadugi" w:cs="Arial"/>
          <w:bCs/>
          <w:sz w:val="24"/>
          <w:szCs w:val="24"/>
        </w:rPr>
        <w:t>demostrada por RMN y estudios de Qu</w:t>
      </w:r>
      <w:r w:rsidR="007D31AE">
        <w:rPr>
          <w:rFonts w:ascii="Gadugi" w:hAnsi="Gadugi" w:cs="Arial"/>
          <w:bCs/>
          <w:sz w:val="24"/>
          <w:szCs w:val="24"/>
        </w:rPr>
        <w:t>imica computacional con modelización</w:t>
      </w:r>
      <w:r>
        <w:rPr>
          <w:rFonts w:ascii="Gadugi" w:hAnsi="Gadugi" w:cs="Arial"/>
          <w:bCs/>
          <w:sz w:val="24"/>
          <w:szCs w:val="24"/>
        </w:rPr>
        <w:t xml:space="preserve"> cuántico </w:t>
      </w:r>
      <w:r>
        <w:rPr>
          <w:rFonts w:ascii="Gadugi" w:hAnsi="Gadugi" w:cs="Arial"/>
          <w:bCs/>
          <w:sz w:val="24"/>
          <w:szCs w:val="24"/>
        </w:rPr>
        <w:fldChar w:fldCharType="begin" w:fldLock="1"/>
      </w:r>
      <w:r>
        <w:rPr>
          <w:rFonts w:ascii="Gadugi" w:hAnsi="Gadugi" w:cs="Arial"/>
          <w:bCs/>
          <w:sz w:val="24"/>
          <w:szCs w:val="24"/>
        </w:rPr>
        <w:instrText>ADDIN CSL_CITATION { "citationItems" : [ { "id" : "ITEM-1", "itemData" : { "DOI" : "10.1016/j.freeradbiomed.2011.02.037", "ISSN" : "0891-5849", "author" : [ { "dropping-particle" : "", "family" : "Wakita", "given" : "Chika", "non-dropping-particle" : "", "parse-names" : false, "suffix" : "" }, { "dropping-particle" : "", "family" : "Honda", "given" : "Kazuya", "non-dropping-particle" : "", "parse-names" : false, "suffix" : "" }, { "dropping-particle" : "", "family" : "Shibata", "given" : "Takahiro", "non-dropping-particle" : "", "parse-names" : false, "suffix" : "" }, { "dropping-particle" : "", "family" : "Akagawa", "given" : "Mitsugu", "non-dropping-particle" : "", "parse-names" : false, "suffix" : "" }, { "dropping-particle" : "", "family" : "Uchida", "given" : "Koji", "non-dropping-particle" : "", "parse-names" : false, "suffix" : "" } ], "container-title" : "Free Radical Biology and Medicine", "id" : "ITEM-1", "issue" : "1", "issued" : { "date-parts" : [ [ "2011" ] ] }, "page" : "1-4", "publisher" : "Elsevier Inc.", "title" : "Free Radical Biology &amp; Medicine Methods in Free Radical Biology and Medicine A method for detection of 4-hydroxy-2-nonenal adducts in proteins", "type" : "article-journal", "volume" : "51" }, "uris" : [ "http://www.mendeley.com/documents/?uuid=2de66ce2-abfb-45f7-b61f-620e591e031e" ] }, { "id" : "ITEM-2", "itemData" : { "DOI" : "10.1074/jbc.M109.019927", "ISSN" : "1083-351X", "PMID" : "19692331", "abstract" : "4-Hydroxy-2-nonenal (HNE), a major racemic product of lipid peroxidation, preferentially reacts with cysteine residues to form a stable HNE-cysteine Michael addition adduct possessing three chiral centers. Here, to gain more insight into sulfhydryl modification by HNE, we characterized the stereochemical configuration of the HNE-cysteine adducts and investigated their stereoselective formation in redox-regulated proteins. To characterize the HNE-cysteine adducts by NMR, the authentic (R)-HNE- and (S)-HNE-cysteine adducts were prepared by incubating N-acetylcysteine with each HNE enantiomer, both of which provided two peaks in reversed-phase high performance liquid chromatography (HPLC). The NMR analysis revealed that each peak was a mixture of anomeric isomers. In addition, mutarotation at the anomeric center was also observed in the analysis of the nuclear Overhauser effect. To analyze these adducts in proteins, we adapted a pyridylamination-based approach, using 2-aminopyridine in the presence of sodium cyanoborohydride, which enabled analyzing the individual (R)-HNE- and (S)-HNE-cysteine adducts by reversed-phase HPLC following acid hydrolysis. Using the pyridylamination method along with mass spectrometry, we characterized the stereoselective formation of the HNE-cysteine adducts in human thioredoxin and found that HNE preferentially modifies Cys(73) and, to the lesser extent, the active site Cys(32). More interestingly, the (R)-HNE- and (S)-HNE-cysteine adducts were almost equally formed at Cys(73), whereas Cys(32) exhibited a remarkable preference for the adduct formation with (R)-HNE. Finally, the utility of the method for the determination of the HNE-cysteine adducts was confirmed by an in vitro study using HeLa cells. The present results not only offer structural insight into sulfhydryl modification by lipid peroxidation products but also provide a platform for the chemical analysis of protein S-associated aldehydes in vitro and in vivo.", "author" : [ { "dropping-particle" : "", "family" : "Wakita", "given" : "Chika", "non-dropping-particle" : "", "parse-names" : false, "suffix" : "" }, { "dropping-particle" : "", "family" : "Maeshima", "given" : "Takuya", "non-dropping-particle" : "", "parse-names" : false, "suffix" : "" }, { "dropping-particle" : "", "family" : "Yamazaki", "given" : "Atsushi", "non-dropping-particle" : "", "parse-names" : false, "suffix" : "" }, { "dropping-particle" : "", "family" : "Shibata", "given" : "Takahiro", "non-dropping-particle" : "", "parse-names" : false, "suffix" : "" }, { "dropping-particle" : "", "family" : "Ito", "given" : "Sohei", "non-dropping-particle" : "", "parse-names" : false, "suffix" : "" }, { "dropping-particle" : "", "family" : "Akagawa", "given" : "Mitsugu", "non-dropping-particle" : "", "parse-names" : false, "suffix" : "" }, { "dropping-particle" : "", "family" : "Ojika", "given" : "Makoto", "non-dropping-particle" : "", "parse-names" : false, "suffix" : "" }, { "dropping-particle" : "", "family" : "Yodoi", "given" : "Junji", "non-dropping-particle" : "", "parse-names" : false, "suffix" : "" }, { "dropping-particle" : "", "family" : "Uchida", "given" : "Koji", "non-dropping-particle" : "", "parse-names" : false, "suffix" : "" } ], "container-title" : "The Journal of biological chemistry", "id" : "ITEM-2", "issue" : "42", "issued" : { "date-parts" : [ [ "2009", "10", "16" ] ] }, "page" : "28810-22", "title" : "Stereochemical configuration of 4-hydroxy-2-nonenal-cysteine adducts and their stereoselective formation in a redox-regulated protein.", "type" : "article-journal", "volume" : "284" }, "uris" : [ "http://www.mendeley.com/documents/?uuid=68bd5675-6d38-42db-ab8c-0d2fa36f86f0" ] } ], "mendeley" : { "formattedCitation" : "[32,33]", "plainTextFormattedCitation" : "[32,33]", "previouslyFormattedCitation" : "[32,33]" }, "properties" : {  }, "schema" : "https://github.com/citation-style-language/schema/raw/master/csl-citation.json" }</w:instrText>
      </w:r>
      <w:r>
        <w:rPr>
          <w:rFonts w:ascii="Gadugi" w:hAnsi="Gadugi" w:cs="Arial"/>
          <w:bCs/>
          <w:sz w:val="24"/>
          <w:szCs w:val="24"/>
        </w:rPr>
        <w:fldChar w:fldCharType="separate"/>
      </w:r>
      <w:r w:rsidRPr="00A752AB">
        <w:rPr>
          <w:rFonts w:ascii="Gadugi" w:hAnsi="Gadugi" w:cs="Arial"/>
          <w:bCs/>
          <w:noProof/>
          <w:sz w:val="24"/>
          <w:szCs w:val="24"/>
        </w:rPr>
        <w:t>[32,33]</w:t>
      </w:r>
      <w:r>
        <w:rPr>
          <w:rFonts w:ascii="Gadugi" w:hAnsi="Gadugi" w:cs="Arial"/>
          <w:bCs/>
          <w:sz w:val="24"/>
          <w:szCs w:val="24"/>
        </w:rPr>
        <w:fldChar w:fldCharType="end"/>
      </w:r>
      <w:r>
        <w:rPr>
          <w:rFonts w:ascii="Gadugi" w:hAnsi="Gadugi" w:cs="Arial"/>
          <w:bCs/>
          <w:sz w:val="24"/>
          <w:szCs w:val="24"/>
        </w:rPr>
        <w:t>,</w:t>
      </w:r>
      <w:r>
        <w:rPr>
          <w:rFonts w:ascii="Gadugi" w:hAnsi="Gadugi"/>
          <w:sz w:val="24"/>
          <w:szCs w:val="24"/>
        </w:rPr>
        <w:t xml:space="preserve"> fue la escogida para la construcción  de los parámetros de los aminoácidos no estándares usados para simular las proteínas modificadas. Cabe resaltar que esta forma hemiacetalica no había sido estudiada previamente en simulaciones de proteínas modificadas con 4-HNE.</w:t>
      </w:r>
    </w:p>
    <w:p w14:paraId="68C916F1" w14:textId="77777777" w:rsidR="00A65D8F" w:rsidRDefault="00A65D8F" w:rsidP="00A65D8F">
      <w:pPr>
        <w:autoSpaceDE w:val="0"/>
        <w:autoSpaceDN w:val="0"/>
        <w:adjustRightInd w:val="0"/>
        <w:spacing w:after="0" w:line="360" w:lineRule="auto"/>
        <w:jc w:val="both"/>
        <w:rPr>
          <w:rFonts w:ascii="Gadugi" w:hAnsi="Gadugi"/>
          <w:sz w:val="24"/>
          <w:szCs w:val="24"/>
        </w:rPr>
      </w:pPr>
    </w:p>
    <w:p w14:paraId="05820A86" w14:textId="77777777" w:rsidR="00A65D8F" w:rsidRPr="00D42CBF" w:rsidRDefault="00A65D8F" w:rsidP="00A65D8F">
      <w:pPr>
        <w:autoSpaceDE w:val="0"/>
        <w:autoSpaceDN w:val="0"/>
        <w:adjustRightInd w:val="0"/>
        <w:spacing w:after="0" w:line="360" w:lineRule="auto"/>
        <w:jc w:val="both"/>
        <w:rPr>
          <w:rFonts w:ascii="Gadugi" w:hAnsi="Gadugi"/>
          <w:sz w:val="24"/>
          <w:szCs w:val="24"/>
        </w:rPr>
      </w:pPr>
      <w:r>
        <w:rPr>
          <w:rFonts w:ascii="Gadugi" w:hAnsi="Gadugi"/>
          <w:sz w:val="24"/>
          <w:szCs w:val="24"/>
        </w:rPr>
        <w:t xml:space="preserve">En este mismo orden y dirección, los parámetros del 4-HNE fueron construidos por el método de homología para ser complemento del campo de fuerza </w:t>
      </w:r>
      <w:r>
        <w:rPr>
          <w:rFonts w:ascii="Gadugi" w:hAnsi="Gadugi"/>
          <w:i/>
          <w:sz w:val="24"/>
          <w:szCs w:val="24"/>
        </w:rPr>
        <w:t xml:space="preserve">GAFF </w:t>
      </w:r>
      <w:r>
        <w:rPr>
          <w:rFonts w:ascii="Gadugi" w:hAnsi="Gadugi"/>
          <w:sz w:val="24"/>
          <w:szCs w:val="24"/>
        </w:rPr>
        <w:t xml:space="preserve">de AMBER. Estos parámetros fueron de tipo enlace, ángulos, ángulos diedros, ángulos no permitidos (improper) y cargas parciales, todos con sus respectivas constantes; estos fueron validados mediante comparación de simulación de los aminoácidos modificados con 4-HNE usando métodos de mecánica molecular (MM) frente a métodos de mecánica cuántica (QM) </w:t>
      </w:r>
      <w:r>
        <w:rPr>
          <w:rFonts w:ascii="Gadugi" w:hAnsi="Gadugi"/>
          <w:sz w:val="24"/>
          <w:szCs w:val="24"/>
        </w:rPr>
        <w:fldChar w:fldCharType="begin" w:fldLock="1"/>
      </w:r>
      <w:r>
        <w:rPr>
          <w:rFonts w:ascii="Gadugi" w:hAnsi="Gadugi"/>
          <w:sz w:val="24"/>
          <w:szCs w:val="24"/>
        </w:rPr>
        <w:instrText>ADDIN CSL_CITATION { "citationItems" : [ { "id" : "ITEM-1", "itemData" : { "DOI" : "10.1002/chir.22821", "author" : [ { "dropping-particle" : "", "family" : "Oda", "given" : "Akifumi", "non-dropping-particle" : "", "parse-names" : false, "suffix" : "" }, { "dropping-particle" : "", "family" : "Nakayoshi", "given" : "Tomoki", "non-dropping-particle" : "", "parse-names" : false, "suffix" : "" }, { "dropping-particle" : "", "family" : "Fukuyoshi", "given" : "Shuichi", "non-dropping-particle" : "", "parse-names" : false, "suffix" : "" }, { "dropping-particle" : "", "family" : "Kurimoto", "given" : "Eiji", "non-dropping-particle" : "", "parse-names" : false, "suffix" : "" } ], "container-title" : "Chirality", "id" : "ITEM-1", "issue" : "November 2017", "issued" : { "date-parts" : [ [ "2018" ] ] }, "page" : "332-341", "title" : "Validation of molecular force field parameters for peptides including isomerized amino acids", "type" : "article-journal", "volume" : "30" }, "uris" : [ "http://www.mendeley.com/documents/?uuid=3c783f26-65a1-40b9-b804-b4930ccc102c" ] } ], "mendeley" : { "formattedCitation" : "[34]", "plainTextFormattedCitation" : "[34]", "previouslyFormattedCitation" : "[34]" }, "properties" : {  }, "schema" : "https://github.com/citation-style-language/schema/raw/master/csl-citation.json" }</w:instrText>
      </w:r>
      <w:r>
        <w:rPr>
          <w:rFonts w:ascii="Gadugi" w:hAnsi="Gadugi"/>
          <w:sz w:val="24"/>
          <w:szCs w:val="24"/>
        </w:rPr>
        <w:fldChar w:fldCharType="separate"/>
      </w:r>
      <w:r w:rsidRPr="00A752AB">
        <w:rPr>
          <w:rFonts w:ascii="Gadugi" w:hAnsi="Gadugi"/>
          <w:noProof/>
          <w:sz w:val="24"/>
          <w:szCs w:val="24"/>
        </w:rPr>
        <w:t>[34]</w:t>
      </w:r>
      <w:r>
        <w:rPr>
          <w:rFonts w:ascii="Gadugi" w:hAnsi="Gadugi"/>
          <w:sz w:val="24"/>
          <w:szCs w:val="24"/>
        </w:rPr>
        <w:fldChar w:fldCharType="end"/>
      </w:r>
      <w:r>
        <w:rPr>
          <w:rFonts w:ascii="Gadugi" w:hAnsi="Gadugi"/>
          <w:sz w:val="24"/>
          <w:szCs w:val="24"/>
        </w:rPr>
        <w:t xml:space="preserve">. Para la simulación por MM se usaron las </w:t>
      </w:r>
      <w:r>
        <w:rPr>
          <w:rFonts w:ascii="Gadugi" w:hAnsi="Gadugi"/>
          <w:sz w:val="24"/>
          <w:szCs w:val="24"/>
        </w:rPr>
        <w:lastRenderedPageBreak/>
        <w:t xml:space="preserve">mismas condiciones de solvatación explícita, que se utilizaron para la simulación de las proteínas modificadas. Por su parte, para la simulación por QM, se utilizó un funcional hibrido tipo DFT </w:t>
      </w:r>
      <w:r w:rsidRPr="002B3E5F">
        <w:rPr>
          <w:rFonts w:ascii="Gadugi" w:hAnsi="Gadugi" w:cs="AdvOTb83ee1dd.B"/>
          <w:i/>
          <w:sz w:val="24"/>
          <w:szCs w:val="24"/>
        </w:rPr>
        <w:t>m062x/631g (d)</w:t>
      </w:r>
      <w:r>
        <w:rPr>
          <w:rFonts w:ascii="Gadugi" w:hAnsi="Gadugi" w:cs="AdvOTb83ee1dd.B"/>
          <w:i/>
          <w:sz w:val="24"/>
          <w:szCs w:val="24"/>
        </w:rPr>
        <w:t xml:space="preserve"> </w:t>
      </w:r>
      <w:r>
        <w:rPr>
          <w:rFonts w:ascii="Gadugi" w:hAnsi="Gadugi" w:cs="AdvOTb83ee1dd.B"/>
          <w:sz w:val="24"/>
          <w:szCs w:val="24"/>
        </w:rPr>
        <w:t xml:space="preserve">usando el programa Gaussian 09. </w:t>
      </w:r>
    </w:p>
    <w:p w14:paraId="68DA6A87" w14:textId="77777777" w:rsidR="00A65D8F" w:rsidRDefault="00A65D8F" w:rsidP="00A65D8F">
      <w:pPr>
        <w:autoSpaceDE w:val="0"/>
        <w:autoSpaceDN w:val="0"/>
        <w:adjustRightInd w:val="0"/>
        <w:spacing w:after="0" w:line="360" w:lineRule="auto"/>
        <w:jc w:val="both"/>
        <w:rPr>
          <w:rFonts w:ascii="Gadugi" w:hAnsi="Gadugi" w:cs="AdvOTb83ee1dd.B"/>
          <w:sz w:val="24"/>
          <w:szCs w:val="24"/>
        </w:rPr>
      </w:pPr>
    </w:p>
    <w:p w14:paraId="1E35B18F" w14:textId="77777777" w:rsidR="00A65D8F" w:rsidRDefault="00A65D8F" w:rsidP="00A65D8F">
      <w:pPr>
        <w:autoSpaceDE w:val="0"/>
        <w:autoSpaceDN w:val="0"/>
        <w:adjustRightInd w:val="0"/>
        <w:spacing w:after="0" w:line="360" w:lineRule="auto"/>
        <w:jc w:val="both"/>
        <w:rPr>
          <w:rFonts w:ascii="Gadugi" w:hAnsi="Gadugi" w:cs="AdvOTb83ee1dd.B"/>
          <w:sz w:val="24"/>
          <w:szCs w:val="24"/>
        </w:rPr>
      </w:pPr>
      <w:r>
        <w:rPr>
          <w:rFonts w:ascii="Gadugi" w:hAnsi="Gadugi" w:cs="AdvOTb83ee1dd.B"/>
          <w:sz w:val="24"/>
          <w:szCs w:val="24"/>
        </w:rPr>
        <w:t>Después de las simulaciones, se compararon las distancias de enlaces y los valores de ángulos de cada aminoácido modificado con 4-HNE, y todos los valores convergieron y tuvieron concordancia, con lo cual, se confirmó la utilidad de las estructuras para su uso en simulación por DM con las herramientas del paquete informático AMBER. Por otro lado es importante destacar,  que históricamente ha sido necesario validar los campos de fuerza de AMBER con parámetros observables desde el punto de vista experimental, como lo es el cálculo de energía libre de hidratación, densidad, calor de vaporización, entre otros</w:t>
      </w:r>
      <w:r>
        <w:rPr>
          <w:rFonts w:ascii="Gadugi" w:hAnsi="Gadugi" w:cs="AdvOTb83ee1dd.B"/>
          <w:sz w:val="24"/>
          <w:szCs w:val="24"/>
        </w:rPr>
        <w:fldChar w:fldCharType="begin" w:fldLock="1"/>
      </w:r>
      <w:r>
        <w:rPr>
          <w:rFonts w:ascii="Gadugi" w:hAnsi="Gadugi" w:cs="AdvOTb83ee1dd.B"/>
          <w:sz w:val="24"/>
          <w:szCs w:val="24"/>
        </w:rPr>
        <w:instrText>ADDIN CSL_CITATION { "citationItems" : [ { "id" : "ITEM-1", "itemData" : { "DOI" : "10.1021/ct400556v", "ISBN" : "1549-9618 (Print)\\r1549-9618 (Linking)", "ISSN" : "15499618", "PMID" : "24489522", "abstract" : "In this work, we introduce Forcefield_PTM, a set of AMBER forcefield parameters consistent with ff03 for 32 common post-translational modifications. Partial charges were calculated through ab initio calculations and a two-stage RESP-fitting procedure in an ether-like implicit solvent environment. The charges were found to be generally consistent with others previously reported for phosphorylated amino acids, and trimethyllysine, using different parameterization methods. Pairs of modified and their corresponding unmodified structures were curated from the PDB for both single and multiple modifications. Background structural similarity was assessed in the context of secondary and tertiary structures from the global dataset. Next, the charges derived for Forcefield_PTM were tested on a macroscopic scale using unrestrained all-atom Langevin molecular dynamics simulations in AMBER for 34 (17 pairs of modified/unmodified) systems in implicit solvent. Assessment was performed in the context of secondary structure preservation, stability in energies, and correlations between the modified and unmodified structure trajectories on the aggregate. As an illustration of their utility, the parameters were used to compare the structural stability of the phosphorylated and dephosphorylated forms of OdhI. Microscopic comparisons between quantum and AMBER single point energies along key \u03c7 torsions on several PTMs were performed and corrections to improve their agreement in terms of mean squared errors and squared correlation coefficients were parameterized. This forcefield for post-translational modifications in condensed-phase simulations can be applied to a number of biologically relevant and timely applications including protein structure prediction, protein and peptide design, docking, and to study the effect of PTMs on folding and dynamics. We make the derived parameters and an associated interactive webtool capable of performing post-translational modifications on proteins using Forcefield_PTM available at http://selene.princeton.edu/FFPTM.", "author" : [ { "dropping-particle" : "", "family" : "Khoury", "given" : "George A.", "non-dropping-particle" : "", "parse-names" : false, "suffix" : "" }, { "dropping-particle" : "", "family" : "Thompson", "given" : "Jeff P.", "non-dropping-particle" : "", "parse-names" : false, "suffix" : "" }, { "dropping-particle" : "", "family" : "Smadbeck", "given" : "James", "non-dropping-particle" : "", "parse-names" : false, "suffix" : "" }, { "dropping-particle" : "", "family" : "Kieslich", "given" : "Chris A.", "non-dropping-particle" : "", "parse-names" : false, "suffix" : "" }, { "dropping-particle" : "", "family" : "Floudas", "given" : "Christodoulos A.", "non-dropping-particle" : "", "parse-names" : false, "suffix" : "" } ], "container-title" : "Journal of Chemical Theory and Computation", "id" : "ITEM-1", "issue" : "12", "issued" : { "date-parts" : [ [ "2013" ] ] }, "page" : "5653-5674", "title" : "Forcefield-PTM: Ab initio charge and AMBER forcefield parameters for frequently occurring post-translational modifications", "type" : "article-journal", "volume" : "9" }, "uris" : [ "http://www.mendeley.com/documents/?uuid=02b01537-7c3c-4edd-a374-9aefa3337882" ] } ], "mendeley" : { "formattedCitation" : "[35]", "plainTextFormattedCitation" : "[35]", "previouslyFormattedCitation" : "[35]" }, "properties" : {  }, "schema" : "https://github.com/citation-style-language/schema/raw/master/csl-citation.json" }</w:instrText>
      </w:r>
      <w:r>
        <w:rPr>
          <w:rFonts w:ascii="Gadugi" w:hAnsi="Gadugi" w:cs="AdvOTb83ee1dd.B"/>
          <w:sz w:val="24"/>
          <w:szCs w:val="24"/>
        </w:rPr>
        <w:fldChar w:fldCharType="separate"/>
      </w:r>
      <w:r w:rsidRPr="00A752AB">
        <w:rPr>
          <w:rFonts w:ascii="Gadugi" w:hAnsi="Gadugi" w:cs="AdvOTb83ee1dd.B"/>
          <w:noProof/>
          <w:sz w:val="24"/>
          <w:szCs w:val="24"/>
        </w:rPr>
        <w:t>[35]</w:t>
      </w:r>
      <w:r>
        <w:rPr>
          <w:rFonts w:ascii="Gadugi" w:hAnsi="Gadugi" w:cs="AdvOTb83ee1dd.B"/>
          <w:sz w:val="24"/>
          <w:szCs w:val="24"/>
        </w:rPr>
        <w:fldChar w:fldCharType="end"/>
      </w:r>
      <w:r>
        <w:rPr>
          <w:rFonts w:ascii="Gadugi" w:hAnsi="Gadugi" w:cs="AdvOTb83ee1dd.B"/>
          <w:sz w:val="24"/>
          <w:szCs w:val="24"/>
        </w:rPr>
        <w:t>. Sin embargo, estos datos son más difíciles de obtener tanto desde el punto de vista de costo como de condiciones experimentales, puesto que es difícil estandarizar los ensayos de reacciones bioquímicas, purificación y resolución de un único aminoácido carbonilados.</w:t>
      </w:r>
    </w:p>
    <w:p w14:paraId="0CE97FBD" w14:textId="6C7B7EB2" w:rsidR="00A65D8F" w:rsidRDefault="00A65D8F" w:rsidP="00A65D8F">
      <w:pPr>
        <w:autoSpaceDE w:val="0"/>
        <w:autoSpaceDN w:val="0"/>
        <w:adjustRightInd w:val="0"/>
        <w:spacing w:after="0" w:line="360" w:lineRule="auto"/>
        <w:rPr>
          <w:rFonts w:ascii="Gadugi" w:hAnsi="Gadugi" w:cs="AdvOTb83ee1dd.B"/>
          <w:sz w:val="24"/>
          <w:szCs w:val="24"/>
        </w:rPr>
      </w:pPr>
      <w:r>
        <w:rPr>
          <w:rFonts w:ascii="Gadugi" w:hAnsi="Gadugi" w:cs="AdvOTb83ee1dd.B"/>
          <w:sz w:val="24"/>
          <w:szCs w:val="24"/>
        </w:rPr>
        <w:t xml:space="preserve">A pesar de lo anterior, los métodos de validación usando funcionales teóricos QM han demostrado ser muy útiles y reproducibles para estos casos de moléculas pequeñas de interés biológico. Por lo que, los parámetros aquí presentados se sometieron a evaluación por el grupo Bryce de Biofísica y Quimica Computacional de la Universidad de Manchester para que hicieran parte de la base de datos de parámetros complementarios a los campos de fuerza AMBER, para disponibilidad práctica de la comunidad científica dedicada al estudio de la carbonilación de proteínas empleando simulación por Dinámica Molecular. Lo anterior, tuvo gran </w:t>
      </w:r>
      <w:r>
        <w:rPr>
          <w:rFonts w:ascii="Gadugi" w:hAnsi="Gadugi" w:cs="AdvOTb83ee1dd.B"/>
          <w:sz w:val="24"/>
          <w:szCs w:val="24"/>
        </w:rPr>
        <w:lastRenderedPageBreak/>
        <w:t>aceptación y por lo tanto se publicaron por primera vez los parámetros del 4-HNE enlazado a los aminoácidos cisteína, lisina e histidina en la base de datos del grupo Bryce en el año 2019. link</w:t>
      </w:r>
      <w:hyperlink r:id="rId73" w:history="1">
        <w:r>
          <w:rPr>
            <w:rStyle w:val="Hipervnculo"/>
          </w:rPr>
          <w:t>http://research.bmh.manchester.ac.uk/bryce/amber/</w:t>
        </w:r>
      </w:hyperlink>
      <w:r>
        <w:rPr>
          <w:rFonts w:ascii="Gadugi" w:hAnsi="Gadugi" w:cs="AdvOTb83ee1dd.B"/>
          <w:sz w:val="24"/>
          <w:szCs w:val="24"/>
        </w:rPr>
        <w:t xml:space="preserve"> </w:t>
      </w:r>
      <w:r>
        <w:rPr>
          <w:rFonts w:ascii="Gadugi" w:hAnsi="Gadugi" w:cs="AdvOTb83ee1dd.B"/>
          <w:sz w:val="24"/>
          <w:szCs w:val="24"/>
        </w:rPr>
        <w:fldChar w:fldCharType="begin" w:fldLock="1"/>
      </w:r>
      <w:r>
        <w:rPr>
          <w:rFonts w:ascii="Gadugi" w:hAnsi="Gadugi" w:cs="AdvOTb83ee1dd.B"/>
          <w:sz w:val="24"/>
          <w:szCs w:val="24"/>
        </w:rPr>
        <w:instrText>ADDIN CSL_CITATION { "citationItems" : [ { "id" : "ITEM-1", "itemData" : { "DOI" : "10.1016/j.dib.2018.11.102", "ISSN" : "23523409", "author" : [ { "dropping-particle" : "", "family" : "Alviz-Amador", "given" : "Antistio", "non-dropping-particle" : "", "parse-names" : false, "suffix" : "" }, { "dropping-particle" : "", "family" : "Galindo-Murillo", "given" : "Rodrigo", "non-dropping-particle" : "", "parse-names" : false, "suffix" : "" }, { "dropping-particle" : "", "family" : "Pineda-Alem\u00e1n", "given" : "Rafael", "non-dropping-particle" : "", "parse-names" : false, "suffix" : "" }, { "dropping-particle" : "", "family" : "P\u00e9rez-Gonz\u00e1lez", "given" : "Humberto", "non-dropping-particle" : "", "parse-names" : false, "suffix" : "" }, { "dropping-particle" : "", "family" : "Rodr\u00edguez-Cavallo", "given" : "Erika", "non-dropping-particle" : "", "parse-names" : false, "suffix" : "" }, { "dropping-particle" : "", "family" : "Vivas-Reyes", "given" : "Ricardo", "non-dropping-particle" : "", "parse-names" : false, "suffix" : "" }, { "dropping-particle" : "", "family" : "M\u00e9ndez-Cuadro", "given" : "Dar\u00edo", "non-dropping-particle" : "", "parse-names" : false, "suffix" : "" } ], "container-title" : "Data in Brief", "id" : "ITEM-1", "issued" : { "date-parts" : [ [ "2018" ] ] }, "publisher" : "Elsevier Inc.", "title" : "Development and benchmark to obtain AMBER parameters dataset for non-standard amino acids modified with 4-hydroxy-2-nonenal", "type" : "article-journal" }, "uris" : [ "http://www.mendeley.com/documents/?uuid=e0529dc5-0575-435d-bc84-8c8219735217" ] } ], "mendeley" : { "formattedCitation" : "[36]", "plainTextFormattedCitation" : "[36]", "previouslyFormattedCitation" : "[36]" }, "properties" : {  }, "schema" : "https://github.com/citation-style-language/schema/raw/master/csl-citation.json" }</w:instrText>
      </w:r>
      <w:r>
        <w:rPr>
          <w:rFonts w:ascii="Gadugi" w:hAnsi="Gadugi" w:cs="AdvOTb83ee1dd.B"/>
          <w:sz w:val="24"/>
          <w:szCs w:val="24"/>
        </w:rPr>
        <w:fldChar w:fldCharType="separate"/>
      </w:r>
      <w:r w:rsidRPr="00A752AB">
        <w:rPr>
          <w:rFonts w:ascii="Gadugi" w:hAnsi="Gadugi" w:cs="AdvOTb83ee1dd.B"/>
          <w:noProof/>
          <w:sz w:val="24"/>
          <w:szCs w:val="24"/>
        </w:rPr>
        <w:t>[36]</w:t>
      </w:r>
      <w:r>
        <w:rPr>
          <w:rFonts w:ascii="Gadugi" w:hAnsi="Gadugi" w:cs="AdvOTb83ee1dd.B"/>
          <w:sz w:val="24"/>
          <w:szCs w:val="24"/>
        </w:rPr>
        <w:fldChar w:fldCharType="end"/>
      </w:r>
      <w:r>
        <w:rPr>
          <w:rFonts w:ascii="Gadugi" w:hAnsi="Gadugi" w:cs="AdvOTb83ee1dd.B"/>
          <w:sz w:val="24"/>
          <w:szCs w:val="24"/>
        </w:rPr>
        <w:t xml:space="preserve">. </w:t>
      </w:r>
    </w:p>
    <w:p w14:paraId="74D61F64" w14:textId="77777777" w:rsidR="00A65D8F" w:rsidRDefault="00A65D8F" w:rsidP="00A65D8F">
      <w:pPr>
        <w:autoSpaceDE w:val="0"/>
        <w:autoSpaceDN w:val="0"/>
        <w:adjustRightInd w:val="0"/>
        <w:spacing w:after="0" w:line="360" w:lineRule="auto"/>
        <w:jc w:val="both"/>
        <w:rPr>
          <w:rFonts w:ascii="Gadugi" w:hAnsi="Gadugi" w:cs="AdvOTb83ee1dd.B"/>
          <w:sz w:val="24"/>
          <w:szCs w:val="24"/>
        </w:rPr>
      </w:pPr>
    </w:p>
    <w:p w14:paraId="557F4633" w14:textId="77777777" w:rsidR="00A65D8F" w:rsidRDefault="00A65D8F" w:rsidP="00A65D8F">
      <w:pPr>
        <w:autoSpaceDE w:val="0"/>
        <w:autoSpaceDN w:val="0"/>
        <w:adjustRightInd w:val="0"/>
        <w:spacing w:after="0" w:line="360" w:lineRule="auto"/>
        <w:jc w:val="both"/>
        <w:rPr>
          <w:rFonts w:ascii="Gadugi" w:hAnsi="Gadugi"/>
          <w:sz w:val="24"/>
          <w:szCs w:val="24"/>
        </w:rPr>
      </w:pPr>
      <w:r>
        <w:rPr>
          <w:rFonts w:ascii="Gadugi" w:hAnsi="Gadugi"/>
          <w:sz w:val="24"/>
          <w:szCs w:val="24"/>
        </w:rPr>
        <w:t xml:space="preserve">Adicionalmente, se generó un marco de trabajo para crear los parámetros de aminoácidos no estándares para poder realizar estudios de simulaciones por Dinámica Molecular de proteínas modificadas con 4-HNE, y cualquier otro aldehído reactivo derivado de peroxidación lipídica, usando AMBER. </w:t>
      </w:r>
    </w:p>
    <w:p w14:paraId="0EB4EA92" w14:textId="77777777" w:rsidR="00A65D8F" w:rsidRDefault="00A65D8F" w:rsidP="00A65D8F">
      <w:pPr>
        <w:autoSpaceDE w:val="0"/>
        <w:autoSpaceDN w:val="0"/>
        <w:adjustRightInd w:val="0"/>
        <w:spacing w:after="0" w:line="360" w:lineRule="auto"/>
        <w:jc w:val="both"/>
        <w:rPr>
          <w:rFonts w:ascii="Gadugi" w:hAnsi="Gadugi"/>
          <w:sz w:val="24"/>
          <w:szCs w:val="24"/>
        </w:rPr>
      </w:pPr>
    </w:p>
    <w:p w14:paraId="4D97A6EC" w14:textId="77777777" w:rsidR="00A65D8F" w:rsidRDefault="00A65D8F" w:rsidP="00A65D8F">
      <w:pPr>
        <w:autoSpaceDE w:val="0"/>
        <w:autoSpaceDN w:val="0"/>
        <w:adjustRightInd w:val="0"/>
        <w:spacing w:after="0" w:line="360" w:lineRule="auto"/>
        <w:jc w:val="both"/>
        <w:rPr>
          <w:rFonts w:ascii="Gadugi" w:hAnsi="Gadugi" w:cs="AdvOTb83ee1dd.B"/>
          <w:sz w:val="24"/>
          <w:szCs w:val="24"/>
        </w:rPr>
      </w:pPr>
      <w:r>
        <w:rPr>
          <w:rFonts w:ascii="Gadugi" w:hAnsi="Gadugi" w:cs="AdvOTb83ee1dd.B"/>
          <w:sz w:val="24"/>
          <w:szCs w:val="24"/>
        </w:rPr>
        <w:t>Con referencia a lo anterior, se puede afirmar que el proceso de parametrización de aminoácidos enlazados con 4-HNE, constituye la primera contribución de la presente tesis doctoral relacionada con los estudios de enfoque computacional para evaluar el efecto de la carbonilación sobre proteínas desde el nivel atómico y molecular usando la plataforma AMBER, y debido a que las herramientas de AmberTool pueden ser acopladas a NAMD, GROMACS y CHARMM, La disponibilidad de estos parámetros a la comunidad científica puede ser muy amplia.</w:t>
      </w:r>
    </w:p>
    <w:p w14:paraId="4DEB9B4D" w14:textId="77777777" w:rsidR="00A65D8F" w:rsidRDefault="00A65D8F" w:rsidP="00A65D8F">
      <w:pPr>
        <w:autoSpaceDE w:val="0"/>
        <w:autoSpaceDN w:val="0"/>
        <w:adjustRightInd w:val="0"/>
        <w:spacing w:after="0" w:line="360" w:lineRule="auto"/>
        <w:jc w:val="both"/>
        <w:rPr>
          <w:rFonts w:ascii="Gadugi" w:hAnsi="Gadugi" w:cs="AdvOTb83ee1dd.B"/>
          <w:sz w:val="24"/>
          <w:szCs w:val="24"/>
        </w:rPr>
      </w:pPr>
    </w:p>
    <w:p w14:paraId="58CEE895" w14:textId="77777777" w:rsidR="00A65D8F" w:rsidRDefault="00A65D8F" w:rsidP="00A65D8F">
      <w:pPr>
        <w:autoSpaceDE w:val="0"/>
        <w:autoSpaceDN w:val="0"/>
        <w:adjustRightInd w:val="0"/>
        <w:spacing w:after="0" w:line="360" w:lineRule="auto"/>
        <w:jc w:val="both"/>
        <w:rPr>
          <w:rFonts w:ascii="Gadugi" w:hAnsi="Gadugi" w:cs="AdvOTb83ee1dd.B"/>
          <w:sz w:val="24"/>
          <w:szCs w:val="24"/>
        </w:rPr>
      </w:pPr>
      <w:r>
        <w:rPr>
          <w:rFonts w:ascii="Gadugi" w:hAnsi="Gadugi" w:cs="AdvOTb83ee1dd.B"/>
          <w:sz w:val="24"/>
          <w:szCs w:val="24"/>
        </w:rPr>
        <w:t xml:space="preserve">En general, después de ser construidos y validados los parámetros de los aminoácidos no estándares aducidos con 4-HNE, se evaluó el efecto de los mismos sobre la estructura secundaria y terciaria de dos sistemas de proteínas modelos </w:t>
      </w:r>
      <w:r w:rsidRPr="00FB7CA8">
        <w:rPr>
          <w:rFonts w:ascii="Gadugi" w:hAnsi="Gadugi" w:cs="AdvOTb83ee1dd.B"/>
          <w:sz w:val="24"/>
          <w:szCs w:val="24"/>
        </w:rPr>
        <w:t>(BSA</w:t>
      </w:r>
      <w:r>
        <w:rPr>
          <w:rFonts w:ascii="Gadugi" w:hAnsi="Gadugi" w:cs="AdvOTb83ee1dd.B"/>
          <w:sz w:val="24"/>
          <w:szCs w:val="24"/>
        </w:rPr>
        <w:t xml:space="preserve"> y TRX</w:t>
      </w:r>
      <w:r w:rsidRPr="00FB7CA8">
        <w:rPr>
          <w:rFonts w:ascii="Gadugi" w:hAnsi="Gadugi" w:cs="AdvOTb83ee1dd.B"/>
          <w:sz w:val="24"/>
          <w:szCs w:val="24"/>
        </w:rPr>
        <w:t>)</w:t>
      </w:r>
      <w:r>
        <w:rPr>
          <w:rFonts w:ascii="Gadugi" w:hAnsi="Gadugi" w:cs="AdvOTb83ee1dd.B"/>
          <w:sz w:val="24"/>
          <w:szCs w:val="24"/>
        </w:rPr>
        <w:t xml:space="preserve"> </w:t>
      </w:r>
      <w:r w:rsidRPr="00FB7CA8">
        <w:rPr>
          <w:rFonts w:ascii="Gadugi" w:hAnsi="Gadugi" w:cs="AdvOTb83ee1dd.B"/>
          <w:sz w:val="24"/>
          <w:szCs w:val="24"/>
        </w:rPr>
        <w:t>con reportes experimentales previos de formación de aductos de Michael</w:t>
      </w:r>
      <w:r>
        <w:rPr>
          <w:rFonts w:ascii="Gadugi" w:hAnsi="Gadugi" w:cs="AdvOTb83ee1dd.B"/>
          <w:sz w:val="24"/>
          <w:szCs w:val="24"/>
        </w:rPr>
        <w:t xml:space="preserve"> con 4-HNE</w:t>
      </w:r>
      <w:r w:rsidRPr="00FB7CA8">
        <w:rPr>
          <w:rFonts w:ascii="Gadugi" w:hAnsi="Gadugi" w:cs="AdvOTb83ee1dd.B"/>
          <w:sz w:val="24"/>
          <w:szCs w:val="24"/>
        </w:rPr>
        <w:t xml:space="preserve"> sobre los tres aminoácidos nucleofílicos cisteína, lisina e histidina</w:t>
      </w:r>
      <w:r>
        <w:rPr>
          <w:rFonts w:ascii="Gadugi" w:hAnsi="Gadugi" w:cs="AdvOTb83ee1dd.B"/>
          <w:sz w:val="24"/>
          <w:szCs w:val="24"/>
        </w:rPr>
        <w:t xml:space="preserve">. Por lo tanto, usando estos parámetros, se realizó un conjunto consistente de simulaciones del orden de los microsegundos con solvatación explicita de estas dos proteínas con </w:t>
      </w:r>
      <w:r>
        <w:rPr>
          <w:rFonts w:ascii="Gadugi" w:hAnsi="Gadugi" w:cs="AdvOTb83ee1dd.B"/>
          <w:sz w:val="24"/>
          <w:szCs w:val="24"/>
        </w:rPr>
        <w:lastRenderedPageBreak/>
        <w:t xml:space="preserve">el objetivo de comparar las proteínas nativas frente a las modificadas. Esto constituye el segundo aporte de la presente tesis doctoral.  </w:t>
      </w:r>
    </w:p>
    <w:p w14:paraId="14BD8A47" w14:textId="77777777" w:rsidR="00A65D8F" w:rsidRDefault="00A65D8F" w:rsidP="00A65D8F">
      <w:pPr>
        <w:autoSpaceDE w:val="0"/>
        <w:autoSpaceDN w:val="0"/>
        <w:adjustRightInd w:val="0"/>
        <w:spacing w:after="0" w:line="360" w:lineRule="auto"/>
        <w:jc w:val="both"/>
        <w:rPr>
          <w:rFonts w:ascii="Gadugi" w:hAnsi="Gadugi" w:cs="AdvOTb83ee1dd.B"/>
          <w:sz w:val="24"/>
          <w:szCs w:val="24"/>
        </w:rPr>
      </w:pPr>
    </w:p>
    <w:p w14:paraId="466E79B8" w14:textId="77777777" w:rsidR="00A65D8F" w:rsidRPr="00FB7CA8" w:rsidRDefault="00A65D8F" w:rsidP="00A65D8F">
      <w:pPr>
        <w:autoSpaceDE w:val="0"/>
        <w:autoSpaceDN w:val="0"/>
        <w:adjustRightInd w:val="0"/>
        <w:spacing w:line="360" w:lineRule="auto"/>
        <w:jc w:val="both"/>
        <w:rPr>
          <w:rFonts w:ascii="Gadugi" w:hAnsi="Gadugi" w:cs="AdvOTb83ee1dd.B"/>
          <w:sz w:val="24"/>
          <w:szCs w:val="24"/>
        </w:rPr>
      </w:pPr>
      <w:r>
        <w:rPr>
          <w:rFonts w:ascii="Gadugi" w:hAnsi="Gadugi" w:cs="AdvOTb83ee1dd.B"/>
          <w:sz w:val="24"/>
          <w:szCs w:val="24"/>
        </w:rPr>
        <w:t xml:space="preserve">La selección de las proteínas se realizó teniendo en cuenta que tuvieran reportes experimentales previos, de la modificación con 4-HNE. </w:t>
      </w:r>
      <w:r w:rsidRPr="00FB7CA8">
        <w:rPr>
          <w:rFonts w:ascii="Gadugi" w:hAnsi="Gadugi" w:cs="AdvOTb83ee1dd.B"/>
          <w:sz w:val="24"/>
          <w:szCs w:val="24"/>
        </w:rPr>
        <w:t xml:space="preserve">Para BSA se escogió el sistema con código PDB 4F5S, </w:t>
      </w:r>
      <w:r>
        <w:rPr>
          <w:rFonts w:ascii="Gadugi" w:hAnsi="Gadugi" w:cs="AdvOTb83ee1dd.B"/>
          <w:sz w:val="24"/>
          <w:szCs w:val="24"/>
        </w:rPr>
        <w:t xml:space="preserve"> puesto que</w:t>
      </w:r>
      <w:r w:rsidRPr="00FB7CA8">
        <w:rPr>
          <w:rFonts w:ascii="Gadugi" w:hAnsi="Gadugi" w:cs="AdvOTb83ee1dd.B"/>
          <w:sz w:val="24"/>
          <w:szCs w:val="24"/>
        </w:rPr>
        <w:t xml:space="preserve"> es la principal proteína del plasma, tiene una buena capacidad de unión al </w:t>
      </w:r>
      <w:r w:rsidRPr="00FB7CA8">
        <w:rPr>
          <w:rFonts w:ascii="Gadugi" w:hAnsi="Gadugi" w:cs="AdvOTb83ee1dd.B"/>
          <w:bCs/>
          <w:sz w:val="24"/>
          <w:szCs w:val="24"/>
        </w:rPr>
        <w:t>agua, Ca</w:t>
      </w:r>
      <w:r w:rsidRPr="00FB7CA8">
        <w:rPr>
          <w:rFonts w:ascii="Gadugi" w:hAnsi="Gadugi" w:cs="AdvOTb83ee1dd.B"/>
          <w:bCs/>
          <w:sz w:val="24"/>
          <w:szCs w:val="24"/>
          <w:vertAlign w:val="superscript"/>
        </w:rPr>
        <w:t xml:space="preserve">2+ </w:t>
      </w:r>
      <w:r w:rsidRPr="00FB7CA8">
        <w:rPr>
          <w:rFonts w:ascii="Gadugi" w:hAnsi="Gadugi" w:cs="AdvOTb83ee1dd.B"/>
          <w:bCs/>
          <w:sz w:val="24"/>
          <w:szCs w:val="24"/>
        </w:rPr>
        <w:t>, Na</w:t>
      </w:r>
      <w:r w:rsidRPr="00FB7CA8">
        <w:rPr>
          <w:rFonts w:ascii="Gadugi" w:hAnsi="Gadugi" w:cs="AdvOTb83ee1dd.B"/>
          <w:bCs/>
          <w:sz w:val="24"/>
          <w:szCs w:val="24"/>
          <w:vertAlign w:val="superscript"/>
        </w:rPr>
        <w:t>+</w:t>
      </w:r>
      <w:r w:rsidRPr="00FB7CA8">
        <w:rPr>
          <w:rFonts w:ascii="Gadugi" w:hAnsi="Gadugi" w:cs="AdvOTb83ee1dd.B"/>
          <w:bCs/>
          <w:sz w:val="24"/>
          <w:szCs w:val="24"/>
        </w:rPr>
        <w:t xml:space="preserve"> , K</w:t>
      </w:r>
      <w:r w:rsidRPr="00FB7CA8">
        <w:rPr>
          <w:rFonts w:ascii="Gadugi" w:hAnsi="Gadugi" w:cs="AdvOTb83ee1dd.B"/>
          <w:bCs/>
          <w:sz w:val="24"/>
          <w:szCs w:val="24"/>
          <w:vertAlign w:val="superscript"/>
        </w:rPr>
        <w:t>+</w:t>
      </w:r>
      <w:r w:rsidRPr="00FB7CA8">
        <w:rPr>
          <w:rFonts w:ascii="Gadugi" w:hAnsi="Gadugi" w:cs="AdvOTb83ee1dd.B"/>
          <w:bCs/>
          <w:sz w:val="24"/>
          <w:szCs w:val="24"/>
        </w:rPr>
        <w:t>, zinc,  ácidos grasos, hormonas, bilirrubina y fármacos</w:t>
      </w:r>
      <w:r w:rsidRPr="00FB7CA8">
        <w:rPr>
          <w:rFonts w:ascii="Gadugi" w:hAnsi="Gadugi" w:cs="AdvOTb83ee1dd.B"/>
          <w:sz w:val="24"/>
          <w:szCs w:val="24"/>
        </w:rPr>
        <w:t xml:space="preserve">. Su función principal es el transporte y  </w:t>
      </w:r>
      <w:r w:rsidRPr="00FB7CA8">
        <w:rPr>
          <w:rFonts w:ascii="Gadugi" w:hAnsi="Gadugi" w:cs="AdvOTb83ee1dd.B"/>
          <w:bCs/>
          <w:sz w:val="24"/>
          <w:szCs w:val="24"/>
        </w:rPr>
        <w:t>regulación de la presión osmótica coloidal</w:t>
      </w:r>
      <w:r w:rsidRPr="00FB7CA8">
        <w:rPr>
          <w:rFonts w:ascii="Gadugi" w:hAnsi="Gadugi" w:cs="AdvOTb83ee1dd.B"/>
          <w:sz w:val="24"/>
          <w:szCs w:val="24"/>
        </w:rPr>
        <w:t xml:space="preserve"> de la sangre</w:t>
      </w:r>
      <w:r>
        <w:rPr>
          <w:rFonts w:ascii="Gadugi" w:hAnsi="Gadugi" w:cs="AdvOTb83ee1dd.B"/>
          <w:sz w:val="24"/>
          <w:szCs w:val="24"/>
        </w:rPr>
        <w:t xml:space="preserve"> </w:t>
      </w:r>
      <w:r w:rsidRPr="00FB7CA8">
        <w:rPr>
          <w:rFonts w:ascii="Gadugi" w:hAnsi="Gadugi" w:cs="AdvOTb83ee1dd.B"/>
          <w:sz w:val="24"/>
          <w:szCs w:val="24"/>
        </w:rPr>
        <w:fldChar w:fldCharType="begin" w:fldLock="1"/>
      </w:r>
      <w:r>
        <w:rPr>
          <w:rFonts w:ascii="Gadugi" w:hAnsi="Gadugi" w:cs="AdvOTb83ee1dd.B"/>
          <w:sz w:val="24"/>
          <w:szCs w:val="24"/>
        </w:rPr>
        <w:instrText>ADDIN CSL_CITATION { "citationItems" : [ { "id" : "ITEM-1", "itemData" : { "DOI" : "10.1107/S0907444912027047", "ISBN" : "0907-4449", "ISSN" : "09074449", "PMID" : "22993082", "abstract" : "Serum albumin first appeared in early vertebrates and is present in the plasma of all mammals. Its canonical structure supported by a conserved set of disulfide bridges is maintained in all mammalian serum albumins and any changes in sequence are highly correlated with evolution of the species. Previous structural investigations of mammalian serum albumins have only concentrated on human serum albumin (HSA), most likely as a consequence of crystallization and diffraction difficulties. Here, the crystal structures of serum albumins isolated from bovine, equine and leporine blood plasma are reported. The structure of bovine serum albumin (BSA) was determined at 2.47 \u00c5 resolution, two crystal structures of equine serum albumin (ESA) were determined at resolutions of 2.32 and 2.04 \u00c5, and that of leporine serum albumin (LSA) was determined at 2.27 \u00c5 resolution. These structures were compared in detail with the structure of HSA. The ligand-binding pockets in BSA, ESA and LSA revealed different amino-acid compositions and conformations in comparison to HSA in some cases; however, much more significant differences were observed on the surface of the molecules. BSA, which is one of the most extensively utilized proteins in laboratory practice and is used as an HSA substitute in many experiments, exhibits only 75.8% identity compared with HSA. The higher resolution crystal structure of ESA highlights the binding properties of this protein because it includes several bound compounds from the crystallization solution that provide additional structural information about potential ligand-binding pockets.", "author" : [ { "dropping-particle" : "", "family" : "Bujacz", "given" : "Anna", "non-dropping-particle" : "", "parse-names" : false, "suffix" : "" } ], "container-title" : "Acta Crystallographica Section D: Biological Crystallography", "id" : "ITEM-1", "issue" : "10", "issued" : { "date-parts" : [ [ "2012" ] ] }, "page" : "1278-1289", "publisher" : "International Union of Crystallography", "title" : "Structures of bovine, equine and leporine serum albumin", "type" : "article-journal", "volume" : "68" }, "uris" : [ "http://www.mendeley.com/documents/?uuid=121f5168-da06-4380-9db6-8221d8ca21e5" ] } ], "mendeley" : { "formattedCitation" : "[37]", "plainTextFormattedCitation" : "[37]", "previouslyFormattedCitation" : "[37]" }, "properties" : {  }, "schema" : "https://github.com/citation-style-language/schema/raw/master/csl-citation.json" }</w:instrText>
      </w:r>
      <w:r w:rsidRPr="00FB7CA8">
        <w:rPr>
          <w:rFonts w:ascii="Gadugi" w:hAnsi="Gadugi" w:cs="AdvOTb83ee1dd.B"/>
          <w:sz w:val="24"/>
          <w:szCs w:val="24"/>
        </w:rPr>
        <w:fldChar w:fldCharType="separate"/>
      </w:r>
      <w:r w:rsidRPr="00F174BF">
        <w:rPr>
          <w:rFonts w:ascii="Gadugi" w:hAnsi="Gadugi" w:cs="AdvOTb83ee1dd.B"/>
          <w:noProof/>
          <w:sz w:val="24"/>
          <w:szCs w:val="24"/>
        </w:rPr>
        <w:t>[37]</w:t>
      </w:r>
      <w:r w:rsidRPr="00FB7CA8">
        <w:rPr>
          <w:rFonts w:ascii="Gadugi" w:hAnsi="Gadugi" w:cs="AdvOTb83ee1dd.B"/>
          <w:sz w:val="24"/>
          <w:szCs w:val="24"/>
        </w:rPr>
        <w:fldChar w:fldCharType="end"/>
      </w:r>
      <w:r w:rsidRPr="00FB7CA8">
        <w:rPr>
          <w:rFonts w:ascii="Gadugi" w:hAnsi="Gadugi" w:cs="AdvOTb83ee1dd.B"/>
          <w:sz w:val="24"/>
          <w:szCs w:val="24"/>
        </w:rPr>
        <w:t>. Además, esta proteína ha sido ampliamente usada como proteína control en estudios de proteomica REDOX, es así como se ha identificado  mediante ensayos in vitro  modificación con 4-HNE de los residuos histidina y lisina cuando es sometida a diferentes concentraciones de este aldehído electrofilico</w:t>
      </w:r>
      <w:r w:rsidRPr="00FB7CA8">
        <w:rPr>
          <w:rFonts w:ascii="Gadugi" w:hAnsi="Gadugi" w:cs="AdvOTb83ee1dd.B"/>
          <w:sz w:val="24"/>
          <w:szCs w:val="24"/>
        </w:rPr>
        <w:fldChar w:fldCharType="begin" w:fldLock="1"/>
      </w:r>
      <w:r>
        <w:rPr>
          <w:rFonts w:ascii="Gadugi" w:hAnsi="Gadugi" w:cs="AdvOTb83ee1dd.B"/>
          <w:sz w:val="24"/>
          <w:szCs w:val="24"/>
        </w:rPr>
        <w:instrText>ADDIN CSL_CITATION { "citationItems" : [ { "id" : "ITEM-1", "itemData" : { "DOI" : "10.1021/pr100555v", "ISBN" : "1535-3893", "ISSN" : "15353893", "PMID" : "20818828", "abstract" : "Proteins modified by 4-hydroxy-2-nonenal (HNE) are cellular markers of oxidative stress in health and disease. HNE is generated by free radical chain reactions during oxidative stress as a major end-product of the oxidative fatty acid metabolism. Identification and quantitative analysis of HNE-modified proteins are readily performed by using specific antibodies raised against them. Further on, the identification of the amino acid residues involved in the HNE-modification is an additional step in proteomic post-transcriptional modification analysis to explain the nature of the specificity underlying oxidative stress mechanisms. For this purpose, a combined protocol of immune-detection, peptide enrichment, mass spectrometry, and de novo protein sequencing has been developed. The methodology was first examined in the model protein bovine serum albumin (BSA), allowing the comparison of matrix-assisted laser desorption/ionization-tandem time of flight (MALDI-TOF/TOF) mass spectrometry and liquid chromatography-tandem mass spectrometry (LC-MS/MS) performance and sensitivity. Peptide enrichment was optimized by affinity chromatography on HNE-BSA resulting in increased sensitivity. Identification of amino acid residues modified by HNE was finally ascertained by de novo sequencing analysis. The improved methodology was demonstrated on human erythrocyte membrane proteins allowing the identification of HNE-lysine and HNE-histidine Michael adducts in the \u03b2-spectrin under physiological conditions.", "author" : [ { "dropping-particle" : "", "family" : "M\u00e9ndez", "given" : "Dar\u00edo", "non-dropping-particle" : "", "parse-names" : false, "suffix" : "" }, { "dropping-particle" : "", "family" : "Hern\u00e1ez", "given" : "Maria Luisa", "non-dropping-particle" : "", "parse-names" : false, "suffix" : "" }, { "dropping-particle" : "", "family" : "Diez", "given" : "Amalia", "non-dropping-particle" : "", "parse-names" : false, "suffix" : "" }, { "dropping-particle" : "", "family" : "Puyet", "given" : "Antonio", "non-dropping-particle" : "", "parse-names" : false, "suffix" : "" }, { "dropping-particle" : "", "family" : "Bautista", "given" : "Jos\u00e9 M.", "non-dropping-particle" : "", "parse-names" : false, "suffix" : "" } ], "container-title" : "Journal of Proteome Research", "id" : "ITEM-1", "issue" : "11", "issued" : { "date-parts" : [ [ "2010" ] ] }, "page" : "5770-5781", "title" : "Combined proteomic approaches for the identification of specific amino acid residues modified by 4-hydroxy-2-nonenal under physiological conditions", "type" : "article-journal", "volume" : "9" }, "uris" : [ "http://www.mendeley.com/documents/?uuid=4542a2d0-bdee-47fc-9db1-25d0dc7f552b" ] } ], "mendeley" : { "formattedCitation" : "[38]", "plainTextFormattedCitation" : "[38]", "previouslyFormattedCitation" : "[38]" }, "properties" : {  }, "schema" : "https://github.com/citation-style-language/schema/raw/master/csl-citation.json" }</w:instrText>
      </w:r>
      <w:r w:rsidRPr="00FB7CA8">
        <w:rPr>
          <w:rFonts w:ascii="Gadugi" w:hAnsi="Gadugi" w:cs="AdvOTb83ee1dd.B"/>
          <w:sz w:val="24"/>
          <w:szCs w:val="24"/>
        </w:rPr>
        <w:fldChar w:fldCharType="separate"/>
      </w:r>
      <w:r w:rsidRPr="00F174BF">
        <w:rPr>
          <w:rFonts w:ascii="Gadugi" w:hAnsi="Gadugi" w:cs="AdvOTb83ee1dd.B"/>
          <w:noProof/>
          <w:sz w:val="24"/>
          <w:szCs w:val="24"/>
        </w:rPr>
        <w:t>[38]</w:t>
      </w:r>
      <w:r w:rsidRPr="00FB7CA8">
        <w:rPr>
          <w:rFonts w:ascii="Gadugi" w:hAnsi="Gadugi" w:cs="AdvOTb83ee1dd.B"/>
          <w:sz w:val="24"/>
          <w:szCs w:val="24"/>
        </w:rPr>
        <w:fldChar w:fldCharType="end"/>
      </w:r>
      <w:r w:rsidRPr="00FB7CA8">
        <w:rPr>
          <w:rFonts w:ascii="Gadugi" w:hAnsi="Gadugi" w:cs="AdvOTb83ee1dd.B"/>
          <w:sz w:val="24"/>
          <w:szCs w:val="24"/>
        </w:rPr>
        <w:t>. Por lo tanto, se modificaron los residuos de histidina 145 y lisina 64 de la BSA para el análisis estructural mediante simulación por dinámica molecular.</w:t>
      </w:r>
    </w:p>
    <w:p w14:paraId="17405CF7" w14:textId="530B504B" w:rsidR="00A65D8F" w:rsidRDefault="00A65D8F" w:rsidP="00A65D8F">
      <w:pPr>
        <w:autoSpaceDE w:val="0"/>
        <w:autoSpaceDN w:val="0"/>
        <w:adjustRightInd w:val="0"/>
        <w:spacing w:line="360" w:lineRule="auto"/>
        <w:jc w:val="both"/>
        <w:rPr>
          <w:rFonts w:ascii="Gadugi" w:hAnsi="Gadugi" w:cs="AdvOTb83ee1dd.B"/>
          <w:sz w:val="24"/>
          <w:szCs w:val="24"/>
        </w:rPr>
      </w:pPr>
      <w:r>
        <w:rPr>
          <w:rFonts w:ascii="Gadugi" w:hAnsi="Gadugi" w:cs="AdvOTb83ee1dd.B"/>
          <w:sz w:val="24"/>
          <w:szCs w:val="24"/>
        </w:rPr>
        <w:t xml:space="preserve">En el que caso de TRX se seleccionó debido a que hace parte del sistema antioxidante del organismo y fue la proteína modelo donde se identificó RMN la forma hemiacetalica estereoselectiva estable 2S,4S y 5R de la cisteína enlazada al 4-HNE </w:t>
      </w:r>
      <w:r>
        <w:rPr>
          <w:rFonts w:ascii="Gadugi" w:hAnsi="Gadugi" w:cs="AdvOTb83ee1dd.B"/>
          <w:sz w:val="24"/>
          <w:szCs w:val="24"/>
        </w:rPr>
        <w:fldChar w:fldCharType="begin" w:fldLock="1"/>
      </w:r>
      <w:r>
        <w:rPr>
          <w:rFonts w:ascii="Gadugi" w:hAnsi="Gadugi" w:cs="AdvOTb83ee1dd.B"/>
          <w:sz w:val="24"/>
          <w:szCs w:val="24"/>
        </w:rPr>
        <w:instrText>ADDIN CSL_CITATION { "citationItems" : [ { "id" : "ITEM-1", "itemData" : { "DOI" : "10.1074/jbc.M109.019927", "ISBN" : "1083-351X (Electronic)\\n1083-351X (Linking)", "ISSN" : "00219258", "PMID" : "19692331", "abstract" : "4-Hydroxy-2-nonenal (HNE), a major racemic product of lipid peroxidation, preferentially reacts with cysteine residues to form a stable HNE-cysteine Michael addition adduct possessing three chiral centers. Here, to gain more insight into sulfhydryl modification by HNE, we characterized the stereochemical configuration of the HNE-cysteine adducts and investigated their stereoselective formation in redox-regulated proteins. To characterize the HNE-cysteine adducts by NMR, the authentic (R)-HNE- and (S)-HNE-cysteine adducts were prepared by incubating N-acetylcysteine with each HNE enantiomer, both of which provided two peaks in reversed-phase high performance liquid chromatography (HPLC). The NMR analysis revealed that each peak was a mixture of anomeric isomers. In addition, mutarotation at the anomeric center was also observed in the analysis of the nuclear Overhauser effect. To analyze these adducts in proteins, we adapted a pyridylamination-based approach, using 2-aminopyridine in the presence of sodium cyanoborohydride, which enabled analyzing the individual (R)-HNE- and (S)-HNE-cysteine adducts by reversed-phase HPLC following acid hydrolysis. Using the pyridylamination method along with mass spectrometry, we characterized the stereoselective formation of the HNE-cysteine adducts in human thioredoxin and found that HNE preferentially modifies Cys(73) and, to the lesser extent, the active site Cys(32). More interestingly, the (R)-HNE- and (S)-HNE-cysteine adducts were almost equally formed at Cys(73), whereas Cys(32) exhibited a remarkable preference for the adduct formation with (R)-HNE. Finally, the utility of the method for the determination of the HNE-cysteine adducts was confirmed by an in vitro study using HeLa cells. The present results not only offer structural insight into sulfhydryl modification by lipid peroxidation products but also provide a platform for the chemical analysis of protein S-associated aldehydes in vitro and in vivo.", "author" : [ { "dropping-particle" : "", "family" : "Wakita", "given" : "Chika", "non-dropping-particle" : "", "parse-names" : false, "suffix" : "" }, { "dropping-particle" : "", "family" : "Maeshima", "given" : "Takuya", "non-dropping-particle" : "", "parse-names" : false, "suffix" : "" }, { "dropping-particle" : "", "family" : "Yamazaki", "given" : "Atsushi", "non-dropping-particle" : "", "parse-names" : false, "suffix" : "" }, { "dropping-particle" : "", "family" : "Shibata", "given" : "Takahiro", "non-dropping-particle" : "", "parse-names" : false, "suffix" : "" }, { "dropping-particle" : "", "family" : "Ito", "given" : "Sohei", "non-dropping-particle" : "", "parse-names" : false, "suffix" : "" }, { "dropping-particle" : "", "family" : "Akagawa", "given" : "Mitsugu", "non-dropping-particle" : "", "parse-names" : false, "suffix" : "" }, { "dropping-particle" : "", "family" : "Ojika", "given" : "Makoto", "non-dropping-particle" : "", "parse-names" : false, "suffix" : "" }, { "dropping-particle" : "", "family" : "Yodoi", "given" : "Junji", "non-dropping-particle" : "", "parse-names" : false, "suffix" : "" }, { "dropping-particle" : "", "family" : "Uchida", "given" : "Koji", "non-dropping-particle" : "", "parse-names" : false, "suffix" : "" } ], "container-title" : "Journal of Biological Chemistry", "id" : "ITEM-1", "issue" : "42", "issued" : { "date-parts" : [ [ "2009", "10" ] ] }, "page" : "28810-28822", "title" : "Stereochemical configuration of 4-hydroxy-2-nonenal-cysteine adducts and their stereoselective formation in a redox-regulated protein", "type" : "article-journal", "volume" : "284" }, "uris" : [ "http://www.mendeley.com/documents/?uuid=0308387b-6ef6-4124-a97c-3bac0c61e693" ] } ], "mendeley" : { "formattedCitation" : "[39]", "plainTextFormattedCitation" : "[39]", "previouslyFormattedCitation" : "[39]" }, "properties" : {  }, "schema" : "https://github.com/citation-style-language/schema/raw/master/csl-citation.json" }</w:instrText>
      </w:r>
      <w:r>
        <w:rPr>
          <w:rFonts w:ascii="Gadugi" w:hAnsi="Gadugi" w:cs="AdvOTb83ee1dd.B"/>
          <w:sz w:val="24"/>
          <w:szCs w:val="24"/>
        </w:rPr>
        <w:fldChar w:fldCharType="separate"/>
      </w:r>
      <w:r w:rsidRPr="009B6ED3">
        <w:rPr>
          <w:rFonts w:ascii="Gadugi" w:hAnsi="Gadugi" w:cs="AdvOTb83ee1dd.B"/>
          <w:noProof/>
          <w:sz w:val="24"/>
          <w:szCs w:val="24"/>
        </w:rPr>
        <w:t>[39]</w:t>
      </w:r>
      <w:r>
        <w:rPr>
          <w:rFonts w:ascii="Gadugi" w:hAnsi="Gadugi" w:cs="AdvOTb83ee1dd.B"/>
          <w:sz w:val="24"/>
          <w:szCs w:val="24"/>
        </w:rPr>
        <w:fldChar w:fldCharType="end"/>
      </w:r>
      <w:r>
        <w:rPr>
          <w:rFonts w:ascii="Gadugi" w:hAnsi="Gadugi" w:cs="AdvOTb83ee1dd.B"/>
          <w:sz w:val="24"/>
          <w:szCs w:val="24"/>
        </w:rPr>
        <w:t xml:space="preserve">. Además, </w:t>
      </w:r>
      <w:r w:rsidR="00583FBD">
        <w:rPr>
          <w:rFonts w:ascii="Gadugi" w:hAnsi="Gadugi" w:cs="AdvOTb83ee1dd.B"/>
          <w:sz w:val="24"/>
          <w:szCs w:val="24"/>
        </w:rPr>
        <w:t>p</w:t>
      </w:r>
      <w:r w:rsidR="00583FBD" w:rsidRPr="002717C0">
        <w:rPr>
          <w:rFonts w:ascii="Gadugi" w:hAnsi="Gadugi" w:cs="AdvOTb83ee1dd.B"/>
          <w:sz w:val="24"/>
          <w:szCs w:val="24"/>
        </w:rPr>
        <w:t>articipa</w:t>
      </w:r>
      <w:r w:rsidRPr="002717C0">
        <w:rPr>
          <w:rFonts w:ascii="Gadugi" w:hAnsi="Gadugi" w:cs="AdvOTb83ee1dd.B"/>
          <w:sz w:val="24"/>
          <w:szCs w:val="24"/>
        </w:rPr>
        <w:t xml:space="preserve"> en varias reacciones redóx a través de la oxidación reversible de su centro activo ditiol a un disulfuro y cataliza las reacciones de intercambio ditiol-disulfuro</w:t>
      </w:r>
      <w:r>
        <w:rPr>
          <w:rFonts w:ascii="Gadugi" w:hAnsi="Gadugi" w:cs="AdvOTb83ee1dd.B"/>
          <w:sz w:val="24"/>
          <w:szCs w:val="24"/>
        </w:rPr>
        <w:t>. Esta proteína cuenta con estructura cristalina en la base de datos Protein Data Bank con código 2IFQ</w:t>
      </w:r>
      <w:r>
        <w:rPr>
          <w:rFonts w:ascii="Gadugi" w:hAnsi="Gadugi" w:cs="AdvOTb83ee1dd.B"/>
          <w:sz w:val="24"/>
          <w:szCs w:val="24"/>
        </w:rPr>
        <w:fldChar w:fldCharType="begin" w:fldLock="1"/>
      </w:r>
      <w:r>
        <w:rPr>
          <w:rFonts w:ascii="Gadugi" w:hAnsi="Gadugi" w:cs="AdvOTb83ee1dd.B"/>
          <w:sz w:val="24"/>
          <w:szCs w:val="24"/>
        </w:rPr>
        <w:instrText>ADDIN CSL_CITATION { "citationItems" : [ { "id" : "ITEM-1", "itemData" : { "DOI" : "10.1021/bi061878r", "ISSN" : "0006-2960", "abstract" : "We have determined the 1.65 A crystal structure of human thioredoxin-1 after treatment with S-nitrosoglutathione, providing a high-resolution view of this important protein modification and mechanistic insight into protein transnitrosation. Thioredoxin-1 appears to play an intermediary role in cellular S-nitrosylation and is important in numerous biological and pathobiological activities. S-Nitroso modifications of cysteines 62 and 69 are clearly visible in the structure and display planar cis geometries, whereas cysteines 32, 35, and 73 form intra- and intermolecular disulfide bonds. Surprisingly, the Cys 62 nitroso group is completely buried and pointing to the protein interior yet is the most readily formed at neutral pH. The Cys 69 nitroso group is also protected but requires a higher pH for stable formation. The helix intervening between residues 62 and 69 shifts by approximately 0.5 A to accommodate the SNO groups. The crystallographic asymmetric unit contains three independent molecules of thioredoxin, providing three views of the nitrosated protein. The three molecules are in general agreement but display subtle differences, including both cis and trans conformers for Cys 69 SNO in molecule C, and greater disorder in the Cys 62-Cys 69 helix in molecule B. Possible mechanisms for protein transnitrosation with specific geometric requirements and charge stabilization of the nitroxyl disulfide reaction intermediate are discussed.", "author" : [ { "dropping-particle" : "", "family" : "Weichsel", "given" : "Andrzej", "non-dropping-particle" : "", "parse-names" : false, "suffix" : "" }, { "dropping-particle" : "", "family" : "Brailey", "given" : "Jacqueline L", "non-dropping-particle" : "", "parse-names" : false, "suffix" : "" }, { "dropping-particle" : "", "family" : "Montfort", "given" : "William R", "non-dropping-particle" : "", "parse-names" : false, "suffix" : "" } ], "container-title" : "Biochemistry", "id" : "ITEM-1", "issue" : "5", "issued" : { "date-parts" : [ [ "2007" ] ] }, "page" : "1219-1227", "title" : "Buried S- Nitrosocysteine Revealed in Crystal Structures of Human Thioredoxin \u2020 , \u2021", "type" : "article-journal", "volume" : "46" }, "uris" : [ "http://www.mendeley.com/documents/?uuid=127a1633-1573-4566-9f8f-8125ee46e4a6" ] } ], "mendeley" : { "formattedCitation" : "[40]", "plainTextFormattedCitation" : "[40]", "previouslyFormattedCitation" : "[40]" }, "properties" : {  }, "schema" : "https://github.com/citation-style-language/schema/raw/master/csl-citation.json" }</w:instrText>
      </w:r>
      <w:r>
        <w:rPr>
          <w:rFonts w:ascii="Gadugi" w:hAnsi="Gadugi" w:cs="AdvOTb83ee1dd.B"/>
          <w:sz w:val="24"/>
          <w:szCs w:val="24"/>
        </w:rPr>
        <w:fldChar w:fldCharType="separate"/>
      </w:r>
      <w:r w:rsidRPr="009B6ED3">
        <w:rPr>
          <w:rFonts w:ascii="Gadugi" w:hAnsi="Gadugi" w:cs="AdvOTb83ee1dd.B"/>
          <w:noProof/>
          <w:sz w:val="24"/>
          <w:szCs w:val="24"/>
        </w:rPr>
        <w:t>[40]</w:t>
      </w:r>
      <w:r>
        <w:rPr>
          <w:rFonts w:ascii="Gadugi" w:hAnsi="Gadugi" w:cs="AdvOTb83ee1dd.B"/>
          <w:sz w:val="24"/>
          <w:szCs w:val="24"/>
        </w:rPr>
        <w:fldChar w:fldCharType="end"/>
      </w:r>
      <w:r>
        <w:rPr>
          <w:rFonts w:ascii="Gadugi" w:hAnsi="Gadugi" w:cs="AdvOTb83ee1dd.B"/>
          <w:sz w:val="24"/>
          <w:szCs w:val="24"/>
        </w:rPr>
        <w:t xml:space="preserve">. Además, en la TRX se ha identificado la modificación con 4-HNE sobre los residuos de cisteína 32 y 72, mediante espectrometría de masas </w:t>
      </w:r>
      <w:r>
        <w:rPr>
          <w:rFonts w:ascii="Gadugi" w:hAnsi="Gadugi" w:cs="AdvOTb83ee1dd.B"/>
          <w:sz w:val="24"/>
          <w:szCs w:val="24"/>
        </w:rPr>
        <w:lastRenderedPageBreak/>
        <w:t xml:space="preserve">y se ha estudiado el papel inhibitorio del mismo de 4-HNE sobre la enzima </w:t>
      </w:r>
      <w:r>
        <w:rPr>
          <w:rFonts w:ascii="Gadugi" w:hAnsi="Gadugi" w:cs="AdvOTb83ee1dd.B"/>
          <w:sz w:val="24"/>
          <w:szCs w:val="24"/>
        </w:rPr>
        <w:fldChar w:fldCharType="begin" w:fldLock="1"/>
      </w:r>
      <w:r>
        <w:rPr>
          <w:rFonts w:ascii="Gadugi" w:hAnsi="Gadugi" w:cs="AdvOTb83ee1dd.B"/>
          <w:sz w:val="24"/>
          <w:szCs w:val="24"/>
        </w:rPr>
        <w:instrText>ADDIN CSL_CITATION { "citationItems" : [ { "id" : "ITEM-1", "itemData" : { "DOI" : "10.1074/jbc.M109.019927", "ISBN" : "1083-351X (Electronic)\\n1083-351X (Linking)", "ISSN" : "00219258", "PMID" : "19692331", "abstract" : "4-Hydroxy-2-nonenal (HNE), a major racemic product of lipid peroxidation, preferentially reacts with cysteine residues to form a stable HNE-cysteine Michael addition adduct possessing three chiral centers. Here, to gain more insight into sulfhydryl modification by HNE, we characterized the stereochemical configuration of the HNE-cysteine adducts and investigated their stereoselective formation in redox-regulated proteins. To characterize the HNE-cysteine adducts by NMR, the authentic (R)-HNE- and (S)-HNE-cysteine adducts were prepared by incubating N-acetylcysteine with each HNE enantiomer, both of which provided two peaks in reversed-phase high performance liquid chromatography (HPLC). The NMR analysis revealed that each peak was a mixture of anomeric isomers. In addition, mutarotation at the anomeric center was also observed in the analysis of the nuclear Overhauser effect. To analyze these adducts in proteins, we adapted a pyridylamination-based approach, using 2-aminopyridine in the presence of sodium cyanoborohydride, which enabled analyzing the individual (R)-HNE- and (S)-HNE-cysteine adducts by reversed-phase HPLC following acid hydrolysis. Using the pyridylamination method along with mass spectrometry, we characterized the stereoselective formation of the HNE-cysteine adducts in human thioredoxin and found that HNE preferentially modifies Cys(73) and, to the lesser extent, the active site Cys(32). More interestingly, the (R)-HNE- and (S)-HNE-cysteine adducts were almost equally formed at Cys(73), whereas Cys(32) exhibited a remarkable preference for the adduct formation with (R)-HNE. Finally, the utility of the method for the determination of the HNE-cysteine adducts was confirmed by an in vitro study using HeLa cells. The present results not only offer structural insight into sulfhydryl modification by lipid peroxidation products but also provide a platform for the chemical analysis of protein S-associated aldehydes in vitro and in vivo.", "author" : [ { "dropping-particle" : "", "family" : "Wakita", "given" : "Chika", "non-dropping-particle" : "", "parse-names" : false, "suffix" : "" }, { "dropping-particle" : "", "family" : "Maeshima", "given" : "Takuya", "non-dropping-particle" : "", "parse-names" : false, "suffix" : "" }, { "dropping-particle" : "", "family" : "Yamazaki", "given" : "Atsushi", "non-dropping-particle" : "", "parse-names" : false, "suffix" : "" }, { "dropping-particle" : "", "family" : "Shibata", "given" : "Takahiro", "non-dropping-particle" : "", "parse-names" : false, "suffix" : "" }, { "dropping-particle" : "", "family" : "Ito", "given" : "Sohei", "non-dropping-particle" : "", "parse-names" : false, "suffix" : "" }, { "dropping-particle" : "", "family" : "Akagawa", "given" : "Mitsugu", "non-dropping-particle" : "", "parse-names" : false, "suffix" : "" }, { "dropping-particle" : "", "family" : "Ojika", "given" : "Makoto", "non-dropping-particle" : "", "parse-names" : false, "suffix" : "" }, { "dropping-particle" : "", "family" : "Yodoi", "given" : "Junji", "non-dropping-particle" : "", "parse-names" : false, "suffix" : "" }, { "dropping-particle" : "", "family" : "Uchida", "given" : "Koji", "non-dropping-particle" : "", "parse-names" : false, "suffix" : "" } ], "container-title" : "Journal of Biological Chemistry", "id" : "ITEM-1", "issue" : "42", "issued" : { "date-parts" : [ [ "2009", "10" ] ] }, "page" : "28810-28822", "title" : "Stereochemical configuration of 4-hydroxy-2-nonenal-cysteine adducts and their stereoselective formation in a redox-regulated protein", "type" : "article-journal", "volume" : "284" }, "uris" : [ "http://www.mendeley.com/documents/?uuid=0308387b-6ef6-4124-a97c-3bac0c61e693" ] } ], "mendeley" : { "formattedCitation" : "[39]", "plainTextFormattedCitation" : "[39]", "previouslyFormattedCitation" : "[39]" }, "properties" : {  }, "schema" : "https://github.com/citation-style-language/schema/raw/master/csl-citation.json" }</w:instrText>
      </w:r>
      <w:r>
        <w:rPr>
          <w:rFonts w:ascii="Gadugi" w:hAnsi="Gadugi" w:cs="AdvOTb83ee1dd.B"/>
          <w:sz w:val="24"/>
          <w:szCs w:val="24"/>
        </w:rPr>
        <w:fldChar w:fldCharType="separate"/>
      </w:r>
      <w:r w:rsidRPr="009B6ED3">
        <w:rPr>
          <w:rFonts w:ascii="Gadugi" w:hAnsi="Gadugi" w:cs="AdvOTb83ee1dd.B"/>
          <w:noProof/>
          <w:sz w:val="24"/>
          <w:szCs w:val="24"/>
        </w:rPr>
        <w:t>[39]</w:t>
      </w:r>
      <w:r>
        <w:rPr>
          <w:rFonts w:ascii="Gadugi" w:hAnsi="Gadugi" w:cs="AdvOTb83ee1dd.B"/>
          <w:sz w:val="24"/>
          <w:szCs w:val="24"/>
        </w:rPr>
        <w:fldChar w:fldCharType="end"/>
      </w:r>
      <w:r>
        <w:rPr>
          <w:rFonts w:ascii="Gadugi" w:hAnsi="Gadugi" w:cs="AdvOTb83ee1dd.B"/>
          <w:sz w:val="24"/>
          <w:szCs w:val="24"/>
        </w:rPr>
        <w:t>.  Por lo cual, se modificó la TRX sobre el residuo de cisteína 32 con el 4-HNE.</w:t>
      </w:r>
    </w:p>
    <w:p w14:paraId="1B3B3065" w14:textId="77777777" w:rsidR="00A65D8F" w:rsidRPr="00F174BF" w:rsidRDefault="00A65D8F" w:rsidP="00A65D8F">
      <w:pPr>
        <w:autoSpaceDE w:val="0"/>
        <w:autoSpaceDN w:val="0"/>
        <w:adjustRightInd w:val="0"/>
        <w:spacing w:line="360" w:lineRule="auto"/>
        <w:jc w:val="both"/>
        <w:rPr>
          <w:rFonts w:ascii="Gadugi" w:hAnsi="Gadugi" w:cs="AdvOTb83ee1dd.B"/>
          <w:sz w:val="24"/>
          <w:szCs w:val="24"/>
        </w:rPr>
      </w:pPr>
      <w:r w:rsidRPr="00E05296">
        <w:rPr>
          <w:rFonts w:ascii="Gadugi" w:hAnsi="Gadugi" w:cs="AdvOTb83ee1dd.B"/>
          <w:sz w:val="24"/>
          <w:szCs w:val="24"/>
        </w:rPr>
        <w:t xml:space="preserve">Desde el punto de vista estructural, mediante análisis de RMSD, se pudo evaluar la estabilidad conformacional de la proteína BSA modificada con 4-HNE, la cual  presentó cambios del estado plegado al estado de plegamiento intermedio, mientras que la </w:t>
      </w:r>
      <w:r>
        <w:rPr>
          <w:rFonts w:ascii="Gadugi" w:hAnsi="Gadugi" w:cs="AdvOTb83ee1dd.B"/>
          <w:sz w:val="24"/>
          <w:szCs w:val="24"/>
        </w:rPr>
        <w:t>TRX modificada no presentó</w:t>
      </w:r>
      <w:r w:rsidRPr="00E05296">
        <w:rPr>
          <w:rFonts w:ascii="Gadugi" w:hAnsi="Gadugi" w:cs="AdvOTb83ee1dd.B"/>
          <w:sz w:val="24"/>
          <w:szCs w:val="24"/>
        </w:rPr>
        <w:t xml:space="preserve"> cambios significativos de plegamiento, de acuerdo al postulado de </w:t>
      </w:r>
      <w:r>
        <w:rPr>
          <w:rFonts w:ascii="Gadugi" w:hAnsi="Gadugi" w:cs="AdvOTb83ee1dd.B"/>
          <w:sz w:val="24"/>
          <w:szCs w:val="24"/>
        </w:rPr>
        <w:t>ma</w:t>
      </w:r>
      <w:r w:rsidRPr="00E05296">
        <w:rPr>
          <w:rFonts w:ascii="Gadugi" w:hAnsi="Gadugi" w:cs="AdvOTb83ee1dd.B"/>
          <w:sz w:val="24"/>
          <w:szCs w:val="24"/>
        </w:rPr>
        <w:t xml:space="preserve">croestados de </w:t>
      </w:r>
      <w:r w:rsidRPr="00E05296">
        <w:rPr>
          <w:rFonts w:ascii="Gadugi" w:hAnsi="Gadugi" w:cs="AdvOT863180fb"/>
          <w:sz w:val="24"/>
          <w:szCs w:val="24"/>
        </w:rPr>
        <w:t>Deng et al.,2013</w:t>
      </w:r>
      <w:r>
        <w:rPr>
          <w:rFonts w:ascii="Gadugi" w:hAnsi="Gadugi" w:cs="AdvOT863180fb"/>
          <w:sz w:val="24"/>
          <w:szCs w:val="24"/>
        </w:rPr>
        <w:t xml:space="preserve"> </w:t>
      </w:r>
      <w:r>
        <w:rPr>
          <w:rFonts w:ascii="Gadugi" w:hAnsi="Gadugi" w:cs="AdvOT863180fb"/>
          <w:sz w:val="24"/>
          <w:szCs w:val="24"/>
        </w:rPr>
        <w:fldChar w:fldCharType="begin" w:fldLock="1"/>
      </w:r>
      <w:r>
        <w:rPr>
          <w:rFonts w:ascii="Gadugi" w:hAnsi="Gadugi" w:cs="AdvOT863180fb"/>
          <w:sz w:val="24"/>
          <w:szCs w:val="24"/>
        </w:rPr>
        <w:instrText>ADDIN CSL_CITATION { "citationItems" : [ { "id" : "ITEM-1", "itemData" : { "author" : [ { "dropping-particle" : "", "family" : "Deng", "given" : "Nan-jie", "non-dropping-particle" : "", "parse-names" : false, "suffix" : "" }, { "dropping-particle" : "", "family" : "Dai", "given" : "Wei", "non-dropping-particle" : "", "parse-names" : false, "suffix" : "" }, { "dropping-particle" : "", "family" : "Levy", "given" : "Ronald M", "non-dropping-particle" : "", "parse-names" : false, "suffix" : "" } ], "container-title" : "The Journal of Physical Chemistry B", "id" : "ITEM-1", "issued" : { "date-parts" : [ [ "2013" ] ] }, "page" : "12787-12799.", "title" : "How Kinetics within the Unfolded State Affects Protein Folding: An Analysis Based on Markov State Models and an Ultra-Long MD Trajectory", "type" : "article-journal", "volume" : "117," }, "uris" : [ "http://www.mendeley.com/documents/?uuid=fa2bd074-9e9c-4994-ada0-dbd0ac751055" ] } ], "mendeley" : { "formattedCitation" : "[41]", "plainTextFormattedCitation" : "[41]", "previouslyFormattedCitation" : "[41]" }, "properties" : {  }, "schema" : "https://github.com/citation-style-language/schema/raw/master/csl-citation.json" }</w:instrText>
      </w:r>
      <w:r>
        <w:rPr>
          <w:rFonts w:ascii="Gadugi" w:hAnsi="Gadugi" w:cs="AdvOT863180fb"/>
          <w:sz w:val="24"/>
          <w:szCs w:val="24"/>
        </w:rPr>
        <w:fldChar w:fldCharType="separate"/>
      </w:r>
      <w:r w:rsidRPr="00F174BF">
        <w:rPr>
          <w:rFonts w:ascii="Gadugi" w:hAnsi="Gadugi" w:cs="AdvOT863180fb"/>
          <w:noProof/>
          <w:sz w:val="24"/>
          <w:szCs w:val="24"/>
        </w:rPr>
        <w:t>[41]</w:t>
      </w:r>
      <w:r>
        <w:rPr>
          <w:rFonts w:ascii="Gadugi" w:hAnsi="Gadugi" w:cs="AdvOT863180fb"/>
          <w:sz w:val="24"/>
          <w:szCs w:val="24"/>
        </w:rPr>
        <w:fldChar w:fldCharType="end"/>
      </w:r>
      <w:r w:rsidRPr="00E05296">
        <w:rPr>
          <w:rFonts w:ascii="Gadugi" w:hAnsi="Gadugi" w:cs="AdvOTb83ee1dd.B"/>
          <w:sz w:val="24"/>
          <w:szCs w:val="24"/>
        </w:rPr>
        <w:t>. Esto se corroboró</w:t>
      </w:r>
      <w:r>
        <w:rPr>
          <w:rFonts w:ascii="Gadugi" w:hAnsi="Gadugi" w:cs="AdvOTb83ee1dd.B"/>
          <w:sz w:val="24"/>
          <w:szCs w:val="24"/>
        </w:rPr>
        <w:t>,</w:t>
      </w:r>
      <w:r w:rsidRPr="00E05296">
        <w:rPr>
          <w:rFonts w:ascii="Gadugi" w:hAnsi="Gadugi" w:cs="AdvOTb83ee1dd.B"/>
          <w:sz w:val="24"/>
          <w:szCs w:val="24"/>
        </w:rPr>
        <w:t xml:space="preserve"> </w:t>
      </w:r>
      <w:r>
        <w:rPr>
          <w:rFonts w:ascii="Gadugi" w:hAnsi="Gadugi" w:cs="AdvOTb83ee1dd.B"/>
          <w:sz w:val="24"/>
          <w:szCs w:val="24"/>
        </w:rPr>
        <w:t>puesto</w:t>
      </w:r>
      <w:r w:rsidRPr="00E05296">
        <w:rPr>
          <w:rFonts w:ascii="Gadugi" w:hAnsi="Gadugi" w:cs="AdvOTb83ee1dd.B"/>
          <w:sz w:val="24"/>
          <w:szCs w:val="24"/>
        </w:rPr>
        <w:t xml:space="preserve"> que los valores de RMSD para BSA modificada se encontraron entre los 3 y 4 </w:t>
      </w:r>
      <w:r w:rsidRPr="00E05296">
        <w:rPr>
          <w:rFonts w:ascii="Gadugi" w:hAnsi="Gadugi" w:cs="AdvOT863180fb"/>
          <w:sz w:val="24"/>
          <w:szCs w:val="24"/>
        </w:rPr>
        <w:t>Å en comparación con la nativa que se estabilizó aproximadamente a los 2 Å. Por su parte, la TRX modificada no alcanzó</w:t>
      </w:r>
      <w:r>
        <w:rPr>
          <w:rFonts w:ascii="Gadugi" w:hAnsi="Gadugi" w:cs="AdvOT863180fb"/>
          <w:sz w:val="24"/>
          <w:szCs w:val="24"/>
        </w:rPr>
        <w:t xml:space="preserve"> </w:t>
      </w:r>
      <w:r w:rsidRPr="00E05296">
        <w:rPr>
          <w:rFonts w:ascii="Gadugi" w:hAnsi="Gadugi" w:cs="AdvOT863180fb"/>
          <w:sz w:val="24"/>
          <w:szCs w:val="24"/>
        </w:rPr>
        <w:t xml:space="preserve">los 2 Å. </w:t>
      </w:r>
    </w:p>
    <w:p w14:paraId="48BC632A" w14:textId="77777777" w:rsidR="00A65D8F" w:rsidRDefault="00A65D8F" w:rsidP="00A65D8F">
      <w:pPr>
        <w:autoSpaceDE w:val="0"/>
        <w:autoSpaceDN w:val="0"/>
        <w:adjustRightInd w:val="0"/>
        <w:spacing w:line="360" w:lineRule="auto"/>
        <w:jc w:val="both"/>
        <w:rPr>
          <w:rFonts w:ascii="Gadugi" w:hAnsi="Gadugi" w:cs="AdvOT863180fb"/>
          <w:sz w:val="24"/>
          <w:szCs w:val="24"/>
        </w:rPr>
      </w:pPr>
      <w:r>
        <w:rPr>
          <w:rFonts w:ascii="Gadugi" w:hAnsi="Gadugi" w:cs="AdvOT863180fb"/>
          <w:sz w:val="24"/>
          <w:szCs w:val="24"/>
        </w:rPr>
        <w:t>Con respecto al estudio de las fluctuaciones</w:t>
      </w:r>
      <w:r w:rsidRPr="00E05296">
        <w:rPr>
          <w:rFonts w:ascii="Gadugi" w:hAnsi="Gadugi" w:cs="AdvOT863180fb"/>
          <w:sz w:val="24"/>
          <w:szCs w:val="24"/>
        </w:rPr>
        <w:t xml:space="preserve">, tanto BSA como TRX </w:t>
      </w:r>
      <w:r>
        <w:rPr>
          <w:rFonts w:ascii="Gadugi" w:hAnsi="Gadugi" w:cs="AdvOT863180fb"/>
          <w:sz w:val="24"/>
          <w:szCs w:val="24"/>
        </w:rPr>
        <w:t>teniendo en cuentan el valor</w:t>
      </w:r>
      <w:r w:rsidRPr="00E05296">
        <w:rPr>
          <w:rFonts w:ascii="Gadugi" w:hAnsi="Gadugi" w:cs="AdvOT863180fb"/>
          <w:sz w:val="24"/>
          <w:szCs w:val="24"/>
        </w:rPr>
        <w:t xml:space="preserve"> de RMSF, presentaron increm</w:t>
      </w:r>
      <w:r>
        <w:rPr>
          <w:rFonts w:ascii="Gadugi" w:hAnsi="Gadugi" w:cs="AdvOT863180fb"/>
          <w:sz w:val="24"/>
          <w:szCs w:val="24"/>
        </w:rPr>
        <w:t>en</w:t>
      </w:r>
      <w:r w:rsidRPr="00E05296">
        <w:rPr>
          <w:rFonts w:ascii="Gadugi" w:hAnsi="Gadugi" w:cs="AdvOT863180fb"/>
          <w:sz w:val="24"/>
          <w:szCs w:val="24"/>
        </w:rPr>
        <w:t>tos de la movilidad local en el sitio de modificación</w:t>
      </w:r>
      <w:r>
        <w:rPr>
          <w:rFonts w:ascii="Gadugi" w:hAnsi="Gadugi" w:cs="AdvOT863180fb"/>
          <w:sz w:val="24"/>
          <w:szCs w:val="24"/>
        </w:rPr>
        <w:t xml:space="preserve"> con 4-HNE </w:t>
      </w:r>
      <w:r>
        <w:rPr>
          <w:rFonts w:ascii="Gadugi" w:hAnsi="Gadugi" w:cs="AdvOT863180fb"/>
          <w:sz w:val="24"/>
          <w:szCs w:val="24"/>
        </w:rPr>
        <w:fldChar w:fldCharType="begin" w:fldLock="1"/>
      </w:r>
      <w:r>
        <w:rPr>
          <w:rFonts w:ascii="Gadugi" w:hAnsi="Gadugi" w:cs="AdvOT863180fb"/>
          <w:sz w:val="24"/>
          <w:szCs w:val="24"/>
        </w:rPr>
        <w:instrText>ADDIN CSL_CITATION { "citationItems" : [ { "id" : "ITEM-1", "itemData" : { "DOI" : "doi:10.1016/J.JMGM.2018.11.001.", "author" : [ { "dropping-particle" : "", "family" : "Antistio Alviz-Amador a, Rodrigo Galindo-Murillo b", "given" : "Rafael Pineda-Aleman", "non-dropping-particle" : "", "parse-names" : false, "suffix" : "" }, { "dropping-particle" : "", "family" : "C, Humberto Perez-Gonzalez d, Erika Rodr\u00edguez-Cavallo a", "given" : "Ricardo Vivas-Reyes", "non-dropping-particle" : "", "parse-names" : false, "suffix" : "" }, { "dropping-particle" : "", "family" : "C", "given" : "Dar\u00edo Mendez-Cuadro", "non-dropping-particle" : "", "parse-names" : false, "suffix" : "" } ], "container-title" : "Journal of Molecular Graphics and Modelling", "id" : "ITEM-1", "issued" : { "date-parts" : [ [ "2019" ] ] }, "page" : "298-307", "title" : "4-HNE carbonylation induces local conformational changes on bovine serum albumin and thioredoxin . A molecular dynamics study", "type" : "article-journal", "volume" : "86" }, "uris" : [ "http://www.mendeley.com/documents/?uuid=6f979f5f-9d31-4054-ab5a-522eeb185d72" ] } ], "mendeley" : { "formattedCitation" : "[42]", "plainTextFormattedCitation" : "[42]", "previouslyFormattedCitation" : "[42]" }, "properties" : {  }, "schema" : "https://github.com/citation-style-language/schema/raw/master/csl-citation.json" }</w:instrText>
      </w:r>
      <w:r>
        <w:rPr>
          <w:rFonts w:ascii="Gadugi" w:hAnsi="Gadugi" w:cs="AdvOT863180fb"/>
          <w:sz w:val="24"/>
          <w:szCs w:val="24"/>
        </w:rPr>
        <w:fldChar w:fldCharType="separate"/>
      </w:r>
      <w:r w:rsidRPr="00F174BF">
        <w:rPr>
          <w:rFonts w:ascii="Gadugi" w:hAnsi="Gadugi" w:cs="AdvOT863180fb"/>
          <w:noProof/>
          <w:sz w:val="24"/>
          <w:szCs w:val="24"/>
        </w:rPr>
        <w:t>[42]</w:t>
      </w:r>
      <w:r>
        <w:rPr>
          <w:rFonts w:ascii="Gadugi" w:hAnsi="Gadugi" w:cs="AdvOT863180fb"/>
          <w:sz w:val="24"/>
          <w:szCs w:val="24"/>
        </w:rPr>
        <w:fldChar w:fldCharType="end"/>
      </w:r>
      <w:r>
        <w:rPr>
          <w:rFonts w:ascii="Gadugi" w:hAnsi="Gadugi" w:cs="AdvOT863180fb"/>
          <w:sz w:val="24"/>
          <w:szCs w:val="24"/>
        </w:rPr>
        <w:t>. Sin embargo, BSA también presentó</w:t>
      </w:r>
      <w:r w:rsidRPr="00E05296">
        <w:rPr>
          <w:rFonts w:ascii="Gadugi" w:hAnsi="Gadugi" w:cs="AdvOT863180fb"/>
          <w:sz w:val="24"/>
          <w:szCs w:val="24"/>
        </w:rPr>
        <w:t xml:space="preserve"> incrementos de las fluctuaciones en áreas distantes del sitio de modificación, específicamente en los residuos del extremo N terminal entre el aminoácido</w:t>
      </w:r>
      <w:r>
        <w:rPr>
          <w:rFonts w:ascii="Gadugi" w:hAnsi="Gadugi" w:cs="AdvOT863180fb"/>
          <w:sz w:val="24"/>
          <w:szCs w:val="24"/>
        </w:rPr>
        <w:t xml:space="preserve"> 5-</w:t>
      </w:r>
      <w:r w:rsidRPr="00E05296">
        <w:rPr>
          <w:rFonts w:ascii="Gadugi" w:hAnsi="Gadugi" w:cs="AdvOT863180fb"/>
          <w:sz w:val="24"/>
          <w:szCs w:val="24"/>
        </w:rPr>
        <w:t>20 y la región carboxilo terminal entre los aminoácidos</w:t>
      </w:r>
      <w:r>
        <w:rPr>
          <w:rFonts w:ascii="Gadugi" w:hAnsi="Gadugi" w:cs="AdvOT863180fb"/>
          <w:sz w:val="24"/>
          <w:szCs w:val="24"/>
        </w:rPr>
        <w:t xml:space="preserve"> 565-</w:t>
      </w:r>
      <w:r w:rsidRPr="00E05296">
        <w:rPr>
          <w:rFonts w:ascii="Gadugi" w:hAnsi="Gadugi" w:cs="AdvOT863180fb"/>
          <w:sz w:val="24"/>
          <w:szCs w:val="24"/>
        </w:rPr>
        <w:t xml:space="preserve">583. En estas zonas </w:t>
      </w:r>
      <w:r>
        <w:rPr>
          <w:rFonts w:ascii="Gadugi" w:hAnsi="Gadugi" w:cs="AdvOT863180fb"/>
          <w:sz w:val="24"/>
          <w:szCs w:val="24"/>
        </w:rPr>
        <w:t xml:space="preserve">las distancias entre residuos </w:t>
      </w:r>
      <w:r w:rsidRPr="00E05296">
        <w:rPr>
          <w:rFonts w:ascii="Gadugi" w:hAnsi="Gadugi" w:cs="AdvOT863180fb"/>
          <w:sz w:val="24"/>
          <w:szCs w:val="24"/>
        </w:rPr>
        <w:t>alcanzaron valores de RMSF por encima</w:t>
      </w:r>
      <w:r>
        <w:rPr>
          <w:rFonts w:ascii="Gadugi" w:hAnsi="Gadugi" w:cs="AdvOT863180fb"/>
          <w:sz w:val="24"/>
          <w:szCs w:val="24"/>
        </w:rPr>
        <w:t xml:space="preserve"> de los 5 </w:t>
      </w:r>
      <w:r w:rsidRPr="00E05296">
        <w:rPr>
          <w:rFonts w:ascii="Gadugi" w:hAnsi="Gadugi" w:cs="AdvOT863180fb"/>
          <w:sz w:val="24"/>
          <w:szCs w:val="24"/>
        </w:rPr>
        <w:t>Å</w:t>
      </w:r>
      <w:r>
        <w:rPr>
          <w:rFonts w:ascii="Gadugi" w:hAnsi="Gadugi" w:cs="AdvOT863180fb"/>
          <w:sz w:val="24"/>
          <w:szCs w:val="24"/>
        </w:rPr>
        <w:t xml:space="preserve"> </w:t>
      </w:r>
      <w:r w:rsidRPr="00E05296">
        <w:rPr>
          <w:rFonts w:ascii="Gadugi" w:hAnsi="Gadugi" w:cs="AdvOT863180fb"/>
          <w:sz w:val="24"/>
          <w:szCs w:val="24"/>
        </w:rPr>
        <w:t>durante la trayectoria</w:t>
      </w:r>
      <w:r>
        <w:rPr>
          <w:rFonts w:ascii="Gadugi" w:hAnsi="Gadugi" w:cs="AdvOT863180fb"/>
          <w:sz w:val="24"/>
          <w:szCs w:val="24"/>
        </w:rPr>
        <w:t xml:space="preserve">. Cabe resaltar que estas fluctuaciones en estas zonas de BSA, podrían alterar la unión con las prostaglandinas, debido a que se unen a las regiones N terminal y C terminal; esto es el dominio I y IV de la proteína </w:t>
      </w:r>
      <w:r>
        <w:rPr>
          <w:rFonts w:ascii="Gadugi" w:hAnsi="Gadugi" w:cs="AdvOT863180fb"/>
          <w:sz w:val="24"/>
          <w:szCs w:val="24"/>
        </w:rPr>
        <w:fldChar w:fldCharType="begin" w:fldLock="1"/>
      </w:r>
      <w:r>
        <w:rPr>
          <w:rFonts w:ascii="Gadugi" w:hAnsi="Gadugi" w:cs="AdvOT863180fb"/>
          <w:sz w:val="24"/>
          <w:szCs w:val="24"/>
        </w:rPr>
        <w:instrText>ADDIN CSL_CITATION { "citationItems" : [ { "id" : "ITEM-1", "itemData" : { "DOI" : "10.1107/S0907444912027047", "ISBN" : "0907-4449", "ISSN" : "09074449", "PMID" : "22993082", "abstract" : "Serum albumin first appeared in early vertebrates and is present in the plasma of all mammals. Its canonical structure supported by a conserved set of disulfide bridges is maintained in all mammalian serum albumins and any changes in sequence are highly correlated with evolution of the species. Previous structural investigations of mammalian serum albumins have only concentrated on human serum albumin (HSA), most likely as a consequence of crystallization and diffraction difficulties. Here, the crystal structures of serum albumins isolated from bovine, equine and leporine blood plasma are reported. The structure of bovine serum albumin (BSA) was determined at 2.47 \u00c5 resolution, two crystal structures of equine serum albumin (ESA) were determined at resolutions of 2.32 and 2.04 \u00c5, and that of leporine serum albumin (LSA) was determined at 2.27 \u00c5 resolution. These structures were compared in detail with the structure of HSA. The ligand-binding pockets in BSA, ESA and LSA revealed different amino-acid compositions and conformations in comparison to HSA in some cases; however, much more significant differences were observed on the surface of the molecules. BSA, which is one of the most extensively utilized proteins in laboratory practice and is used as an HSA substitute in many experiments, exhibits only 75.8% identity compared with HSA. The higher resolution crystal structure of ESA highlights the binding properties of this protein because it includes several bound compounds from the crystallization solution that provide additional structural information about potential ligand-binding pockets.", "author" : [ { "dropping-particle" : "", "family" : "Bujacz", "given" : "Anna", "non-dropping-particle" : "", "parse-names" : false, "suffix" : "" } ], "container-title" : "Acta Crystallographica Section D: Biological Crystallography", "id" : "ITEM-1", "issue" : "10", "issued" : { "date-parts" : [ [ "2012" ] ] }, "page" : "1278-1289", "publisher" : "International Union of Crystallography", "title" : "Structures of bovine, equine and leporine serum albumin", "type" : "article-journal", "volume" : "68" }, "uris" : [ "http://www.mendeley.com/documents/?uuid=121f5168-da06-4380-9db6-8221d8ca21e5" ] } ], "mendeley" : { "formattedCitation" : "[37]", "plainTextFormattedCitation" : "[37]", "previouslyFormattedCitation" : "[37]" }, "properties" : {  }, "schema" : "https://github.com/citation-style-language/schema/raw/master/csl-citation.json" }</w:instrText>
      </w:r>
      <w:r>
        <w:rPr>
          <w:rFonts w:ascii="Gadugi" w:hAnsi="Gadugi" w:cs="AdvOT863180fb"/>
          <w:sz w:val="24"/>
          <w:szCs w:val="24"/>
        </w:rPr>
        <w:fldChar w:fldCharType="separate"/>
      </w:r>
      <w:r w:rsidRPr="00F174BF">
        <w:rPr>
          <w:rFonts w:ascii="Gadugi" w:hAnsi="Gadugi" w:cs="AdvOT863180fb"/>
          <w:noProof/>
          <w:sz w:val="24"/>
          <w:szCs w:val="24"/>
        </w:rPr>
        <w:t>[37]</w:t>
      </w:r>
      <w:r>
        <w:rPr>
          <w:rFonts w:ascii="Gadugi" w:hAnsi="Gadugi" w:cs="AdvOT863180fb"/>
          <w:sz w:val="24"/>
          <w:szCs w:val="24"/>
        </w:rPr>
        <w:fldChar w:fldCharType="end"/>
      </w:r>
      <w:r>
        <w:rPr>
          <w:rFonts w:ascii="Gadugi" w:hAnsi="Gadugi" w:cs="AdvOT863180fb"/>
          <w:sz w:val="24"/>
          <w:szCs w:val="24"/>
        </w:rPr>
        <w:t xml:space="preserve">. En el caso de TRX  el patrón de movilidad se incrementó en el sitio activo, justo en el sitio de modificación, lo que sin duda  afecta la función de este sistema antioxidante y que confirma el efecto inhibitorio del 4-HNE sobre la enzima, reportado por Wakita et al., 2009 </w:t>
      </w:r>
      <w:r>
        <w:rPr>
          <w:rFonts w:ascii="Gadugi" w:hAnsi="Gadugi" w:cs="AdvOT863180fb"/>
          <w:sz w:val="24"/>
          <w:szCs w:val="24"/>
        </w:rPr>
        <w:fldChar w:fldCharType="begin" w:fldLock="1"/>
      </w:r>
      <w:r>
        <w:rPr>
          <w:rFonts w:ascii="Gadugi" w:hAnsi="Gadugi" w:cs="AdvOT863180fb"/>
          <w:sz w:val="24"/>
          <w:szCs w:val="24"/>
        </w:rPr>
        <w:instrText>ADDIN CSL_CITATION { "citationItems" : [ { "id" : "ITEM-1", "itemData" : { "DOI" : "10.1074/jbc.M109.019927", "ISSN" : "1083-351X", "PMID" : "19692331", "abstract" : "4-Hydroxy-2-nonenal (HNE), a major racemic product of lipid peroxidation, preferentially reacts with cysteine residues to form a stable HNE-cysteine Michael addition adduct possessing three chiral centers. Here, to gain more insight into sulfhydryl modification by HNE, we characterized the stereochemical configuration of the HNE-cysteine adducts and investigated their stereoselective formation in redox-regulated proteins. To characterize the HNE-cysteine adducts by NMR, the authentic (R)-HNE- and (S)-HNE-cysteine adducts were prepared by incubating N-acetylcysteine with each HNE enantiomer, both of which provided two peaks in reversed-phase high performance liquid chromatography (HPLC). The NMR analysis revealed that each peak was a mixture of anomeric isomers. In addition, mutarotation at the anomeric center was also observed in the analysis of the nuclear Overhauser effect. To analyze these adducts in proteins, we adapted a pyridylamination-based approach, using 2-aminopyridine in the presence of sodium cyanoborohydride, which enabled analyzing the individual (R)-HNE- and (S)-HNE-cysteine adducts by reversed-phase HPLC following acid hydrolysis. Using the pyridylamination method along with mass spectrometry, we characterized the stereoselective formation of the HNE-cysteine adducts in human thioredoxin and found that HNE preferentially modifies Cys(73) and, to the lesser extent, the active site Cys(32). More interestingly, the (R)-HNE- and (S)-HNE-cysteine adducts were almost equally formed at Cys(73), whereas Cys(32) exhibited a remarkable preference for the adduct formation with (R)-HNE. Finally, the utility of the method for the determination of the HNE-cysteine adducts was confirmed by an in vitro study using HeLa cells. The present results not only offer structural insight into sulfhydryl modification by lipid peroxidation products but also provide a platform for the chemical analysis of protein S-associated aldehydes in vitro and in vivo.", "author" : [ { "dropping-particle" : "", "family" : "Wakita", "given" : "Chika", "non-dropping-particle" : "", "parse-names" : false, "suffix" : "" }, { "dropping-particle" : "", "family" : "Maeshima", "given" : "Takuya", "non-dropping-particle" : "", "parse-names" : false, "suffix" : "" }, { "dropping-particle" : "", "family" : "Yamazaki", "given" : "Atsushi", "non-dropping-particle" : "", "parse-names" : false, "suffix" : "" }, { "dropping-particle" : "", "family" : "Shibata", "given" : "Takahiro", "non-dropping-particle" : "", "parse-names" : false, "suffix" : "" }, { "dropping-particle" : "", "family" : "Ito", "given" : "Sohei", "non-dropping-particle" : "", "parse-names" : false, "suffix" : "" }, { "dropping-particle" : "", "family" : "Akagawa", "given" : "Mitsugu", "non-dropping-particle" : "", "parse-names" : false, "suffix" : "" }, { "dropping-particle" : "", "family" : "Ojika", "given" : "Makoto", "non-dropping-particle" : "", "parse-names" : false, "suffix" : "" }, { "dropping-particle" : "", "family" : "Yodoi", "given" : "Junji", "non-dropping-particle" : "", "parse-names" : false, "suffix" : "" }, { "dropping-particle" : "", "family" : "Uchida", "given" : "Koji", "non-dropping-particle" : "", "parse-names" : false, "suffix" : "" } ], "container-title" : "The Journal of biological chemistry", "id" : "ITEM-1", "issue" : "42", "issued" : { "date-parts" : [ [ "2009", "10", "16" ] ] }, "page" : "28810-22", "title" : "Stereochemical configuration of 4-hydroxy-2-nonenal-cysteine adducts and their stereoselective formation in a redox-regulated protein.", "type" : "article-journal", "volume" : "284" }, "uris" : [ "http://www.mendeley.com/documents/?uuid=68bd5675-6d38-42db-ab8c-0d2fa36f86f0" ] } ], "mendeley" : { "formattedCitation" : "[33]", "plainTextFormattedCitation" : "[33]", "previouslyFormattedCitation" : "[33]" }, "properties" : {  }, "schema" : "https://github.com/citation-style-language/schema/raw/master/csl-citation.json" }</w:instrText>
      </w:r>
      <w:r>
        <w:rPr>
          <w:rFonts w:ascii="Gadugi" w:hAnsi="Gadugi" w:cs="AdvOT863180fb"/>
          <w:sz w:val="24"/>
          <w:szCs w:val="24"/>
        </w:rPr>
        <w:fldChar w:fldCharType="separate"/>
      </w:r>
      <w:r w:rsidRPr="00F174BF">
        <w:rPr>
          <w:rFonts w:ascii="Gadugi" w:hAnsi="Gadugi" w:cs="AdvOT863180fb"/>
          <w:noProof/>
          <w:sz w:val="24"/>
          <w:szCs w:val="24"/>
        </w:rPr>
        <w:t>[33]</w:t>
      </w:r>
      <w:r>
        <w:rPr>
          <w:rFonts w:ascii="Gadugi" w:hAnsi="Gadugi" w:cs="AdvOT863180fb"/>
          <w:sz w:val="24"/>
          <w:szCs w:val="24"/>
        </w:rPr>
        <w:fldChar w:fldCharType="end"/>
      </w:r>
      <w:r>
        <w:rPr>
          <w:rFonts w:ascii="Gadugi" w:hAnsi="Gadugi" w:cs="AdvOT863180fb"/>
          <w:sz w:val="24"/>
          <w:szCs w:val="24"/>
        </w:rPr>
        <w:t>.</w:t>
      </w:r>
    </w:p>
    <w:p w14:paraId="7E351F3E" w14:textId="77777777" w:rsidR="00A65D8F" w:rsidRPr="00C808AF" w:rsidRDefault="00A65D8F" w:rsidP="00A65D8F">
      <w:pPr>
        <w:autoSpaceDE w:val="0"/>
        <w:autoSpaceDN w:val="0"/>
        <w:adjustRightInd w:val="0"/>
        <w:spacing w:line="360" w:lineRule="auto"/>
        <w:jc w:val="both"/>
        <w:rPr>
          <w:rFonts w:ascii="Gadugi" w:hAnsi="Gadugi" w:cs="AdvOT863180fb"/>
          <w:sz w:val="24"/>
          <w:szCs w:val="24"/>
        </w:rPr>
      </w:pPr>
      <w:r w:rsidRPr="00C808AF">
        <w:rPr>
          <w:rFonts w:ascii="Gadugi" w:hAnsi="Gadugi" w:cs="AdvOT863180fb"/>
          <w:sz w:val="24"/>
          <w:szCs w:val="24"/>
        </w:rPr>
        <w:lastRenderedPageBreak/>
        <w:t>Adicionalmente</w:t>
      </w:r>
      <w:r>
        <w:rPr>
          <w:rFonts w:ascii="Gadugi" w:hAnsi="Gadugi" w:cs="AdvOT863180fb"/>
          <w:sz w:val="24"/>
          <w:szCs w:val="24"/>
        </w:rPr>
        <w:t xml:space="preserve"> tanto para BSA como para TRX</w:t>
      </w:r>
      <w:r w:rsidRPr="00C808AF">
        <w:rPr>
          <w:rFonts w:ascii="Gadugi" w:hAnsi="Gadugi" w:cs="AdvOT863180fb"/>
          <w:sz w:val="24"/>
          <w:szCs w:val="24"/>
        </w:rPr>
        <w:t xml:space="preserve"> se realizó análisis clúster usando el algoritmo top down (tipo jerárquico o disociativo) de acuerdo a lo reportado por Shao et al., 2008, con el objetivo de determinar el principal cambio conformacional sobre la estructura más representativa de cada trayectoria</w:t>
      </w:r>
      <w:r>
        <w:rPr>
          <w:rFonts w:ascii="Gadugi" w:hAnsi="Gadugi" w:cs="AdvOT863180fb"/>
          <w:sz w:val="24"/>
          <w:szCs w:val="24"/>
        </w:rPr>
        <w:t xml:space="preserve"> </w:t>
      </w:r>
      <w:r w:rsidRPr="00C808AF">
        <w:rPr>
          <w:rFonts w:ascii="Gadugi" w:hAnsi="Gadugi" w:cs="AdvOT863180fb"/>
          <w:sz w:val="24"/>
          <w:szCs w:val="24"/>
        </w:rPr>
        <w:fldChar w:fldCharType="begin" w:fldLock="1"/>
      </w:r>
      <w:r>
        <w:rPr>
          <w:rFonts w:ascii="Gadugi" w:hAnsi="Gadugi" w:cs="AdvOT863180fb"/>
          <w:sz w:val="24"/>
          <w:szCs w:val="24"/>
        </w:rPr>
        <w:instrText>ADDIN CSL_CITATION { "citationItems" : [ { "id" : "ITEM-1", "itemData" : { "DOI" : "10.1021/ct700119m", "ISBN" : "1549-9618", "ISSN" : "15499618", "PMID" : "251024200037", "abstract" : "Molecular dynamics simulation methods produce trajectories of atomic positions (and optionally velocities and energies) as a function of time and provide a representation of the sampling of a given molecule's energetically accessible conformational ensemble. As simulations on the 10100 ns time scale become routine, with sampled configurations stored on the picosecond time scale, such trajectories contain large amounts of data. Data-mining techniques, like clustering, provide one means to group and make sense of the information in the trajectory. In this work, several clustering algorithms were implemented, compared, and utilized to understand MD trajectory data. The development of the algorithms into a freely available C code library, and their application to a simple test example of random (or systematically placed) points in a 2D plane (where the pairwise metric is the distance between points) provide a means to understand the relative performance. Eleven different clustering algorithms were developed, ranging from top-down splitting (hierarchical) and bottom-up aggregating (including single-linkage edge joining, centroid-linkage, average-linkage, complete-linkage, centripetal, and centripetal-complete) to various refinement (means, Bayesian, and self-organizing maps) and tree (COBWEB) algorithms. Systematic testing in the context of MD simulation of various DNA systems (including DNA single strands and the interaction of a minor groove binding drug DB226 with a DNA hairpin) allows a more direct assessment of the relative merits of the distinct clustering algorithms. Additionally, means to assess the relative performance and differences between the algorithms, to dynamically select the initial cluster count, and to achieve faster data mining by sieved clustering were evaluated. Overall, it was found that there is no one perfect one size fits all algorithm for clustering MD trajectories and that the results strongly depend on the choice of atoms for the pairwise comparison. Some algorithms tend to produce homogeneously sized clusters, whereas others have a tendency to produce singleton clusters. Issues related to the choice of a pairwise metric, clustering metrics, which atom selection is used for the comparison, and about the relative performance are discussed. Overall, the best performance was observed with the average-linkage, means, and SOM algorithms. If the cluster count is not known in advance, the hierarchical or average-linkage clustering algo\u2026", "author" : [ { "dropping-particle" : "", "family" : "Shao", "given" : "J.;", "non-dropping-particle" : "", "parse-names" : false, "suffix" : "" }, { "dropping-particle" : "", "family" : "Tanner", "given" : "S W.;", "non-dropping-particle" : "", "parse-names" : false, "suffix" : "" }, { "dropping-particle" : "", "family" : "Thompson", "given" : "N.;", "non-dropping-particle" : "", "parse-names" : false, "suffix" : "" }, { "dropping-particle" : "", "family" : "Cheatham III", "given" : "T E", "non-dropping-particle" : "", "parse-names" : false, "suffix" : "" } ], "container-title" : "J. Chem. Theory Comput.", "id" : "ITEM-1", "issued" : { "date-parts" : [ [ "2007" ] ] }, "page" : "2312-2334", "title" : "Clusteing molecular dynamic trajectories: 1. Characterizing the performance of different clustering algorithms", "type" : "article-journal", "volume" : "3" }, "uris" : [ "http://www.mendeley.com/documents/?uuid=7a42eb8a-a4f8-404b-9a3a-1b1be6168307" ] } ], "mendeley" : { "formattedCitation" : "[43]", "plainTextFormattedCitation" : "[43]", "previouslyFormattedCitation" : "[43]" }, "properties" : {  }, "schema" : "https://github.com/citation-style-language/schema/raw/master/csl-citation.json" }</w:instrText>
      </w:r>
      <w:r w:rsidRPr="00C808AF">
        <w:rPr>
          <w:rFonts w:ascii="Gadugi" w:hAnsi="Gadugi" w:cs="AdvOT863180fb"/>
          <w:sz w:val="24"/>
          <w:szCs w:val="24"/>
        </w:rPr>
        <w:fldChar w:fldCharType="separate"/>
      </w:r>
      <w:r w:rsidRPr="009B6ED3">
        <w:rPr>
          <w:rFonts w:ascii="Gadugi" w:hAnsi="Gadugi" w:cs="AdvOT863180fb"/>
          <w:noProof/>
          <w:sz w:val="24"/>
          <w:szCs w:val="24"/>
        </w:rPr>
        <w:t>[43]</w:t>
      </w:r>
      <w:r w:rsidRPr="00C808AF">
        <w:rPr>
          <w:rFonts w:ascii="Gadugi" w:hAnsi="Gadugi" w:cs="AdvOT863180fb"/>
          <w:sz w:val="24"/>
          <w:szCs w:val="24"/>
        </w:rPr>
        <w:fldChar w:fldCharType="end"/>
      </w:r>
      <w:r w:rsidRPr="00C808AF">
        <w:rPr>
          <w:rFonts w:ascii="Gadugi" w:hAnsi="Gadugi" w:cs="AdvOT863180fb"/>
          <w:sz w:val="24"/>
          <w:szCs w:val="24"/>
        </w:rPr>
        <w:t xml:space="preserve">. Se tomó el tipo jerárquico por que los análisis de RMSD mostraron convergencia en trayectorias del orden de los microsegundos y al realizar replicas, no hubo variaciones tan elevadas y no se tuvo el problema del número de clúster a calcular a pesar del tamaño de la muestra. </w:t>
      </w:r>
    </w:p>
    <w:p w14:paraId="56FC7752" w14:textId="77777777" w:rsidR="00A65D8F" w:rsidRPr="00C808AF" w:rsidRDefault="00A65D8F" w:rsidP="00A65D8F">
      <w:pPr>
        <w:autoSpaceDE w:val="0"/>
        <w:autoSpaceDN w:val="0"/>
        <w:adjustRightInd w:val="0"/>
        <w:spacing w:line="360" w:lineRule="auto"/>
        <w:jc w:val="both"/>
        <w:rPr>
          <w:rFonts w:ascii="Gadugi" w:hAnsi="Gadugi" w:cs="AdvOT863180fb"/>
          <w:sz w:val="24"/>
          <w:szCs w:val="24"/>
        </w:rPr>
      </w:pPr>
      <w:r>
        <w:rPr>
          <w:rFonts w:ascii="Gadugi" w:hAnsi="Gadugi" w:cs="AdvOT863180fb"/>
          <w:sz w:val="24"/>
          <w:szCs w:val="24"/>
        </w:rPr>
        <w:t xml:space="preserve">Tanto en BSA como en TRX </w:t>
      </w:r>
      <w:r w:rsidRPr="00C808AF">
        <w:rPr>
          <w:rFonts w:ascii="Gadugi" w:hAnsi="Gadugi" w:cs="AdvOT863180fb"/>
          <w:sz w:val="24"/>
          <w:szCs w:val="24"/>
        </w:rPr>
        <w:t>se encontraron porcentajes por encima del 50% entre los clúster 1 y 2, lo cual evidencia que los cambios conformacionales antes mencionados no fueron tan significativos, además, confirma la convergencia d</w:t>
      </w:r>
      <w:r>
        <w:rPr>
          <w:rFonts w:ascii="Gadugi" w:hAnsi="Gadugi" w:cs="AdvOT863180fb"/>
          <w:sz w:val="24"/>
          <w:szCs w:val="24"/>
        </w:rPr>
        <w:t xml:space="preserve">e las simulaciones de los dos </w:t>
      </w:r>
      <w:r w:rsidRPr="00C808AF">
        <w:rPr>
          <w:rFonts w:ascii="Gadugi" w:hAnsi="Gadugi" w:cs="AdvOT863180fb"/>
          <w:sz w:val="24"/>
          <w:szCs w:val="24"/>
        </w:rPr>
        <w:t xml:space="preserve"> sistemas evaluados tanto nativos como modificados.</w:t>
      </w:r>
      <w:r>
        <w:rPr>
          <w:rFonts w:ascii="Gadugi" w:hAnsi="Gadugi" w:cs="AdvOT863180fb"/>
          <w:sz w:val="24"/>
          <w:szCs w:val="24"/>
        </w:rPr>
        <w:t xml:space="preserve"> </w:t>
      </w:r>
    </w:p>
    <w:p w14:paraId="2E7A70E9" w14:textId="77777777" w:rsidR="00A65D8F" w:rsidRPr="00C808AF" w:rsidRDefault="00A65D8F" w:rsidP="00A65D8F">
      <w:pPr>
        <w:autoSpaceDE w:val="0"/>
        <w:autoSpaceDN w:val="0"/>
        <w:adjustRightInd w:val="0"/>
        <w:spacing w:line="360" w:lineRule="auto"/>
        <w:jc w:val="both"/>
        <w:rPr>
          <w:rFonts w:ascii="Gadugi" w:hAnsi="Gadugi" w:cs="AdvOT863180fb"/>
          <w:sz w:val="24"/>
          <w:szCs w:val="24"/>
        </w:rPr>
      </w:pPr>
      <w:r w:rsidRPr="00C808AF">
        <w:rPr>
          <w:rFonts w:ascii="Gadugi" w:hAnsi="Gadugi" w:cs="AdvOT863180fb"/>
          <w:sz w:val="24"/>
          <w:szCs w:val="24"/>
        </w:rPr>
        <w:t>Es importante resaltar, que las estructuras más representativas obtenidas del análisis clúster, fueron usadas para realizar alineamientos y/o solapamientos estructurales entre los sistemas nativos y los modificados, de esta forma se confirmó que los cambios introducidos por el 4-HNE fueron locales, y que en todos los casos se confirmó el resultado arrojado por el análisis de fluctuaciones</w:t>
      </w:r>
      <w:r>
        <w:rPr>
          <w:rFonts w:ascii="Gadugi" w:hAnsi="Gadugi" w:cs="AdvOT863180fb"/>
          <w:sz w:val="24"/>
          <w:szCs w:val="24"/>
        </w:rPr>
        <w:t>, esto es que la zonas más móviles fueron los extremos N y C terminal  (dominio I y IV respectivamente) y el sitio de modificación  para BSA y  solo el sitio activo de modificación para TRX</w:t>
      </w:r>
      <w:r w:rsidRPr="00C808AF">
        <w:rPr>
          <w:rFonts w:ascii="Gadugi" w:hAnsi="Gadugi" w:cs="AdvOT863180fb"/>
          <w:sz w:val="24"/>
          <w:szCs w:val="24"/>
        </w:rPr>
        <w:t>.</w:t>
      </w:r>
    </w:p>
    <w:p w14:paraId="2A4A789B" w14:textId="57FC5528" w:rsidR="00A65D8F" w:rsidRPr="00C808AF" w:rsidRDefault="00A65D8F" w:rsidP="00A65D8F">
      <w:pPr>
        <w:autoSpaceDE w:val="0"/>
        <w:autoSpaceDN w:val="0"/>
        <w:adjustRightInd w:val="0"/>
        <w:spacing w:line="360" w:lineRule="auto"/>
        <w:jc w:val="both"/>
        <w:rPr>
          <w:rFonts w:ascii="Gadugi" w:hAnsi="Gadugi" w:cs="AdvOT863180fb"/>
          <w:bCs/>
          <w:sz w:val="24"/>
          <w:szCs w:val="24"/>
        </w:rPr>
      </w:pPr>
      <w:r w:rsidRPr="00C808AF">
        <w:rPr>
          <w:rFonts w:ascii="Gadugi" w:hAnsi="Gadugi" w:cs="AdvOT863180fb"/>
          <w:bCs/>
          <w:sz w:val="24"/>
          <w:szCs w:val="24"/>
        </w:rPr>
        <w:t>Con el análisis clúster se logró definir las conformaciones más estables que se dieron durante la trayectoria de la simulación por DM. Sin embargo el perfil de movimientos esenciales que definen esas conformaciones se determinaron median</w:t>
      </w:r>
      <w:r w:rsidR="00B03675">
        <w:rPr>
          <w:rFonts w:ascii="Gadugi" w:hAnsi="Gadugi" w:cs="AdvOT863180fb"/>
          <w:bCs/>
          <w:sz w:val="24"/>
          <w:szCs w:val="24"/>
        </w:rPr>
        <w:t>te</w:t>
      </w:r>
      <w:r w:rsidRPr="00C808AF">
        <w:rPr>
          <w:rFonts w:ascii="Gadugi" w:hAnsi="Gadugi" w:cs="AdvOT863180fb"/>
          <w:bCs/>
          <w:sz w:val="24"/>
          <w:szCs w:val="24"/>
        </w:rPr>
        <w:t xml:space="preserve"> análisis de </w:t>
      </w:r>
      <w:r w:rsidRPr="00C808AF">
        <w:rPr>
          <w:rFonts w:ascii="Gadugi" w:hAnsi="Gadugi" w:cs="AdvOT863180fb"/>
          <w:bCs/>
          <w:sz w:val="24"/>
          <w:szCs w:val="24"/>
        </w:rPr>
        <w:lastRenderedPageBreak/>
        <w:t>componentes principales (PCA). Por lo tanto en el presente estudio se realizó</w:t>
      </w:r>
      <w:r>
        <w:rPr>
          <w:rFonts w:ascii="Gadugi" w:hAnsi="Gadugi" w:cs="AdvOT863180fb"/>
          <w:bCs/>
          <w:sz w:val="24"/>
          <w:szCs w:val="24"/>
        </w:rPr>
        <w:t xml:space="preserve"> dinámica esencial para todos los </w:t>
      </w:r>
      <w:r w:rsidRPr="00C808AF">
        <w:rPr>
          <w:rFonts w:ascii="Gadugi" w:hAnsi="Gadugi" w:cs="AdvOT863180fb"/>
          <w:bCs/>
          <w:sz w:val="24"/>
          <w:szCs w:val="24"/>
        </w:rPr>
        <w:t>sistemas evaluados.</w:t>
      </w:r>
    </w:p>
    <w:p w14:paraId="0601A39C" w14:textId="77777777" w:rsidR="00A65D8F" w:rsidRPr="00C808AF" w:rsidRDefault="00A65D8F" w:rsidP="00A65D8F">
      <w:pPr>
        <w:autoSpaceDE w:val="0"/>
        <w:autoSpaceDN w:val="0"/>
        <w:adjustRightInd w:val="0"/>
        <w:spacing w:line="360" w:lineRule="auto"/>
        <w:jc w:val="both"/>
        <w:rPr>
          <w:rFonts w:ascii="Gadugi" w:hAnsi="Gadugi" w:cs="AdvOT863180fb"/>
          <w:bCs/>
          <w:sz w:val="24"/>
          <w:szCs w:val="24"/>
        </w:rPr>
      </w:pPr>
      <w:r w:rsidRPr="00C808AF">
        <w:rPr>
          <w:rFonts w:ascii="Gadugi" w:hAnsi="Gadugi" w:cs="AdvOT863180fb"/>
          <w:bCs/>
          <w:sz w:val="24"/>
          <w:szCs w:val="24"/>
        </w:rPr>
        <w:t>En estudios de DM el PCA, se aplica principalmente para cambiar de una descripción basada en coordenadas atómicas locales a una proporcionada por coordenadas colectivas, denominadas modos PC. Estos  modos PC son los vectores propios de la matriz de covarianza, que se calcula con las configuraciones muestreadas de una trayectoria de DM</w:t>
      </w:r>
      <w:r>
        <w:rPr>
          <w:rFonts w:ascii="Gadugi" w:hAnsi="Gadugi" w:cs="AdvOT863180fb"/>
          <w:bCs/>
          <w:sz w:val="24"/>
          <w:szCs w:val="24"/>
        </w:rPr>
        <w:t xml:space="preserve"> </w:t>
      </w:r>
      <w:r w:rsidRPr="00C808AF">
        <w:rPr>
          <w:rFonts w:ascii="Gadugi" w:hAnsi="Gadugi" w:cs="AdvOT863180fb"/>
          <w:bCs/>
          <w:sz w:val="24"/>
          <w:szCs w:val="24"/>
        </w:rPr>
        <w:fldChar w:fldCharType="begin" w:fldLock="1"/>
      </w:r>
      <w:r>
        <w:rPr>
          <w:rFonts w:ascii="Gadugi" w:hAnsi="Gadugi" w:cs="AdvOT863180fb"/>
          <w:bCs/>
          <w:sz w:val="24"/>
          <w:szCs w:val="24"/>
        </w:rPr>
        <w:instrText>ADDIN CSL_CITATION { "citationItems" : [ { "id" : "ITEM-1", "itemData" : { "DOI" : "10.1021/acs.jcim.6b00646", "author" : [ { "dropping-particle" : "", "family" : "Cossio-pe", "given" : "Rodrigo", "non-dropping-particle" : "", "parse-names" : false, "suffix" : "" }, { "dropping-particle" : "", "family" : "Palma", "given" : "Juliana", "non-dropping-particle" : "", "parse-names" : false, "suffix" : "" }, { "dropping-particle" : "", "family" : "Pierdominici-sottile", "given" : "Gustavo", "non-dropping-particle" : "", "parse-names" : false, "suffix" : "" } ], "container-title" : "Journal Chemical Information and Modeling", "id" : "ITEM-1", "issued" : { "date-parts" : [ [ "2017" ] ] }, "page" : "826-834", "title" : "Consistent Principal Component Modes from Molecular Dynamics Simulations of Proteins", "type" : "article-journal", "volume" : "57" }, "uris" : [ "http://www.mendeley.com/documents/?uuid=d8ce0364-f4d5-4b2f-9527-ed0bc7cac030" ] } ], "mendeley" : { "formattedCitation" : "[44]", "plainTextFormattedCitation" : "[44]", "previouslyFormattedCitation" : "[44]" }, "properties" : {  }, "schema" : "https://github.com/citation-style-language/schema/raw/master/csl-citation.json" }</w:instrText>
      </w:r>
      <w:r w:rsidRPr="00C808AF">
        <w:rPr>
          <w:rFonts w:ascii="Gadugi" w:hAnsi="Gadugi" w:cs="AdvOT863180fb"/>
          <w:bCs/>
          <w:sz w:val="24"/>
          <w:szCs w:val="24"/>
        </w:rPr>
        <w:fldChar w:fldCharType="separate"/>
      </w:r>
      <w:r w:rsidRPr="009B6ED3">
        <w:rPr>
          <w:rFonts w:ascii="Gadugi" w:hAnsi="Gadugi" w:cs="AdvOT863180fb"/>
          <w:bCs/>
          <w:noProof/>
          <w:sz w:val="24"/>
          <w:szCs w:val="24"/>
        </w:rPr>
        <w:t>[44]</w:t>
      </w:r>
      <w:r w:rsidRPr="00C808AF">
        <w:rPr>
          <w:rFonts w:ascii="Gadugi" w:hAnsi="Gadugi" w:cs="AdvOT863180fb"/>
          <w:sz w:val="24"/>
          <w:szCs w:val="24"/>
        </w:rPr>
        <w:fldChar w:fldCharType="end"/>
      </w:r>
      <w:r w:rsidRPr="00C808AF">
        <w:rPr>
          <w:rFonts w:ascii="Gadugi" w:hAnsi="Gadugi" w:cs="AdvOT863180fb"/>
          <w:bCs/>
          <w:sz w:val="24"/>
          <w:szCs w:val="24"/>
        </w:rPr>
        <w:t>.</w:t>
      </w:r>
    </w:p>
    <w:p w14:paraId="07EE4E39" w14:textId="77777777" w:rsidR="00A65D8F" w:rsidRPr="00C808AF" w:rsidRDefault="00A65D8F" w:rsidP="00A65D8F">
      <w:pPr>
        <w:autoSpaceDE w:val="0"/>
        <w:autoSpaceDN w:val="0"/>
        <w:adjustRightInd w:val="0"/>
        <w:spacing w:line="360" w:lineRule="auto"/>
        <w:jc w:val="both"/>
        <w:rPr>
          <w:rFonts w:ascii="Gadugi" w:hAnsi="Gadugi" w:cs="AdvOT863180fb"/>
          <w:bCs/>
          <w:sz w:val="24"/>
          <w:szCs w:val="24"/>
        </w:rPr>
      </w:pPr>
      <w:r w:rsidRPr="00C808AF">
        <w:rPr>
          <w:rFonts w:ascii="Gadugi" w:hAnsi="Gadugi" w:cs="AdvOT863180fb"/>
          <w:bCs/>
          <w:sz w:val="24"/>
          <w:szCs w:val="24"/>
        </w:rPr>
        <w:t xml:space="preserve">Es justamente los modos PC1 los que se compararon entre los sistemas nativos y modificados.  Que para el caso de BSA no hubo solapamiento entre los modos PC1 de nativos frente a modificados con 4-HNE, sobre todo la BSA modificada sobre la histidina 145, porque los perfiles de movilidad se incrementaron en el dominio I y IV de la proteína, lo que ya se había concluido con el análisis de RMSF. De igual manera </w:t>
      </w:r>
      <w:bookmarkStart w:id="135" w:name="_GoBack"/>
      <w:bookmarkEnd w:id="135"/>
      <w:r w:rsidRPr="00C808AF">
        <w:rPr>
          <w:rFonts w:ascii="Gadugi" w:hAnsi="Gadugi" w:cs="AdvOT863180fb"/>
          <w:bCs/>
          <w:sz w:val="24"/>
          <w:szCs w:val="24"/>
        </w:rPr>
        <w:t>los modos PC1 entre TRX nativo vs modificado confirman el incremento de perfil de movilidad en el sitio de modificación sobre la cisteína 32 como se enunció con el análisis de RMSF.</w:t>
      </w:r>
    </w:p>
    <w:p w14:paraId="5C3B9D2C" w14:textId="77777777" w:rsidR="00A65D8F" w:rsidRPr="00C808AF" w:rsidRDefault="00A65D8F" w:rsidP="00A65D8F">
      <w:pPr>
        <w:autoSpaceDE w:val="0"/>
        <w:autoSpaceDN w:val="0"/>
        <w:adjustRightInd w:val="0"/>
        <w:spacing w:line="360" w:lineRule="auto"/>
        <w:jc w:val="both"/>
        <w:rPr>
          <w:rFonts w:ascii="Gadugi" w:hAnsi="Gadugi" w:cs="AdvOT863180fb"/>
          <w:sz w:val="24"/>
          <w:szCs w:val="24"/>
        </w:rPr>
      </w:pPr>
      <w:r w:rsidRPr="00C808AF">
        <w:rPr>
          <w:rFonts w:ascii="Gadugi" w:hAnsi="Gadugi" w:cs="AdvOT863180fb"/>
          <w:sz w:val="24"/>
          <w:szCs w:val="24"/>
        </w:rPr>
        <w:t>Por otro lado, el análisis dinámico de estructura secundaria DSSP fue realizado en todos los sistemas evaluados en la presente tesis doctoral. Para el caso de la BSA modificada His-145 y Lys-64, se presentó mayor flexibilidad conformacional de las hélices H3 a H7 (áreas I</w:t>
      </w:r>
      <w:r>
        <w:rPr>
          <w:rFonts w:ascii="Gadugi" w:hAnsi="Gadugi" w:cs="AdvOT863180fb"/>
          <w:sz w:val="24"/>
          <w:szCs w:val="24"/>
        </w:rPr>
        <w:t xml:space="preserve"> </w:t>
      </w:r>
      <w:r w:rsidRPr="00C808AF">
        <w:rPr>
          <w:rFonts w:ascii="Gadugi" w:hAnsi="Gadugi" w:cs="AdvOT863180fb"/>
          <w:sz w:val="24"/>
          <w:szCs w:val="24"/>
        </w:rPr>
        <w:t xml:space="preserve">y II). Los principales cambios observados incluyen los residuos Gly71, Asp72, Glu73 y Leu 74 del área I cambiando de hélice alfa a giro. </w:t>
      </w:r>
      <w:r>
        <w:rPr>
          <w:rFonts w:ascii="Gadugi" w:hAnsi="Gadugi" w:cs="AdvOT863180fb"/>
          <w:sz w:val="24"/>
          <w:szCs w:val="24"/>
        </w:rPr>
        <w:t xml:space="preserve"> </w:t>
      </w:r>
      <w:r w:rsidRPr="00C808AF">
        <w:rPr>
          <w:rFonts w:ascii="Gadugi" w:hAnsi="Gadugi" w:cs="AdvOT863180fb"/>
          <w:sz w:val="24"/>
          <w:szCs w:val="24"/>
        </w:rPr>
        <w:t>La conversión de una hélice alfa  a una de lámina beta como consecuencia de la modificación con HNE, se ha reportado para albúmina humana por Khan et al., 2018</w:t>
      </w:r>
      <w:r>
        <w:rPr>
          <w:rFonts w:ascii="Gadugi" w:hAnsi="Gadugi" w:cs="AdvOT863180fb"/>
          <w:sz w:val="24"/>
          <w:szCs w:val="24"/>
        </w:rPr>
        <w:t xml:space="preserve"> </w:t>
      </w:r>
      <w:r w:rsidRPr="00C808AF">
        <w:rPr>
          <w:rFonts w:ascii="Gadugi" w:hAnsi="Gadugi" w:cs="AdvOT863180fb"/>
          <w:sz w:val="24"/>
          <w:szCs w:val="24"/>
          <w:lang w:val="es-ES"/>
        </w:rPr>
        <w:fldChar w:fldCharType="begin" w:fldLock="1"/>
      </w:r>
      <w:r w:rsidRPr="00C808AF">
        <w:rPr>
          <w:rFonts w:ascii="Gadugi" w:hAnsi="Gadugi" w:cs="AdvOT863180fb"/>
          <w:sz w:val="24"/>
          <w:szCs w:val="24"/>
        </w:rPr>
        <w:instrText>ADDIN CSL_CITATION { "citationItems" : [ { "id" : "ITEM-1", "itemData" : { "DOI" : "10.1107/S0907444912027047", "ISBN" : "0907-4449", "ISSN" : "09074449", "PMID" : "22993082", "abstract" : "Serum albumin first appeared in early vertebrates and is present in the plasma of all mammals. Its canonical structure supported by a conserved set of disulfide bridges is maintained in all mammalian serum albumins and any changes in sequence are highly correlated with evolution of the species. Previous structural investigations of mammalian serum albumins have only concentrated on human serum albumin (HSA), most likely as a consequence of crystallization and diffraction difficulties. Here, the crystal structures of serum albumins isolated from bovine, equine and leporine blood plasma are reported. The structure of bovine serum albumin (BSA) was determined at 2.47 \u00c5 resolution, two crystal structures of equine serum albumin (ESA) were determined at resolutions of 2.32 and 2.04 \u00c5, and that of leporine serum albumin (LSA) was determined at 2.27 \u00c5 resolution. These structures were compared in detail with the structure of HSA. The ligand-binding pockets in BSA, ESA and LSA revealed different amino-acid compositions and conformations in comparison to HSA in some cases; however, much more significant differences were observed on the surface of the molecules. BSA, which is one of the most extensively utilized proteins in laboratory practice and is used as an HSA substitute in many experiments, exhibits only 75.8% identity compared with HSA. The higher resolution crystal structure of ESA highlights the binding properties of this protein because it includes several bound compounds from the crystallization solution that provide additional structural information about potential ligand-binding pockets.", "author" : [ { "dropping-particle" : "", "family" : "Bujacz", "given" : "Anna", "non-dropping-particle" : "", "parse-names" : false, "suffix" : "" } ], "container-title" : "Acta Crystallographica Section D: Biological Crystallography", "id" : "ITEM-1", "issue" : "10", "issued" : { "date-parts" : [ [ "2012" ] ] }, "page" : "1278-1289", "publisher" : "International Union of Crystallography", "title" : "Structures of bovine, equine and leporine serum albumin", "type" : "article-journal", "volume" : "68" }, "uris" : [ "http://www.mendeley.com/documents/?uuid=121f5168-da06-4380-9db6-8221d8ca21e5" ] } ], "mendeley" : { "formattedCitation" : "[37]", "plainTextFormattedCitation" : "[37]", "previouslyFormattedCitation" : "[37]" }, "properties" : {  }, "schema" : "https://github.com/citation-style-language/schema/raw/master/csl-citation.json" }</w:instrText>
      </w:r>
      <w:r w:rsidRPr="00C808AF">
        <w:rPr>
          <w:rFonts w:ascii="Gadugi" w:hAnsi="Gadugi" w:cs="AdvOT863180fb"/>
          <w:sz w:val="24"/>
          <w:szCs w:val="24"/>
          <w:lang w:val="es-ES"/>
        </w:rPr>
        <w:fldChar w:fldCharType="separate"/>
      </w:r>
      <w:r w:rsidRPr="00C808AF">
        <w:rPr>
          <w:rFonts w:ascii="Gadugi" w:hAnsi="Gadugi" w:cs="AdvOT863180fb"/>
          <w:noProof/>
          <w:sz w:val="24"/>
          <w:szCs w:val="24"/>
        </w:rPr>
        <w:t>[37]</w:t>
      </w:r>
      <w:r w:rsidRPr="00C808AF">
        <w:rPr>
          <w:rFonts w:ascii="Gadugi" w:hAnsi="Gadugi" w:cs="AdvOT863180fb"/>
          <w:sz w:val="24"/>
          <w:szCs w:val="24"/>
        </w:rPr>
        <w:fldChar w:fldCharType="end"/>
      </w:r>
      <w:r w:rsidRPr="00C808AF">
        <w:rPr>
          <w:rFonts w:ascii="Gadugi" w:hAnsi="Gadugi" w:cs="AdvOT863180fb"/>
          <w:sz w:val="24"/>
          <w:szCs w:val="24"/>
        </w:rPr>
        <w:t xml:space="preserve">. Sin embargo, esta disminución en la hélice alfa depende del sitio de </w:t>
      </w:r>
      <w:r w:rsidRPr="00C808AF">
        <w:rPr>
          <w:rFonts w:ascii="Gadugi" w:hAnsi="Gadugi" w:cs="AdvOT863180fb"/>
          <w:sz w:val="24"/>
          <w:szCs w:val="24"/>
        </w:rPr>
        <w:lastRenderedPageBreak/>
        <w:t>modificación, como se muestra en los resultados aquí presentados, se</w:t>
      </w:r>
      <w:r>
        <w:rPr>
          <w:rFonts w:ascii="Gadugi" w:hAnsi="Gadugi" w:cs="AdvOT863180fb"/>
          <w:sz w:val="24"/>
          <w:szCs w:val="24"/>
        </w:rPr>
        <w:t xml:space="preserve"> incrementan las</w:t>
      </w:r>
      <w:r w:rsidRPr="00C808AF">
        <w:rPr>
          <w:rFonts w:ascii="Gadugi" w:hAnsi="Gadugi" w:cs="AdvOT863180fb"/>
          <w:sz w:val="24"/>
          <w:szCs w:val="24"/>
        </w:rPr>
        <w:t xml:space="preserve"> hélices alfa con la modificación sobre histidina y disminuye con la modificación sobre lisina</w:t>
      </w:r>
      <w:r>
        <w:rPr>
          <w:rFonts w:ascii="Gadugi" w:hAnsi="Gadugi" w:cs="AdvOT863180fb"/>
          <w:sz w:val="24"/>
          <w:szCs w:val="24"/>
        </w:rPr>
        <w:t xml:space="preserve"> en el caso de la proteína BSA.  Para la proteína TRX</w:t>
      </w:r>
      <w:r w:rsidRPr="00C808AF">
        <w:rPr>
          <w:rFonts w:ascii="Gadugi" w:hAnsi="Gadugi" w:cs="AdvOT863180fb"/>
          <w:sz w:val="24"/>
          <w:szCs w:val="24"/>
        </w:rPr>
        <w:t xml:space="preserve"> el cambio de estructura secundaria según análisis DSSP se circunscribe al sitio de modificación pasando de algunas alfa hélices a giros. </w:t>
      </w:r>
    </w:p>
    <w:p w14:paraId="76099139" w14:textId="4548DBDC" w:rsidR="00A65D8F" w:rsidRPr="0023011C" w:rsidRDefault="00A65D8F" w:rsidP="00A65D8F">
      <w:pPr>
        <w:autoSpaceDE w:val="0"/>
        <w:autoSpaceDN w:val="0"/>
        <w:adjustRightInd w:val="0"/>
        <w:spacing w:line="360" w:lineRule="auto"/>
        <w:jc w:val="both"/>
        <w:rPr>
          <w:rFonts w:ascii="Gadugi" w:hAnsi="Gadugi" w:cs="AdvOT863180fb"/>
          <w:sz w:val="24"/>
          <w:szCs w:val="24"/>
        </w:rPr>
      </w:pPr>
      <w:r>
        <w:rPr>
          <w:rFonts w:ascii="Gadugi" w:hAnsi="Gadugi" w:cs="AdvOT863180fb"/>
          <w:sz w:val="24"/>
          <w:szCs w:val="24"/>
        </w:rPr>
        <w:t xml:space="preserve">Por otra parte, el tercer aporte de la presente tesis doctoral fue evaluar el efecto de la carbonilación </w:t>
      </w:r>
      <w:r w:rsidR="00583FBD">
        <w:rPr>
          <w:rFonts w:ascii="Gadugi" w:hAnsi="Gadugi" w:cs="AdvOT863180fb"/>
          <w:sz w:val="24"/>
          <w:szCs w:val="24"/>
        </w:rPr>
        <w:t>por</w:t>
      </w:r>
      <w:r>
        <w:rPr>
          <w:rFonts w:ascii="Gadugi" w:hAnsi="Gadugi" w:cs="AdvOT863180fb"/>
          <w:sz w:val="24"/>
          <w:szCs w:val="24"/>
        </w:rPr>
        <w:t xml:space="preserve"> 4-HNE tanto a nivel estructural como funcional sobre proteínas de </w:t>
      </w:r>
      <w:r w:rsidRPr="0023011C">
        <w:rPr>
          <w:rFonts w:ascii="Gadugi" w:hAnsi="Gadugi" w:cs="AdvOT863180fb"/>
          <w:sz w:val="24"/>
          <w:szCs w:val="24"/>
        </w:rPr>
        <w:t xml:space="preserve">membrana, las cuales fueron la motivación inicial de este estudio. Para esto se seleccionó </w:t>
      </w:r>
      <w:r w:rsidRPr="0023011C">
        <w:rPr>
          <w:rFonts w:ascii="Gadugi" w:hAnsi="Gadugi" w:cs="AdvOTb83ee1dd.B"/>
          <w:sz w:val="24"/>
          <w:szCs w:val="24"/>
        </w:rPr>
        <w:t xml:space="preserve">el dominio ZU5-ANK de ankirina R y la estructura del complejo entre el dominio ZU5-ANK y la repetición 14 y 15 de la </w:t>
      </w:r>
      <w:r w:rsidRPr="0023011C">
        <w:rPr>
          <w:rFonts w:ascii="Calibri" w:hAnsi="Calibri" w:cs="Calibri"/>
          <w:sz w:val="24"/>
          <w:szCs w:val="24"/>
        </w:rPr>
        <w:t>β</w:t>
      </w:r>
      <w:r w:rsidRPr="0023011C">
        <w:rPr>
          <w:rFonts w:ascii="Gadugi" w:hAnsi="Gadugi" w:cs="AdvOTb83ee1dd.B"/>
          <w:sz w:val="24"/>
          <w:szCs w:val="24"/>
        </w:rPr>
        <w:t xml:space="preserve">-espectrina. Las primera estructura permitió realizar un análisis del efecto estructural de la modificación con 4-HNE, mientras que el complejo permitió, además, realizar un análisis funcional usando los metodos de cálculo de energía libre de unión MMPBSA Y MMGBSA, puesto que la función de la ankirina es interactuar con espectrina y otras proteínas de membrana. </w:t>
      </w:r>
    </w:p>
    <w:p w14:paraId="68153BA7" w14:textId="77777777" w:rsidR="00A65D8F" w:rsidRPr="0023011C" w:rsidRDefault="00A65D8F" w:rsidP="00A65D8F">
      <w:pPr>
        <w:autoSpaceDE w:val="0"/>
        <w:autoSpaceDN w:val="0"/>
        <w:adjustRightInd w:val="0"/>
        <w:spacing w:line="360" w:lineRule="auto"/>
        <w:jc w:val="both"/>
        <w:rPr>
          <w:rFonts w:ascii="Gadugi" w:hAnsi="Gadugi" w:cs="AdvOTb83ee1dd.B"/>
          <w:sz w:val="24"/>
          <w:szCs w:val="24"/>
        </w:rPr>
      </w:pPr>
      <w:r w:rsidRPr="0023011C">
        <w:rPr>
          <w:rFonts w:ascii="Gadugi" w:hAnsi="Gadugi" w:cs="AdvOTb83ee1dd.B"/>
          <w:sz w:val="24"/>
          <w:szCs w:val="24"/>
        </w:rPr>
        <w:t xml:space="preserve">El dominio ZU5-ANK de ankirina y el complejo del dominio ZU5-ANK con </w:t>
      </w:r>
      <w:r w:rsidRPr="0023011C">
        <w:rPr>
          <w:rFonts w:ascii="Calibri" w:hAnsi="Calibri" w:cs="Calibri"/>
          <w:sz w:val="24"/>
          <w:szCs w:val="24"/>
        </w:rPr>
        <w:t>β</w:t>
      </w:r>
      <w:r w:rsidRPr="0023011C">
        <w:rPr>
          <w:rFonts w:ascii="Gadugi" w:hAnsi="Gadugi" w:cs="AdvOTb83ee1dd.B"/>
          <w:sz w:val="24"/>
          <w:szCs w:val="24"/>
        </w:rPr>
        <w:t xml:space="preserve">-espectrina, fueron recuperados del código PDB 3KBT </w:t>
      </w:r>
      <w:r w:rsidRPr="0023011C">
        <w:rPr>
          <w:rFonts w:ascii="Gadugi" w:hAnsi="Gadugi" w:cs="AdvOTb83ee1dd.B"/>
          <w:sz w:val="24"/>
          <w:szCs w:val="24"/>
        </w:rPr>
        <w:fldChar w:fldCharType="begin" w:fldLock="1"/>
      </w:r>
      <w:r w:rsidRPr="0023011C">
        <w:rPr>
          <w:rFonts w:ascii="Gadugi" w:hAnsi="Gadugi" w:cs="AdvOTb83ee1dd.B"/>
          <w:sz w:val="24"/>
          <w:szCs w:val="24"/>
        </w:rPr>
        <w:instrText>ADDIN CSL_CITATION { "citationItems" : [ { "id" : "ITEM-1", "itemData" : { "DOI" : "10.1182/blood-2009-11-255604", "ISBN" : "1528-0020 (Electronic) 0006-4971 (Linking)", "ISSN" : "00064971", "PMID" : "20101027", "abstract" : "Maintenance of membrane integrity and organization in the metazoan cell is accomplished through intracellular tethering of membrane proteins to an extensive, flexible protein network. Spectrin, the principal component of this network, is anchored to membrane proteins through the adaptor protein ankyrin. To elucidate the atomic basis for this interaction, we determined a crystal structure of human betaI-spectrin repeats 13 to 15 in complex with the ZU5-ANK domain of human ankyrin R. The structure reveals the role of repeats 14 to 15 in binding, the electrostatic and hydrophobic contributions along the interface, and the necessity for a particular orientation of the spectrin repeats. Using structural and biochemical data as a guide, we characterized the individual proteins and their interactions by binding and thermal stability analyses. In addition to validating the structural model, these data provide insight into the nature of some mutations associated with cell morphology defects, including those found in human diseases such as hereditary spherocytosis and elliptocytosis. Finally, analysis of the ZU5 domain suggests it is a versatile protein-protein interaction module with distinct interaction surfaces. The structure represents not only the first of a spectrin fragment in complex with its binding partner, but also that of an intermolecular complex involving a ZU5 domain.", "author" : [ { "dropping-particle" : "", "family" : "Ipsaro", "given" : "Jonathan J.", "non-dropping-particle" : "", "parse-names" : false, "suffix" : "" }, { "dropping-particle" : "", "family" : "Mondrag\u00f3n", "given" : "Alfonso", "non-dropping-particle" : "", "parse-names" : false, "suffix" : "" } ], "container-title" : "Blood", "id" : "ITEM-1", "issue" : "20", "issued" : { "date-parts" : [ [ "2010" ] ] }, "page" : "4093-4101", "title" : "Structural basis for spectrin recognition by ankyrin", "type" : "article-journal", "volume" : "115" }, "uris" : [ "http://www.mendeley.com/documents/?uuid=a74b4e92-66b6-4d2b-8312-6b93c3128529" ] } ], "mendeley" : { "formattedCitation" : "[45]", "plainTextFormattedCitation" : "[45]", "previouslyFormattedCitation" : "[45]" }, "properties" : {  }, "schema" : "https://github.com/citation-style-language/schema/raw/master/csl-citation.json" }</w:instrText>
      </w:r>
      <w:r w:rsidRPr="0023011C">
        <w:rPr>
          <w:rFonts w:ascii="Gadugi" w:hAnsi="Gadugi" w:cs="AdvOTb83ee1dd.B"/>
          <w:sz w:val="24"/>
          <w:szCs w:val="24"/>
        </w:rPr>
        <w:fldChar w:fldCharType="separate"/>
      </w:r>
      <w:r w:rsidRPr="0023011C">
        <w:rPr>
          <w:rFonts w:ascii="Gadugi" w:hAnsi="Gadugi" w:cs="AdvOTb83ee1dd.B"/>
          <w:noProof/>
          <w:sz w:val="24"/>
          <w:szCs w:val="24"/>
        </w:rPr>
        <w:t>[45]</w:t>
      </w:r>
      <w:r w:rsidRPr="0023011C">
        <w:rPr>
          <w:rFonts w:ascii="Gadugi" w:hAnsi="Gadugi" w:cs="AdvOTb83ee1dd.B"/>
          <w:sz w:val="24"/>
          <w:szCs w:val="24"/>
        </w:rPr>
        <w:fldChar w:fldCharType="end"/>
      </w:r>
      <w:r w:rsidRPr="0023011C">
        <w:rPr>
          <w:rFonts w:ascii="Gadugi" w:hAnsi="Gadugi" w:cs="AdvOTb83ee1dd.B"/>
          <w:sz w:val="24"/>
          <w:szCs w:val="24"/>
        </w:rPr>
        <w:t xml:space="preserve">, y se seleccionaron debido a que estas proteínas integrales  de la membrana del eritrocito han sido identificadas previamente como blancos de 4HNE, con un perfil diferencial de carbonilacion en eritrocitos de los grupos sanguíneos ABO y en polimorfismos de  personas con deficiencia de G6PD y rasgos falciformes infectados con </w:t>
      </w:r>
      <w:r w:rsidRPr="0023011C">
        <w:rPr>
          <w:rFonts w:ascii="Gadugi" w:hAnsi="Gadugi" w:cs="AdvOTb83ee1dd.B"/>
          <w:i/>
          <w:sz w:val="24"/>
          <w:szCs w:val="24"/>
        </w:rPr>
        <w:t xml:space="preserve">Plasmodium falciparum </w:t>
      </w:r>
      <w:r w:rsidRPr="0023011C">
        <w:rPr>
          <w:rFonts w:ascii="Gadugi" w:hAnsi="Gadugi" w:cs="AdvOTb83ee1dd.B"/>
          <w:i/>
          <w:sz w:val="24"/>
          <w:szCs w:val="24"/>
        </w:rPr>
        <w:fldChar w:fldCharType="begin" w:fldLock="1"/>
      </w:r>
      <w:r w:rsidRPr="0023011C">
        <w:rPr>
          <w:rFonts w:ascii="Gadugi" w:hAnsi="Gadugi" w:cs="AdvOTb83ee1dd.B"/>
          <w:i/>
          <w:sz w:val="24"/>
          <w:szCs w:val="24"/>
        </w:rPr>
        <w:instrText>ADDIN CSL_CITATION { "citationItems" : [ { "id" : "ITEM-1", "itemData" : { "DOI" : "https://doi.org/10.1016/j.molbiopara.2018.11.003", "author" : [ { "dropping-particle" : "", "family" : "Contreras-puentes", "given" : "Neyder", "non-dropping-particle" : "", "parse-names" : false, "suffix" : "" } ], "container-title" : "Molecular &amp; Biochemical Parasitology", "id" : "ITEM-1", "issued" : { "date-parts" : [ [ "2018" ] ] }, "title" : "Membrane protein carbonylation of Plasmodium falciparum infected erythrocytes under conditions of sickle cell trait and G6PD deficiency", "type" : "article-journal" }, "uris" : [ "http://www.mendeley.com/documents/?uuid=c2d98b38-dfad-477d-8cab-ebdb1e0173ae" ] }, { "id" : "ITEM-2", "itemData" : { "DOI" : "10.1016/j.meegid.2012.06.013", "author" : [ { "dropping-particle" : "", "family" : "M\u00e9ndez Dar\u00edo a, b, 1, Hern\u00e1ez Mar\u00eda L. c, Kamali Ali N. a, b, Diez Amalia a, b, Puyet Antonio a", "given" : "B", "non-dropping-particle" : "", "parse-names" : false, "suffix" : "" }, { "dropping-particle" : "", "family" : "Bautista Jos\u00e9 M. a", "given" : "B", "non-dropping-particle" : "", "parse-names" : false, "suffix" : "" } ], "container-title" : "Infection, Genetics and Evolution", "id" : "ITEM-2", "issue" : "October 2015", "issued" : { "date-parts" : [ [ "2012" ] ] }, "page" : "1780-1787", "title" : "Differential carbonylation of cytoskeletal proteins in blood group O erythrocytes : Potential role in protection against severe malaria", "type" : "article-journal", "volume" : "12" }, "uris" : [ "http://www.mendeley.com/documents/?uuid=e57618fe-651f-46bc-9b90-8867209e70aa" ] } ], "mendeley" : { "formattedCitation" : "[13,46]", "plainTextFormattedCitation" : "[13,46]", "previouslyFormattedCitation" : "[13,46]" }, "properties" : {  }, "schema" : "https://github.com/citation-style-language/schema/raw/master/csl-citation.json" }</w:instrText>
      </w:r>
      <w:r w:rsidRPr="0023011C">
        <w:rPr>
          <w:rFonts w:ascii="Gadugi" w:hAnsi="Gadugi" w:cs="AdvOTb83ee1dd.B"/>
          <w:i/>
          <w:sz w:val="24"/>
          <w:szCs w:val="24"/>
        </w:rPr>
        <w:fldChar w:fldCharType="separate"/>
      </w:r>
      <w:r w:rsidRPr="0023011C">
        <w:rPr>
          <w:rFonts w:ascii="Gadugi" w:hAnsi="Gadugi" w:cs="AdvOTb83ee1dd.B"/>
          <w:noProof/>
          <w:sz w:val="24"/>
          <w:szCs w:val="24"/>
        </w:rPr>
        <w:t>[13,46]</w:t>
      </w:r>
      <w:r w:rsidRPr="0023011C">
        <w:rPr>
          <w:rFonts w:ascii="Gadugi" w:hAnsi="Gadugi" w:cs="AdvOTb83ee1dd.B"/>
          <w:i/>
          <w:sz w:val="24"/>
          <w:szCs w:val="24"/>
        </w:rPr>
        <w:fldChar w:fldCharType="end"/>
      </w:r>
      <w:r w:rsidRPr="0023011C">
        <w:rPr>
          <w:rFonts w:ascii="Gadugi" w:hAnsi="Gadugi" w:cs="AdvOTb83ee1dd.B"/>
          <w:sz w:val="24"/>
          <w:szCs w:val="24"/>
        </w:rPr>
        <w:t>.</w:t>
      </w:r>
    </w:p>
    <w:p w14:paraId="119E70EE" w14:textId="77777777" w:rsidR="00A65D8F" w:rsidRPr="00FB7CA8" w:rsidRDefault="00A65D8F" w:rsidP="00A65D8F">
      <w:pPr>
        <w:autoSpaceDE w:val="0"/>
        <w:autoSpaceDN w:val="0"/>
        <w:adjustRightInd w:val="0"/>
        <w:spacing w:line="360" w:lineRule="auto"/>
        <w:jc w:val="both"/>
        <w:rPr>
          <w:rFonts w:ascii="Gadugi" w:hAnsi="Gadugi" w:cs="AdvOTb83ee1dd.B"/>
          <w:sz w:val="24"/>
          <w:szCs w:val="24"/>
        </w:rPr>
      </w:pPr>
      <w:r w:rsidRPr="00385462">
        <w:rPr>
          <w:rFonts w:ascii="Gadugi" w:hAnsi="Gadugi" w:cs="AdvOTb83ee1dd.B"/>
          <w:sz w:val="24"/>
          <w:szCs w:val="24"/>
        </w:rPr>
        <w:t xml:space="preserve">Por tal razón, en el presente estudio  se modificaron todos los posibles aminoácido nucleofílicos, esto es Lisina, Histidina y Argininas ubicadas en el dominio ZU5-ANK </w:t>
      </w:r>
      <w:r w:rsidRPr="00385462">
        <w:rPr>
          <w:rFonts w:ascii="Gadugi" w:hAnsi="Gadugi" w:cs="AdvOTb83ee1dd.B"/>
          <w:sz w:val="24"/>
          <w:szCs w:val="24"/>
        </w:rPr>
        <w:lastRenderedPageBreak/>
        <w:t xml:space="preserve">en el área de interacción complementaria con </w:t>
      </w:r>
      <w:r w:rsidRPr="00385462">
        <w:rPr>
          <w:rFonts w:ascii="Calibri" w:hAnsi="Calibri" w:cs="Calibri"/>
          <w:sz w:val="24"/>
          <w:szCs w:val="24"/>
        </w:rPr>
        <w:t>β</w:t>
      </w:r>
      <w:r w:rsidRPr="00385462">
        <w:rPr>
          <w:rFonts w:ascii="Gadugi" w:hAnsi="Gadugi" w:cs="AdvOTb83ee1dd.B"/>
          <w:sz w:val="24"/>
          <w:szCs w:val="24"/>
        </w:rPr>
        <w:t xml:space="preserve">-espectrina, tanto para hacer un análisis estructural  como  funcional del efecto de la carbonilacion para  la formación del complejo entre ankirina y espectrina. Hay que aclarar que la arginina forma pirrol aductos luego de la modificación con 4-HNE y este nuevo residuo no estándar fue probado en el sistema ankirina </w:t>
      </w:r>
      <w:r w:rsidRPr="00385462">
        <w:rPr>
          <w:rFonts w:ascii="Gadugi" w:hAnsi="Gadugi" w:cs="AdvOTb83ee1dd.B"/>
          <w:sz w:val="24"/>
          <w:szCs w:val="24"/>
        </w:rPr>
        <w:fldChar w:fldCharType="begin" w:fldLock="1"/>
      </w:r>
      <w:r w:rsidRPr="00385462">
        <w:rPr>
          <w:rFonts w:ascii="Gadugi" w:hAnsi="Gadugi" w:cs="AdvOTb83ee1dd.B"/>
          <w:sz w:val="24"/>
          <w:szCs w:val="24"/>
        </w:rPr>
        <w:instrText>ADDIN CSL_CITATION { "citationItems" : [ { "id" : "ITEM-1", "itemData" : { "DOI" : "10.1016/j.jasms.2004.03.013", "ISSN" : "1044-0305", "PMID" : "15276160", "abstract" : "4-Hydroxy-2-nonenal (4HNE), a major secondary product of lipid peroxidation, has been associated with a number of disease states involving oxidative stress. Despite the recognized importance of post-translational modification of proteins by products such as 4HNE, little is known of the modification of cytochrome c by this reagent and its analysis by mass spectrometry. The purpose of this study was to investigate the chemical interaction of 4HNE and cytochrome c, a protein essential to cellular respiration, under in vitro conditions. Isoelectric focusing of native and 4HNE-modified cytochrome c using immobilized pH gradient (IpG) strips showed a decrease in the pI of the 4HNE-modified protein suggesting modification of charged amino acids. Reaction of 4HNE with cytochrome c resulted in increases in molecular weight consistent with the addition of four 4HNE residues as determined by matrix-assisted laser desorption time-of-flight mass spectrometry (MALDI-TOF MS). Samples of both native and 4HNE-modified cytochrome c were enzymatically digested and subjected to peptide mass fingerprinting using MALDI-TOF MS. Analysis of these samples using LC-electrospray ionization tandem mass spectrometry (LC-ESI-MS/MS) provided sequence information that was used to determine specific residues to which the aldehyde adducted. Taken together, the data indicated that H33, K87, and R38 were modified by 4HNE. Mapping these results onto the X-ray crystal structure of native cytochrome c suggest that 4HNE adduction to cytochrome c could have significant effects on tertiary structure, electron transport, and ultimately, mitochondrial dysfunction.", "author" : [ { "dropping-particle" : "", "family" : "Isom", "given" : "Amanda L", "non-dropping-particle" : "", "parse-names" : false, "suffix" : "" }, { "dropping-particle" : "", "family" : "Barnes", "given" : "Stephen", "non-dropping-particle" : "", "parse-names" : false, "suffix" : "" }, { "dropping-particle" : "", "family" : "Wilson", "given" : "Landon", "non-dropping-particle" : "", "parse-names" : false, "suffix" : "" }, { "dropping-particle" : "", "family" : "Kirk", "given" : "Marion", "non-dropping-particle" : "", "parse-names" : false, "suffix" : "" }, { "dropping-particle" : "", "family" : "Coward", "given" : "Lori", "non-dropping-particle" : "", "parse-names" : false, "suffix" : "" }, { "dropping-particle" : "", "family" : "Darley-Usmar", "given" : "Victor", "non-dropping-particle" : "", "parse-names" : false, "suffix" : "" } ], "container-title" : "Journal of the American Society for Mass Spectrometry", "id" : "ITEM-1", "issue" : "8", "issued" : { "date-parts" : [ [ "2004" ] ] }, "page" : "1136-47", "title" : "Modification of Cytochrome c by 4-hydroxy- 2-nonenal: evidence for histidine, lysine, and arginine-aldehyde adducts.", "type" : "article-journal", "volume" : "15" }, "uris" : [ "http://www.mendeley.com/documents/?uuid=5b4c6854-cec4-4b9a-ac61-10ab1c25062c" ] } ], "mendeley" : { "formattedCitation" : "[47]", "plainTextFormattedCitation" : "[47]", "previouslyFormattedCitation" : "[47]" }, "properties" : {  }, "schema" : "https://github.com/citation-style-language/schema/raw/master/csl-citation.json" }</w:instrText>
      </w:r>
      <w:r w:rsidRPr="00385462">
        <w:rPr>
          <w:rFonts w:ascii="Gadugi" w:hAnsi="Gadugi" w:cs="AdvOTb83ee1dd.B"/>
          <w:sz w:val="24"/>
          <w:szCs w:val="24"/>
        </w:rPr>
        <w:fldChar w:fldCharType="separate"/>
      </w:r>
      <w:r w:rsidRPr="00385462">
        <w:rPr>
          <w:rFonts w:ascii="Gadugi" w:hAnsi="Gadugi" w:cs="AdvOTb83ee1dd.B"/>
          <w:noProof/>
          <w:sz w:val="24"/>
          <w:szCs w:val="24"/>
        </w:rPr>
        <w:t>[47]</w:t>
      </w:r>
      <w:r w:rsidRPr="00385462">
        <w:rPr>
          <w:rFonts w:ascii="Gadugi" w:hAnsi="Gadugi" w:cs="AdvOTb83ee1dd.B"/>
          <w:sz w:val="24"/>
          <w:szCs w:val="24"/>
        </w:rPr>
        <w:fldChar w:fldCharType="end"/>
      </w:r>
      <w:r w:rsidRPr="00385462">
        <w:rPr>
          <w:rFonts w:ascii="Gadugi" w:hAnsi="Gadugi" w:cs="AdvOTb83ee1dd.B"/>
          <w:sz w:val="24"/>
          <w:szCs w:val="24"/>
        </w:rPr>
        <w:t>.</w:t>
      </w:r>
    </w:p>
    <w:p w14:paraId="065F0639" w14:textId="77777777" w:rsidR="00A65D8F" w:rsidRDefault="00A65D8F" w:rsidP="00A65D8F">
      <w:pPr>
        <w:autoSpaceDE w:val="0"/>
        <w:autoSpaceDN w:val="0"/>
        <w:adjustRightInd w:val="0"/>
        <w:spacing w:line="360" w:lineRule="auto"/>
        <w:jc w:val="both"/>
        <w:rPr>
          <w:rFonts w:ascii="Gadugi" w:hAnsi="Gadugi" w:cs="AdvOT863180fb"/>
          <w:sz w:val="24"/>
          <w:szCs w:val="24"/>
        </w:rPr>
      </w:pPr>
      <w:r>
        <w:rPr>
          <w:rFonts w:ascii="Gadugi" w:hAnsi="Gadugi" w:cs="AdvOT863180fb"/>
          <w:sz w:val="24"/>
          <w:szCs w:val="24"/>
        </w:rPr>
        <w:t xml:space="preserve">Los cambios de RMSD del dominio ZU5-ANK  nativo con respecto a las modificaciones sobre los residuos de lisina 137, la doble modificada sobre lisina 137 y 138 y arginina 139, evidencian de acuerdo a Deng et  al., 2013 estado de desplegamiento con valores de RMSD  por encima de los 5 </w:t>
      </w:r>
      <w:r w:rsidRPr="00E05296">
        <w:rPr>
          <w:rFonts w:ascii="Gadugi" w:hAnsi="Gadugi" w:cs="AdvOT863180fb"/>
          <w:sz w:val="24"/>
          <w:szCs w:val="24"/>
        </w:rPr>
        <w:t>Å</w:t>
      </w:r>
      <w:r>
        <w:rPr>
          <w:rFonts w:ascii="Gadugi" w:hAnsi="Gadugi" w:cs="AdvOT863180fb"/>
          <w:sz w:val="24"/>
          <w:szCs w:val="24"/>
        </w:rPr>
        <w:t xml:space="preserve"> </w:t>
      </w:r>
      <w:r>
        <w:rPr>
          <w:rFonts w:ascii="Gadugi" w:hAnsi="Gadugi" w:cs="AdvOT863180fb"/>
          <w:sz w:val="24"/>
          <w:szCs w:val="24"/>
        </w:rPr>
        <w:fldChar w:fldCharType="begin" w:fldLock="1"/>
      </w:r>
      <w:r>
        <w:rPr>
          <w:rFonts w:ascii="Gadugi" w:hAnsi="Gadugi" w:cs="AdvOT863180fb"/>
          <w:sz w:val="24"/>
          <w:szCs w:val="24"/>
        </w:rPr>
        <w:instrText>ADDIN CSL_CITATION { "citationItems" : [ { "id" : "ITEM-1", "itemData" : { "author" : [ { "dropping-particle" : "", "family" : "Deng", "given" : "Nan-jie", "non-dropping-particle" : "", "parse-names" : false, "suffix" : "" }, { "dropping-particle" : "", "family" : "Dai", "given" : "Wei", "non-dropping-particle" : "", "parse-names" : false, "suffix" : "" }, { "dropping-particle" : "", "family" : "Levy", "given" : "Ronald M", "non-dropping-particle" : "", "parse-names" : false, "suffix" : "" } ], "container-title" : "The Journal of Physical Chemistry B", "id" : "ITEM-1", "issued" : { "date-parts" : [ [ "2013" ] ] }, "page" : "12787-12799.", "title" : "How Kinetics within the Unfolded State Affects Protein Folding: An Analysis Based on Markov State Models and an Ultra-Long MD Trajectory", "type" : "article-journal", "volume" : "117," }, "uris" : [ "http://www.mendeley.com/documents/?uuid=fa2bd074-9e9c-4994-ada0-dbd0ac751055" ] } ], "mendeley" : { "formattedCitation" : "[41]", "plainTextFormattedCitation" : "[41]", "previouslyFormattedCitation" : "[41]" }, "properties" : {  }, "schema" : "https://github.com/citation-style-language/schema/raw/master/csl-citation.json" }</w:instrText>
      </w:r>
      <w:r>
        <w:rPr>
          <w:rFonts w:ascii="Gadugi" w:hAnsi="Gadugi" w:cs="AdvOT863180fb"/>
          <w:sz w:val="24"/>
          <w:szCs w:val="24"/>
        </w:rPr>
        <w:fldChar w:fldCharType="separate"/>
      </w:r>
      <w:r w:rsidRPr="00F174BF">
        <w:rPr>
          <w:rFonts w:ascii="Gadugi" w:hAnsi="Gadugi" w:cs="AdvOT863180fb"/>
          <w:noProof/>
          <w:sz w:val="24"/>
          <w:szCs w:val="24"/>
        </w:rPr>
        <w:t>[41]</w:t>
      </w:r>
      <w:r>
        <w:rPr>
          <w:rFonts w:ascii="Gadugi" w:hAnsi="Gadugi" w:cs="AdvOT863180fb"/>
          <w:sz w:val="24"/>
          <w:szCs w:val="24"/>
        </w:rPr>
        <w:fldChar w:fldCharType="end"/>
      </w:r>
      <w:r>
        <w:rPr>
          <w:rFonts w:ascii="Gadugi" w:hAnsi="Gadugi" w:cs="AdvOT863180fb"/>
          <w:sz w:val="24"/>
          <w:szCs w:val="24"/>
        </w:rPr>
        <w:t>. El resto de dominios modificados no presentaron cambios significativos con respecto al dominio nativo. Por tal razón se simularon estas mismas modificaciones sobre lisina 137 y 138 en el complejo ZU5-ANK-</w:t>
      </w:r>
      <w:r>
        <w:rPr>
          <w:rFonts w:ascii="Calibri" w:hAnsi="Calibri" w:cs="Calibri"/>
          <w:sz w:val="24"/>
          <w:szCs w:val="24"/>
        </w:rPr>
        <w:t>β</w:t>
      </w:r>
      <w:r>
        <w:rPr>
          <w:rFonts w:ascii="Gadugi" w:hAnsi="Gadugi" w:cs="AdvOT863180fb"/>
          <w:sz w:val="24"/>
          <w:szCs w:val="24"/>
        </w:rPr>
        <w:t>-espectrina, sin mayores cambios de plegamiento entre el complejo nativo respecto a los modificados.</w:t>
      </w:r>
    </w:p>
    <w:p w14:paraId="067E6F2F" w14:textId="77777777" w:rsidR="00A65D8F" w:rsidRDefault="00A65D8F" w:rsidP="00A65D8F">
      <w:pPr>
        <w:autoSpaceDE w:val="0"/>
        <w:autoSpaceDN w:val="0"/>
        <w:adjustRightInd w:val="0"/>
        <w:spacing w:line="360" w:lineRule="auto"/>
        <w:jc w:val="both"/>
        <w:rPr>
          <w:rFonts w:ascii="Gadugi" w:hAnsi="Gadugi" w:cs="AdvOT863180fb"/>
          <w:sz w:val="24"/>
          <w:szCs w:val="24"/>
        </w:rPr>
      </w:pPr>
      <w:r>
        <w:rPr>
          <w:rFonts w:ascii="Gadugi" w:hAnsi="Gadugi" w:cs="AdvOT863180fb"/>
          <w:sz w:val="24"/>
          <w:szCs w:val="24"/>
        </w:rPr>
        <w:t>De igual forma tanto el dominio ZU5-ANK modificado, como el complejo del dominio ZU5-ANK-</w:t>
      </w:r>
      <w:r>
        <w:rPr>
          <w:rFonts w:ascii="Calibri" w:hAnsi="Calibri" w:cs="Calibri"/>
          <w:sz w:val="24"/>
          <w:szCs w:val="24"/>
        </w:rPr>
        <w:t>β</w:t>
      </w:r>
      <w:r>
        <w:rPr>
          <w:rFonts w:ascii="Gadugi" w:hAnsi="Gadugi" w:cs="AdvOT863180fb"/>
          <w:sz w:val="24"/>
          <w:szCs w:val="24"/>
        </w:rPr>
        <w:t xml:space="preserve">-espectrina presentaron incrementos de movilidad local tanto en el sitio de modificación como en áreas distantes verificadas por análisis de RMSF. </w:t>
      </w:r>
      <w:r w:rsidRPr="00FB7CA8">
        <w:rPr>
          <w:rFonts w:ascii="Gadugi" w:hAnsi="Gadugi" w:cs="Times New Roman"/>
          <w:sz w:val="24"/>
          <w:szCs w:val="24"/>
        </w:rPr>
        <w:t>En particu</w:t>
      </w:r>
      <w:r>
        <w:rPr>
          <w:rFonts w:ascii="Gadugi" w:hAnsi="Gadugi" w:cs="Times New Roman"/>
          <w:sz w:val="24"/>
          <w:szCs w:val="24"/>
        </w:rPr>
        <w:t>lar, el complejo</w:t>
      </w:r>
      <w:r w:rsidRPr="009E3E87">
        <w:rPr>
          <w:rFonts w:ascii="Gadugi" w:hAnsi="Gadugi" w:cs="Times New Roman"/>
          <w:sz w:val="24"/>
          <w:szCs w:val="24"/>
        </w:rPr>
        <w:t xml:space="preserve"> modificados sobre</w:t>
      </w:r>
      <w:r w:rsidRPr="00FB7CA8">
        <w:rPr>
          <w:rFonts w:ascii="Gadugi" w:hAnsi="Gadugi" w:cs="Times New Roman"/>
          <w:sz w:val="24"/>
          <w:szCs w:val="24"/>
        </w:rPr>
        <w:t xml:space="preserve"> lisinas 137 y 138</w:t>
      </w:r>
      <w:r>
        <w:rPr>
          <w:rFonts w:ascii="Gadugi" w:hAnsi="Gadugi" w:cs="Times New Roman"/>
          <w:sz w:val="24"/>
          <w:szCs w:val="24"/>
        </w:rPr>
        <w:t xml:space="preserve"> </w:t>
      </w:r>
      <w:r w:rsidRPr="00FB7CA8">
        <w:rPr>
          <w:rFonts w:ascii="Gadugi" w:hAnsi="Gadugi" w:cs="Times New Roman"/>
          <w:sz w:val="24"/>
          <w:szCs w:val="24"/>
        </w:rPr>
        <w:t xml:space="preserve">, </w:t>
      </w:r>
      <w:r w:rsidRPr="009E3E87">
        <w:rPr>
          <w:rFonts w:ascii="Gadugi" w:hAnsi="Gadugi" w:cs="Times New Roman"/>
          <w:sz w:val="24"/>
          <w:szCs w:val="24"/>
        </w:rPr>
        <w:t>no sólo presentaron</w:t>
      </w:r>
      <w:r w:rsidRPr="00FB7CA8">
        <w:rPr>
          <w:rFonts w:ascii="Gadugi" w:hAnsi="Gadugi" w:cs="Times New Roman"/>
          <w:sz w:val="24"/>
          <w:szCs w:val="24"/>
        </w:rPr>
        <w:t xml:space="preserve"> un aumento de la m</w:t>
      </w:r>
      <w:r>
        <w:rPr>
          <w:rFonts w:ascii="Gadugi" w:hAnsi="Gadugi" w:cs="Times New Roman"/>
          <w:sz w:val="24"/>
          <w:szCs w:val="24"/>
        </w:rPr>
        <w:t xml:space="preserve">ovilidad local en el sitio de </w:t>
      </w:r>
      <w:r w:rsidRPr="00FB7CA8">
        <w:rPr>
          <w:rFonts w:ascii="Gadugi" w:hAnsi="Gadugi" w:cs="Times New Roman"/>
          <w:sz w:val="24"/>
          <w:szCs w:val="24"/>
        </w:rPr>
        <w:t xml:space="preserve"> modi</w:t>
      </w:r>
      <w:r w:rsidRPr="009E3E87">
        <w:rPr>
          <w:rFonts w:ascii="Gadugi" w:hAnsi="Gadugi" w:cs="Times New Roman"/>
          <w:sz w:val="24"/>
          <w:szCs w:val="24"/>
        </w:rPr>
        <w:t>ficación, sino también en áreas</w:t>
      </w:r>
      <w:r w:rsidRPr="00FB7CA8">
        <w:rPr>
          <w:rFonts w:ascii="Gadugi" w:hAnsi="Gadugi" w:cs="Times New Roman"/>
          <w:sz w:val="24"/>
          <w:szCs w:val="24"/>
        </w:rPr>
        <w:t xml:space="preserve"> distantes donde </w:t>
      </w:r>
      <w:r w:rsidRPr="009E3E87">
        <w:rPr>
          <w:rFonts w:ascii="Gadugi" w:hAnsi="Gadugi" w:cs="Times New Roman"/>
          <w:sz w:val="24"/>
          <w:szCs w:val="24"/>
        </w:rPr>
        <w:t xml:space="preserve">se encuentran </w:t>
      </w:r>
      <w:r w:rsidRPr="00FB7CA8">
        <w:rPr>
          <w:rFonts w:ascii="Gadugi" w:hAnsi="Gadugi" w:cs="Times New Roman"/>
          <w:sz w:val="24"/>
          <w:szCs w:val="24"/>
        </w:rPr>
        <w:t xml:space="preserve">el resto aminoácidos </w:t>
      </w:r>
      <w:r>
        <w:rPr>
          <w:rFonts w:ascii="Gadugi" w:hAnsi="Gadugi" w:cs="Times New Roman"/>
          <w:sz w:val="24"/>
          <w:szCs w:val="24"/>
        </w:rPr>
        <w:t>nucleofí</w:t>
      </w:r>
      <w:r w:rsidRPr="009E3E87">
        <w:rPr>
          <w:rFonts w:ascii="Gadugi" w:hAnsi="Gadugi" w:cs="Times New Roman"/>
          <w:sz w:val="24"/>
          <w:szCs w:val="24"/>
        </w:rPr>
        <w:t>l</w:t>
      </w:r>
      <w:r>
        <w:rPr>
          <w:rFonts w:ascii="Gadugi" w:hAnsi="Gadugi" w:cs="Times New Roman"/>
          <w:sz w:val="24"/>
          <w:szCs w:val="24"/>
        </w:rPr>
        <w:t>ic</w:t>
      </w:r>
      <w:r w:rsidRPr="009E3E87">
        <w:rPr>
          <w:rFonts w:ascii="Gadugi" w:hAnsi="Gadugi" w:cs="Times New Roman"/>
          <w:sz w:val="24"/>
          <w:szCs w:val="24"/>
        </w:rPr>
        <w:t>os</w:t>
      </w:r>
      <w:r w:rsidRPr="00FB7CA8">
        <w:rPr>
          <w:rFonts w:ascii="Gadugi" w:hAnsi="Gadugi" w:cs="Times New Roman"/>
          <w:sz w:val="24"/>
          <w:szCs w:val="24"/>
        </w:rPr>
        <w:t xml:space="preserve"> del dominio ZU5-ANK</w:t>
      </w:r>
      <w:r w:rsidRPr="009E3E87">
        <w:rPr>
          <w:rFonts w:ascii="Gadugi" w:hAnsi="Gadugi" w:cs="Times New Roman"/>
          <w:sz w:val="24"/>
          <w:szCs w:val="24"/>
        </w:rPr>
        <w:t xml:space="preserve"> importantes para la interacción con </w:t>
      </w:r>
      <w:r w:rsidRPr="00FB7CA8">
        <w:rPr>
          <w:rFonts w:ascii="Gadugi" w:hAnsi="Gadugi" w:cs="Times New Roman"/>
          <w:sz w:val="24"/>
          <w:szCs w:val="24"/>
        </w:rPr>
        <w:t xml:space="preserve"> </w:t>
      </w:r>
      <w:r w:rsidRPr="009E3E87">
        <w:rPr>
          <w:rFonts w:ascii="Calibri" w:hAnsi="Calibri" w:cs="Calibri"/>
          <w:sz w:val="24"/>
          <w:szCs w:val="24"/>
          <w:lang w:val="en-GB"/>
        </w:rPr>
        <w:t>β</w:t>
      </w:r>
      <w:r w:rsidRPr="00FB7CA8">
        <w:rPr>
          <w:rFonts w:ascii="Gadugi" w:hAnsi="Gadugi" w:cs="Times New Roman"/>
          <w:sz w:val="24"/>
          <w:szCs w:val="24"/>
        </w:rPr>
        <w:t>-espectrina según Ipsaro et al., 2009</w:t>
      </w:r>
      <w:r>
        <w:rPr>
          <w:rFonts w:ascii="Gadugi" w:hAnsi="Gadugi" w:cs="Times New Roman"/>
          <w:sz w:val="24"/>
          <w:szCs w:val="24"/>
        </w:rPr>
        <w:t xml:space="preserve"> </w:t>
      </w:r>
      <w:r>
        <w:rPr>
          <w:rFonts w:ascii="Gadugi" w:hAnsi="Gadugi" w:cs="Times New Roman"/>
          <w:sz w:val="24"/>
          <w:szCs w:val="24"/>
        </w:rPr>
        <w:fldChar w:fldCharType="begin" w:fldLock="1"/>
      </w:r>
      <w:r>
        <w:rPr>
          <w:rFonts w:ascii="Gadugi" w:hAnsi="Gadugi" w:cs="Times New Roman"/>
          <w:sz w:val="24"/>
          <w:szCs w:val="24"/>
        </w:rPr>
        <w:instrText>ADDIN CSL_CITATION { "citationItems" : [ { "id" : "ITEM-1", "itemData" : { "DOI" : "10.1111/j.1582-4934.2009.00943.x", "author" : [ { "dropping-particle" : "", "family" : "Cunha", "given" : "Shane R", "non-dropping-particle" : "", "parse-names" : false, "suffix" : "" }, { "dropping-particle" : "", "family" : "Mohler", "given" : "Peter J", "non-dropping-particle" : "", "parse-names" : false, "suffix" : "" } ], "id" : "ITEM-1", "issue" : "11", "issued" : { "date-parts" : [ [ "2009" ] ] }, "page" : "4364-4376", "title" : "Ankyrin protein networks in membrane formation and stabilization", "type" : "article-journal", "volume" : "13" }, "uris" : [ "http://www.mendeley.com/documents/?uuid=fdc2c8c7-1a4d-4ec7-8d16-4e0ee3fbe32a" ] }, { "id" : "ITEM-2", "itemData" : { "DOI" : "10.1016/j.jmb.2012.01.041", "ISBN" : "1089-8638 (Electronic) 0022-2836 (Linking)", "ISSN" : "00222836", "PMID" : "22310050", "abstract" : "The metazoan cell membrane is highly organized. Maintaining such organization and preserving membrane integrity under different conditions are accomplished through intracellular tethering to an extensive, flexible protein network. Spectrin, the principal component of this network, is attached to the membrane through the adaptor protein ankyrin, which directly bridges the interaction between \u03b2-spectrin and membrane proteins. Ankyrins have a modular structure that includes two tandem ZU5 domains. The first domain, ZU5A, is directly responsible for binding \u03b2-spectrin. Here, we present a structure of the tandem ZU5 repeats of human erythrocyte ankyrin. Structural and biophysical experiments show that the second ZU5 domain, ZU5B, does not participate in spectrin binding. ZU5B is structurally similar to the ZU5 domain found in the netrin receptor UNC5b supramodule, suggesting that it could interact with other domains in ankyrin. Comparison of several ZU5 domains demonstrates that the ZU5 domain represents a compact and versatile protein interaction module. \u00a9 2012 Elsevier Ltd. All rights reserved.", "author" : [ { "dropping-particle" : "", "family" : "Yasunaga", "given" : "Mai", "non-dropping-particle" : "", "parse-names" : false, "suffix" : "" }, { "dropping-particle" : "", "family" : "Ipsaro", "given" : "Jonathan J.", "non-dropping-particle" : "", "parse-names" : false, "suffix" : "" }, { "dropping-particle" : "", "family" : "Mondrag\u00f3n", "given" : "Alfonso", "non-dropping-particle" : "", "parse-names" : false, "suffix" : "" } ], "container-title" : "Journal of Molecular Biology", "id" : "ITEM-2", "issue" : "4", "issued" : { "date-parts" : [ [ "2012" ] ] }, "page" : "336-350", "title" : "Structurally similar but functionally diverse ZU5 domains in human erythrocyte ankyrin", "type" : "article-journal", "volume" : "417" }, "uris" : [ "http://www.mendeley.com/documents/?uuid=c71026c6-035e-4af0-b9b4-ab6a57817902" ] }, { "id" : "ITEM-3", "itemData" : { "DOI" : "10.1182/blood-2009-11-255604.The", "author" : [ { "dropping-particle" : "", "family" : "Ipsaro", "given" : "Jonathan J", "non-dropping-particle" : "", "parse-names" : false, "suffix" : "" }, { "dropping-particle" : "", "family" : "Mondrago", "given" : "Alfonso", "non-dropping-particle" : "", "parse-names" : false, "suffix" : "" } ], "container-title" : "Blood", "id" : "ITEM-3", "issue" : "20", "issued" : { "date-parts" : [ [ "2010" ] ] }, "page" : "4093-4102", "title" : "Structural basis for spectrin recognition by ankyrin", "type" : "article-journal", "volume" : "115" }, "uris" : [ "http://www.mendeley.com/documents/?uuid=afcab207-a1e9-4be4-89fd-06ee749312fb" ] } ], "mendeley" : { "formattedCitation" : "[48\u201350]", "plainTextFormattedCitation" : "[48\u201350]", "previouslyFormattedCitation" : "[48\u201350]" }, "properties" : {  }, "schema" : "https://github.com/citation-style-language/schema/raw/master/csl-citation.json" }</w:instrText>
      </w:r>
      <w:r>
        <w:rPr>
          <w:rFonts w:ascii="Gadugi" w:hAnsi="Gadugi" w:cs="Times New Roman"/>
          <w:sz w:val="24"/>
          <w:szCs w:val="24"/>
        </w:rPr>
        <w:fldChar w:fldCharType="separate"/>
      </w:r>
      <w:r w:rsidRPr="009B6ED3">
        <w:rPr>
          <w:rFonts w:ascii="Gadugi" w:hAnsi="Gadugi" w:cs="Times New Roman"/>
          <w:noProof/>
          <w:sz w:val="24"/>
          <w:szCs w:val="24"/>
        </w:rPr>
        <w:t>[48–50]</w:t>
      </w:r>
      <w:r>
        <w:rPr>
          <w:rFonts w:ascii="Gadugi" w:hAnsi="Gadugi" w:cs="Times New Roman"/>
          <w:sz w:val="24"/>
          <w:szCs w:val="24"/>
        </w:rPr>
        <w:fldChar w:fldCharType="end"/>
      </w:r>
      <w:r>
        <w:rPr>
          <w:rFonts w:ascii="Gadugi" w:hAnsi="Gadugi" w:cs="Times New Roman"/>
          <w:sz w:val="24"/>
          <w:szCs w:val="24"/>
        </w:rPr>
        <w:t>.</w:t>
      </w:r>
    </w:p>
    <w:p w14:paraId="3B7C1393" w14:textId="77777777" w:rsidR="00A65D8F" w:rsidRDefault="00A65D8F" w:rsidP="00A65D8F">
      <w:pPr>
        <w:autoSpaceDE w:val="0"/>
        <w:autoSpaceDN w:val="0"/>
        <w:adjustRightInd w:val="0"/>
        <w:spacing w:line="360" w:lineRule="auto"/>
        <w:jc w:val="both"/>
        <w:rPr>
          <w:rFonts w:ascii="Gadugi" w:hAnsi="Gadugi" w:cs="AdvOT863180fb"/>
          <w:sz w:val="24"/>
          <w:szCs w:val="24"/>
        </w:rPr>
      </w:pPr>
      <w:r>
        <w:rPr>
          <w:rFonts w:ascii="Gadugi" w:hAnsi="Gadugi" w:cs="AdvOT863180fb"/>
          <w:sz w:val="24"/>
          <w:szCs w:val="24"/>
        </w:rPr>
        <w:t xml:space="preserve">Al igual que para la simulación de BSA y TRX, se realizó análisis clúster usando el algoritmo tipo jerárquico de acuerdo a lo reportado por Shao et al., 2008.  Todos los </w:t>
      </w:r>
      <w:r>
        <w:rPr>
          <w:rFonts w:ascii="Gadugi" w:hAnsi="Gadugi" w:cs="AdvOT863180fb"/>
          <w:sz w:val="24"/>
          <w:szCs w:val="24"/>
        </w:rPr>
        <w:lastRenderedPageBreak/>
        <w:t>sistemas  del dominio ZU5-ANK  nativo y modificados alcanzaron porcentajes por encima del 50% entre los clúster 1 y 2, lo cual evidencia que los cambios conformacionales antes mencionados no fueron tan significativos, además, confirma la convergencia de las simulaciones de todos los dominios evaluados. Sin embargo, los complejos ZU5-ANK-</w:t>
      </w:r>
      <w:r>
        <w:rPr>
          <w:rFonts w:ascii="Calibri" w:hAnsi="Calibri" w:cs="Calibri"/>
          <w:sz w:val="24"/>
          <w:szCs w:val="24"/>
        </w:rPr>
        <w:t>β</w:t>
      </w:r>
      <w:r>
        <w:rPr>
          <w:rFonts w:ascii="Gadugi" w:hAnsi="Gadugi" w:cs="AdvOT863180fb"/>
          <w:sz w:val="24"/>
          <w:szCs w:val="24"/>
        </w:rPr>
        <w:t>-espectrina modificados sobre Lisina 137 y el doble modificado en lisina 137 y 138 presentaron poca convergencia, esto significa que no se estabilizaron durante la trayectoria, lo que se identificó en el análisis poblacional de las estructuras más representativas de los clúster 1 y 2. Esto confirma el incremento de los cambios conformacionales en estos sistemas productos de la carbonilacion.</w:t>
      </w:r>
    </w:p>
    <w:p w14:paraId="2207BC68" w14:textId="77777777" w:rsidR="00A65D8F" w:rsidRDefault="00A65D8F" w:rsidP="00A65D8F">
      <w:pPr>
        <w:autoSpaceDE w:val="0"/>
        <w:autoSpaceDN w:val="0"/>
        <w:adjustRightInd w:val="0"/>
        <w:spacing w:line="360" w:lineRule="auto"/>
        <w:jc w:val="both"/>
        <w:rPr>
          <w:rFonts w:ascii="Gadugi" w:hAnsi="Gadugi" w:cs="AdvOT863180fb"/>
          <w:sz w:val="24"/>
          <w:szCs w:val="24"/>
        </w:rPr>
      </w:pPr>
      <w:r>
        <w:rPr>
          <w:rFonts w:ascii="Gadugi" w:hAnsi="Gadugi" w:cs="AdvOT863180fb"/>
          <w:sz w:val="24"/>
          <w:szCs w:val="24"/>
        </w:rPr>
        <w:t>Es importante resaltar, que las estructuras más representativas obtenidas del análisis clúster, fueron usadas para realizar alineamientos y/o solapamientos estructurales entre los sistemas nativos y los modificados, de esta forma se confirmaron que los cambios introducidos por el 4-HNE fueron locales, y que en todos los casos se confirmó el resultado arrojado por el análisis de fluctuaciones RMSF.</w:t>
      </w:r>
    </w:p>
    <w:p w14:paraId="1DD398A2" w14:textId="77777777" w:rsidR="00A65D8F" w:rsidRDefault="00A65D8F" w:rsidP="00A65D8F">
      <w:pPr>
        <w:autoSpaceDE w:val="0"/>
        <w:autoSpaceDN w:val="0"/>
        <w:adjustRightInd w:val="0"/>
        <w:spacing w:line="360" w:lineRule="auto"/>
        <w:jc w:val="both"/>
        <w:rPr>
          <w:rFonts w:ascii="Gadugi" w:hAnsi="Gadugi" w:cs="Times New Roman"/>
          <w:bCs/>
          <w:sz w:val="24"/>
          <w:szCs w:val="24"/>
          <w:shd w:val="clear" w:color="auto" w:fill="FFFFFF"/>
        </w:rPr>
      </w:pPr>
      <w:r w:rsidRPr="009E3E87">
        <w:rPr>
          <w:rFonts w:ascii="Gadugi" w:hAnsi="Gadugi" w:cs="Times New Roman"/>
          <w:bCs/>
          <w:sz w:val="24"/>
          <w:szCs w:val="24"/>
          <w:shd w:val="clear" w:color="auto" w:fill="FFFFFF"/>
        </w:rPr>
        <w:t xml:space="preserve">El </w:t>
      </w:r>
      <w:r w:rsidRPr="00FB7CA8">
        <w:rPr>
          <w:rFonts w:ascii="Gadugi" w:hAnsi="Gadugi" w:cs="Times New Roman"/>
          <w:bCs/>
          <w:sz w:val="24"/>
          <w:szCs w:val="24"/>
          <w:shd w:val="clear" w:color="auto" w:fill="FFFFFF"/>
        </w:rPr>
        <w:t xml:space="preserve">análisis de </w:t>
      </w:r>
      <w:r w:rsidRPr="009E3E87">
        <w:rPr>
          <w:rFonts w:ascii="Gadugi" w:hAnsi="Gadugi" w:cs="Times New Roman"/>
          <w:bCs/>
          <w:sz w:val="24"/>
          <w:szCs w:val="24"/>
          <w:shd w:val="clear" w:color="auto" w:fill="FFFFFF"/>
        </w:rPr>
        <w:t xml:space="preserve">PCA </w:t>
      </w:r>
      <w:r>
        <w:rPr>
          <w:rFonts w:ascii="Gadugi" w:hAnsi="Gadugi" w:cs="Times New Roman"/>
          <w:bCs/>
          <w:sz w:val="24"/>
          <w:szCs w:val="24"/>
          <w:shd w:val="clear" w:color="auto" w:fill="FFFFFF"/>
        </w:rPr>
        <w:t xml:space="preserve">para el dominio ZU5-ANK </w:t>
      </w:r>
      <w:r w:rsidRPr="00FB7CA8">
        <w:rPr>
          <w:rFonts w:ascii="Gadugi" w:hAnsi="Gadugi" w:cs="Times New Roman"/>
          <w:bCs/>
          <w:sz w:val="24"/>
          <w:szCs w:val="24"/>
          <w:shd w:val="clear" w:color="auto" w:fill="FFFFFF"/>
        </w:rPr>
        <w:t>con</w:t>
      </w:r>
      <w:r>
        <w:rPr>
          <w:rFonts w:ascii="Gadugi" w:hAnsi="Gadugi" w:cs="Times New Roman"/>
          <w:bCs/>
          <w:sz w:val="24"/>
          <w:szCs w:val="24"/>
          <w:shd w:val="clear" w:color="auto" w:fill="FFFFFF"/>
        </w:rPr>
        <w:t xml:space="preserve">firma que la aducción con 4-HNE, </w:t>
      </w:r>
      <w:r w:rsidRPr="00FB7CA8">
        <w:rPr>
          <w:rFonts w:ascii="Gadugi" w:hAnsi="Gadugi" w:cs="Times New Roman"/>
          <w:bCs/>
          <w:sz w:val="24"/>
          <w:szCs w:val="24"/>
          <w:shd w:val="clear" w:color="auto" w:fill="FFFFFF"/>
        </w:rPr>
        <w:t>reduce la movilidad global de todos los sistemas</w:t>
      </w:r>
      <w:r>
        <w:rPr>
          <w:rFonts w:ascii="Gadugi" w:hAnsi="Gadugi" w:cs="Times New Roman"/>
          <w:bCs/>
          <w:sz w:val="24"/>
          <w:szCs w:val="24"/>
          <w:shd w:val="clear" w:color="auto" w:fill="FFFFFF"/>
        </w:rPr>
        <w:t xml:space="preserve"> modificados evaluados</w:t>
      </w:r>
      <w:r w:rsidRPr="00FB7CA8">
        <w:rPr>
          <w:rFonts w:ascii="Gadugi" w:hAnsi="Gadugi" w:cs="Times New Roman"/>
          <w:bCs/>
          <w:sz w:val="24"/>
          <w:szCs w:val="24"/>
          <w:shd w:val="clear" w:color="auto" w:fill="FFFFFF"/>
        </w:rPr>
        <w:t xml:space="preserve">. Sin embargo, </w:t>
      </w:r>
      <w:r w:rsidRPr="009E3E87">
        <w:rPr>
          <w:rFonts w:ascii="Gadugi" w:hAnsi="Gadugi" w:cs="Times New Roman"/>
          <w:bCs/>
          <w:sz w:val="24"/>
          <w:szCs w:val="24"/>
          <w:shd w:val="clear" w:color="auto" w:fill="FFFFFF"/>
        </w:rPr>
        <w:t xml:space="preserve">el análisis de RMSF del </w:t>
      </w:r>
      <w:r w:rsidRPr="00FB7CA8">
        <w:rPr>
          <w:rFonts w:ascii="Gadugi" w:hAnsi="Gadugi" w:cs="Times New Roman"/>
          <w:bCs/>
          <w:sz w:val="24"/>
          <w:szCs w:val="24"/>
          <w:shd w:val="clear" w:color="auto" w:fill="FFFFFF"/>
        </w:rPr>
        <w:t xml:space="preserve">PC1 indicó </w:t>
      </w:r>
      <w:r>
        <w:rPr>
          <w:rFonts w:ascii="Gadugi" w:hAnsi="Gadugi" w:cs="Times New Roman"/>
          <w:bCs/>
          <w:sz w:val="24"/>
          <w:szCs w:val="24"/>
          <w:shd w:val="clear" w:color="auto" w:fill="FFFFFF"/>
        </w:rPr>
        <w:t>que hubo un aumento en la amplitud</w:t>
      </w:r>
      <w:r w:rsidRPr="00FB7CA8">
        <w:rPr>
          <w:rFonts w:ascii="Gadugi" w:hAnsi="Gadugi" w:cs="Times New Roman"/>
          <w:bCs/>
          <w:sz w:val="24"/>
          <w:szCs w:val="24"/>
          <w:shd w:val="clear" w:color="auto" w:fill="FFFFFF"/>
        </w:rPr>
        <w:t xml:space="preserve"> de</w:t>
      </w:r>
      <w:r>
        <w:rPr>
          <w:rFonts w:ascii="Gadugi" w:hAnsi="Gadugi" w:cs="Times New Roman"/>
          <w:bCs/>
          <w:sz w:val="24"/>
          <w:szCs w:val="24"/>
          <w:shd w:val="clear" w:color="auto" w:fill="FFFFFF"/>
        </w:rPr>
        <w:t xml:space="preserve"> la</w:t>
      </w:r>
      <w:r w:rsidRPr="00FB7CA8">
        <w:rPr>
          <w:rFonts w:ascii="Gadugi" w:hAnsi="Gadugi" w:cs="Times New Roman"/>
          <w:bCs/>
          <w:sz w:val="24"/>
          <w:szCs w:val="24"/>
          <w:shd w:val="clear" w:color="auto" w:fill="FFFFFF"/>
        </w:rPr>
        <w:t xml:space="preserve"> movilidad local, tanto en los sitios de modificación y en áreas distantes, especialmente en ZU5-K137-4HNE y ZU5-K137 / 138-4HNE</w:t>
      </w:r>
      <w:r>
        <w:rPr>
          <w:rFonts w:ascii="Gadugi" w:hAnsi="Gadugi" w:cs="Times New Roman"/>
          <w:bCs/>
          <w:sz w:val="24"/>
          <w:szCs w:val="24"/>
          <w:shd w:val="clear" w:color="auto" w:fill="FFFFFF"/>
        </w:rPr>
        <w:t>.</w:t>
      </w:r>
    </w:p>
    <w:p w14:paraId="599330D4" w14:textId="77777777" w:rsidR="00A65D8F" w:rsidRPr="00FB7CA8" w:rsidRDefault="00A65D8F" w:rsidP="00A65D8F">
      <w:pPr>
        <w:spacing w:after="120" w:line="360" w:lineRule="auto"/>
        <w:jc w:val="both"/>
        <w:rPr>
          <w:rFonts w:ascii="Gadugi" w:hAnsi="Gadugi" w:cs="Times New Roman"/>
          <w:bCs/>
          <w:sz w:val="24"/>
          <w:szCs w:val="24"/>
          <w:shd w:val="clear" w:color="auto" w:fill="FFFFFF"/>
        </w:rPr>
      </w:pPr>
      <w:r>
        <w:rPr>
          <w:rFonts w:ascii="Gadugi" w:hAnsi="Gadugi" w:cs="Times New Roman"/>
          <w:bCs/>
          <w:sz w:val="24"/>
          <w:szCs w:val="24"/>
          <w:shd w:val="clear" w:color="auto" w:fill="FFFFFF"/>
        </w:rPr>
        <w:t>Con relación al solapamiento entre los modos de PC1 entre el complejo ZU5-ANK-</w:t>
      </w:r>
      <w:r>
        <w:rPr>
          <w:rFonts w:ascii="Calibri" w:hAnsi="Calibri" w:cs="Calibri"/>
          <w:bCs/>
          <w:sz w:val="24"/>
          <w:szCs w:val="24"/>
          <w:shd w:val="clear" w:color="auto" w:fill="FFFFFF"/>
        </w:rPr>
        <w:t>β</w:t>
      </w:r>
      <w:r>
        <w:rPr>
          <w:rFonts w:ascii="Gadugi" w:hAnsi="Gadugi" w:cs="Times New Roman"/>
          <w:bCs/>
          <w:sz w:val="24"/>
          <w:szCs w:val="24"/>
          <w:shd w:val="clear" w:color="auto" w:fill="FFFFFF"/>
        </w:rPr>
        <w:t xml:space="preserve">-espectrina nativo y modificados, se confirma un incremento en el colectivo de movimientos locales para todos los átomos, tanto en el sitio de modificación como </w:t>
      </w:r>
      <w:r>
        <w:rPr>
          <w:rFonts w:ascii="Gadugi" w:hAnsi="Gadugi" w:cs="Times New Roman"/>
          <w:bCs/>
          <w:sz w:val="24"/>
          <w:szCs w:val="24"/>
          <w:shd w:val="clear" w:color="auto" w:fill="FFFFFF"/>
        </w:rPr>
        <w:lastRenderedPageBreak/>
        <w:t xml:space="preserve">en áreas distantes del ZU5-ANK, e inclusive algunos cambios conformacionales sobre </w:t>
      </w:r>
      <w:r>
        <w:rPr>
          <w:rFonts w:ascii="Calibri" w:hAnsi="Calibri" w:cs="Calibri"/>
          <w:bCs/>
          <w:sz w:val="24"/>
          <w:szCs w:val="24"/>
          <w:shd w:val="clear" w:color="auto" w:fill="FFFFFF"/>
        </w:rPr>
        <w:t>β</w:t>
      </w:r>
      <w:r>
        <w:rPr>
          <w:rFonts w:ascii="Gadugi" w:hAnsi="Gadugi" w:cs="Times New Roman"/>
          <w:bCs/>
          <w:sz w:val="24"/>
          <w:szCs w:val="24"/>
          <w:shd w:val="clear" w:color="auto" w:fill="FFFFFF"/>
        </w:rPr>
        <w:t>-espectrina.</w:t>
      </w:r>
      <w:r w:rsidRPr="009225FE">
        <w:rPr>
          <w:rFonts w:ascii="Gadugi" w:hAnsi="Gadugi" w:cs="Times New Roman"/>
          <w:bCs/>
          <w:sz w:val="24"/>
          <w:szCs w:val="24"/>
          <w:shd w:val="clear" w:color="auto" w:fill="FFFFFF"/>
        </w:rPr>
        <w:t xml:space="preserve"> </w:t>
      </w:r>
      <w:r w:rsidRPr="00FB7CA8">
        <w:rPr>
          <w:rFonts w:ascii="Gadugi" w:hAnsi="Gadugi" w:cs="Times New Roman"/>
          <w:bCs/>
          <w:sz w:val="24"/>
          <w:szCs w:val="24"/>
          <w:shd w:val="clear" w:color="auto" w:fill="FFFFFF"/>
        </w:rPr>
        <w:t xml:space="preserve">Estos hallazgos indican que la aducción </w:t>
      </w:r>
      <w:r w:rsidRPr="009E3E87">
        <w:rPr>
          <w:rFonts w:ascii="Gadugi" w:hAnsi="Gadugi" w:cs="Times New Roman"/>
          <w:bCs/>
          <w:sz w:val="24"/>
          <w:szCs w:val="24"/>
          <w:shd w:val="clear" w:color="auto" w:fill="FFFFFF"/>
        </w:rPr>
        <w:t>con 4-</w:t>
      </w:r>
      <w:r w:rsidRPr="00FB7CA8">
        <w:rPr>
          <w:rFonts w:ascii="Gadugi" w:hAnsi="Gadugi" w:cs="Times New Roman"/>
          <w:bCs/>
          <w:sz w:val="24"/>
          <w:szCs w:val="24"/>
          <w:shd w:val="clear" w:color="auto" w:fill="FFFFFF"/>
        </w:rPr>
        <w:t>HNE en</w:t>
      </w:r>
      <w:r w:rsidRPr="009E3E87">
        <w:rPr>
          <w:rFonts w:ascii="Gadugi" w:hAnsi="Gadugi" w:cs="Times New Roman"/>
          <w:bCs/>
          <w:sz w:val="24"/>
          <w:szCs w:val="24"/>
          <w:shd w:val="clear" w:color="auto" w:fill="FFFFFF"/>
        </w:rPr>
        <w:t xml:space="preserve"> el dominio ZU5-ANK de la proteína Ankirina R </w:t>
      </w:r>
      <w:r w:rsidRPr="00FB7CA8">
        <w:rPr>
          <w:rFonts w:ascii="Gadugi" w:hAnsi="Gadugi" w:cs="Times New Roman"/>
          <w:bCs/>
          <w:sz w:val="24"/>
          <w:szCs w:val="24"/>
          <w:shd w:val="clear" w:color="auto" w:fill="FFFFFF"/>
        </w:rPr>
        <w:t>podría resulta</w:t>
      </w:r>
      <w:r w:rsidRPr="009E3E87">
        <w:rPr>
          <w:rFonts w:ascii="Gadugi" w:hAnsi="Gadugi" w:cs="Times New Roman"/>
          <w:bCs/>
          <w:sz w:val="24"/>
          <w:szCs w:val="24"/>
          <w:shd w:val="clear" w:color="auto" w:fill="FFFFFF"/>
        </w:rPr>
        <w:t xml:space="preserve">r </w:t>
      </w:r>
      <w:r w:rsidRPr="00FB7CA8">
        <w:rPr>
          <w:rFonts w:ascii="Gadugi" w:hAnsi="Gadugi" w:cs="Times New Roman"/>
          <w:bCs/>
          <w:sz w:val="24"/>
          <w:szCs w:val="24"/>
          <w:shd w:val="clear" w:color="auto" w:fill="FFFFFF"/>
        </w:rPr>
        <w:t xml:space="preserve">en </w:t>
      </w:r>
      <w:r w:rsidRPr="009E3E87">
        <w:rPr>
          <w:rFonts w:ascii="Gadugi" w:hAnsi="Gadugi" w:cs="Times New Roman"/>
          <w:bCs/>
          <w:sz w:val="24"/>
          <w:szCs w:val="24"/>
          <w:shd w:val="clear" w:color="auto" w:fill="FFFFFF"/>
        </w:rPr>
        <w:t>el daño de la integridad de la</w:t>
      </w:r>
      <w:r w:rsidRPr="00FB7CA8">
        <w:rPr>
          <w:rFonts w:ascii="Gadugi" w:hAnsi="Gadugi" w:cs="Times New Roman"/>
          <w:bCs/>
          <w:sz w:val="24"/>
          <w:szCs w:val="24"/>
          <w:shd w:val="clear" w:color="auto" w:fill="FFFFFF"/>
        </w:rPr>
        <w:t xml:space="preserve"> membrana en condiciones</w:t>
      </w:r>
      <w:r w:rsidRPr="009E3E87">
        <w:rPr>
          <w:rFonts w:ascii="Gadugi" w:hAnsi="Gadugi" w:cs="Times New Roman"/>
          <w:bCs/>
          <w:sz w:val="24"/>
          <w:szCs w:val="24"/>
          <w:shd w:val="clear" w:color="auto" w:fill="FFFFFF"/>
        </w:rPr>
        <w:t xml:space="preserve"> fisiopatológicas</w:t>
      </w:r>
      <w:r w:rsidRPr="00FB7CA8">
        <w:rPr>
          <w:rFonts w:ascii="Gadugi" w:hAnsi="Gadugi" w:cs="Times New Roman"/>
          <w:bCs/>
          <w:sz w:val="24"/>
          <w:szCs w:val="24"/>
          <w:shd w:val="clear" w:color="auto" w:fill="FFFFFF"/>
        </w:rPr>
        <w:t>.</w:t>
      </w:r>
    </w:p>
    <w:p w14:paraId="7EC514C5" w14:textId="77777777" w:rsidR="00A65D8F" w:rsidRDefault="00A65D8F" w:rsidP="00A65D8F">
      <w:pPr>
        <w:autoSpaceDE w:val="0"/>
        <w:autoSpaceDN w:val="0"/>
        <w:adjustRightInd w:val="0"/>
        <w:spacing w:line="360" w:lineRule="auto"/>
        <w:jc w:val="both"/>
        <w:rPr>
          <w:rFonts w:ascii="Gadugi" w:hAnsi="Gadugi" w:cs="Times New Roman"/>
          <w:bCs/>
          <w:sz w:val="24"/>
          <w:szCs w:val="24"/>
          <w:shd w:val="clear" w:color="auto" w:fill="FFFFFF"/>
        </w:rPr>
      </w:pPr>
    </w:p>
    <w:p w14:paraId="69BACF03" w14:textId="77777777" w:rsidR="00A65D8F" w:rsidRPr="00396352" w:rsidRDefault="00A65D8F" w:rsidP="00A65D8F">
      <w:pPr>
        <w:autoSpaceDE w:val="0"/>
        <w:autoSpaceDN w:val="0"/>
        <w:adjustRightInd w:val="0"/>
        <w:spacing w:line="360" w:lineRule="auto"/>
        <w:jc w:val="both"/>
        <w:rPr>
          <w:rFonts w:ascii="Gadugi" w:hAnsi="Gadugi" w:cs="AdvOT863180fb"/>
          <w:sz w:val="24"/>
          <w:szCs w:val="24"/>
        </w:rPr>
      </w:pPr>
      <w:r>
        <w:rPr>
          <w:rFonts w:ascii="Gadugi" w:hAnsi="Gadugi" w:cs="Times New Roman"/>
          <w:bCs/>
          <w:sz w:val="24"/>
          <w:szCs w:val="24"/>
          <w:shd w:val="clear" w:color="auto" w:fill="FFFFFF"/>
        </w:rPr>
        <w:t>En resumen, el</w:t>
      </w:r>
      <w:r w:rsidRPr="00FB7CA8">
        <w:rPr>
          <w:rFonts w:ascii="Gadugi" w:hAnsi="Gadugi" w:cs="Times New Roman"/>
          <w:bCs/>
          <w:sz w:val="24"/>
          <w:szCs w:val="24"/>
          <w:shd w:val="clear" w:color="auto" w:fill="FFFFFF"/>
        </w:rPr>
        <w:t xml:space="preserve"> análisis PCA</w:t>
      </w:r>
      <w:r>
        <w:rPr>
          <w:rFonts w:ascii="Gadugi" w:hAnsi="Gadugi" w:cs="Times New Roman"/>
          <w:bCs/>
          <w:sz w:val="24"/>
          <w:szCs w:val="24"/>
          <w:shd w:val="clear" w:color="auto" w:fill="FFFFFF"/>
        </w:rPr>
        <w:t xml:space="preserve"> para el caso del complejo ZU5-ANK-</w:t>
      </w:r>
      <w:r>
        <w:rPr>
          <w:rFonts w:ascii="Calibri" w:hAnsi="Calibri" w:cs="Calibri"/>
          <w:bCs/>
          <w:sz w:val="24"/>
          <w:szCs w:val="24"/>
          <w:shd w:val="clear" w:color="auto" w:fill="FFFFFF"/>
        </w:rPr>
        <w:t>β</w:t>
      </w:r>
      <w:r>
        <w:rPr>
          <w:rFonts w:ascii="Gadugi" w:hAnsi="Gadugi" w:cs="Times New Roman"/>
          <w:bCs/>
          <w:sz w:val="24"/>
          <w:szCs w:val="24"/>
          <w:shd w:val="clear" w:color="auto" w:fill="FFFFFF"/>
        </w:rPr>
        <w:t>-espectrina</w:t>
      </w:r>
      <w:r w:rsidRPr="009E3E87">
        <w:rPr>
          <w:rFonts w:ascii="Gadugi" w:hAnsi="Gadugi" w:cs="Times New Roman"/>
          <w:bCs/>
          <w:sz w:val="24"/>
          <w:szCs w:val="24"/>
          <w:shd w:val="clear" w:color="auto" w:fill="FFFFFF"/>
        </w:rPr>
        <w:t xml:space="preserve"> del cit</w:t>
      </w:r>
      <w:r>
        <w:rPr>
          <w:rFonts w:ascii="Gadugi" w:hAnsi="Gadugi" w:cs="Times New Roman"/>
          <w:bCs/>
          <w:sz w:val="24"/>
          <w:szCs w:val="24"/>
          <w:shd w:val="clear" w:color="auto" w:fill="FFFFFF"/>
        </w:rPr>
        <w:t>oesqueleto del eritrocito humano se destaca que la modificación con 4-HNE, provoca</w:t>
      </w:r>
      <w:r w:rsidRPr="009E3E87">
        <w:rPr>
          <w:rFonts w:ascii="Gadugi" w:hAnsi="Gadugi" w:cs="Times New Roman"/>
          <w:bCs/>
          <w:sz w:val="24"/>
          <w:szCs w:val="24"/>
          <w:shd w:val="clear" w:color="auto" w:fill="FFFFFF"/>
        </w:rPr>
        <w:t xml:space="preserve"> </w:t>
      </w:r>
      <w:r>
        <w:rPr>
          <w:rFonts w:ascii="Gadugi" w:hAnsi="Gadugi" w:cs="Times New Roman"/>
          <w:bCs/>
          <w:sz w:val="24"/>
          <w:szCs w:val="24"/>
          <w:shd w:val="clear" w:color="auto" w:fill="FFFFFF"/>
        </w:rPr>
        <w:t>un</w:t>
      </w:r>
      <w:r w:rsidRPr="009E3E87">
        <w:rPr>
          <w:rFonts w:ascii="Gadugi" w:hAnsi="Gadugi" w:cs="Times New Roman"/>
          <w:bCs/>
          <w:sz w:val="24"/>
          <w:szCs w:val="24"/>
          <w:shd w:val="clear" w:color="auto" w:fill="FFFFFF"/>
        </w:rPr>
        <w:t xml:space="preserve"> aumento de la rigidez global</w:t>
      </w:r>
      <w:r>
        <w:rPr>
          <w:rFonts w:ascii="Gadugi" w:hAnsi="Gadugi" w:cs="Times New Roman"/>
          <w:bCs/>
          <w:sz w:val="24"/>
          <w:szCs w:val="24"/>
          <w:shd w:val="clear" w:color="auto" w:fill="FFFFFF"/>
        </w:rPr>
        <w:t xml:space="preserve"> del dominio ZU5-ANK con</w:t>
      </w:r>
      <w:r w:rsidRPr="00FB7CA8">
        <w:rPr>
          <w:rFonts w:ascii="Gadugi" w:hAnsi="Gadugi" w:cs="Times New Roman"/>
          <w:bCs/>
          <w:sz w:val="24"/>
          <w:szCs w:val="24"/>
          <w:shd w:val="clear" w:color="auto" w:fill="FFFFFF"/>
        </w:rPr>
        <w:t xml:space="preserve"> algunos</w:t>
      </w:r>
      <w:r>
        <w:rPr>
          <w:rFonts w:ascii="Gadugi" w:hAnsi="Gadugi" w:cs="Times New Roman"/>
          <w:bCs/>
          <w:sz w:val="24"/>
          <w:szCs w:val="24"/>
          <w:shd w:val="clear" w:color="auto" w:fill="FFFFFF"/>
        </w:rPr>
        <w:t xml:space="preserve"> incrementos de amplitud</w:t>
      </w:r>
      <w:r w:rsidRPr="00FB7CA8">
        <w:rPr>
          <w:rFonts w:ascii="Gadugi" w:hAnsi="Gadugi" w:cs="Times New Roman"/>
          <w:bCs/>
          <w:sz w:val="24"/>
          <w:szCs w:val="24"/>
          <w:shd w:val="clear" w:color="auto" w:fill="FFFFFF"/>
        </w:rPr>
        <w:t xml:space="preserve"> de movimiento localizados</w:t>
      </w:r>
      <w:r>
        <w:rPr>
          <w:rFonts w:ascii="Gadugi" w:hAnsi="Gadugi" w:cs="Times New Roman"/>
          <w:bCs/>
          <w:sz w:val="24"/>
          <w:szCs w:val="24"/>
          <w:shd w:val="clear" w:color="auto" w:fill="FFFFFF"/>
        </w:rPr>
        <w:t xml:space="preserve"> en algunos sitios, incluyendo los sitios de modificación. </w:t>
      </w:r>
      <w:r w:rsidRPr="00D76C09">
        <w:rPr>
          <w:rFonts w:ascii="Gadugi" w:hAnsi="Gadugi"/>
          <w:color w:val="222222"/>
          <w:sz w:val="24"/>
          <w:szCs w:val="24"/>
        </w:rPr>
        <w:t>De igual forma los cambios de estructura secundaria</w:t>
      </w:r>
      <w:r>
        <w:rPr>
          <w:rFonts w:ascii="Gadugi" w:hAnsi="Gadugi"/>
          <w:color w:val="222222"/>
          <w:sz w:val="24"/>
          <w:szCs w:val="24"/>
        </w:rPr>
        <w:t xml:space="preserve"> </w:t>
      </w:r>
      <w:r w:rsidRPr="00D76C09">
        <w:rPr>
          <w:rFonts w:ascii="Gadugi" w:hAnsi="Gadugi"/>
          <w:color w:val="222222"/>
          <w:sz w:val="24"/>
          <w:szCs w:val="24"/>
        </w:rPr>
        <w:t>evaluados</w:t>
      </w:r>
      <w:r>
        <w:rPr>
          <w:rFonts w:ascii="Gadugi" w:hAnsi="Gadugi"/>
          <w:color w:val="222222"/>
          <w:sz w:val="24"/>
          <w:szCs w:val="24"/>
        </w:rPr>
        <w:t xml:space="preserve"> por análisis DSSP</w:t>
      </w:r>
      <w:r w:rsidRPr="00D76C09">
        <w:rPr>
          <w:rFonts w:ascii="Gadugi" w:hAnsi="Gadugi"/>
          <w:color w:val="222222"/>
          <w:sz w:val="24"/>
          <w:szCs w:val="24"/>
        </w:rPr>
        <w:t xml:space="preserve"> para el complejo ZU5-ANK-</w:t>
      </w:r>
      <w:r w:rsidRPr="00D76C09">
        <w:rPr>
          <w:rFonts w:ascii="Calibri" w:hAnsi="Calibri" w:cs="Calibri"/>
          <w:color w:val="222222"/>
          <w:sz w:val="24"/>
          <w:szCs w:val="24"/>
        </w:rPr>
        <w:t>β</w:t>
      </w:r>
      <w:r w:rsidRPr="00D76C09">
        <w:rPr>
          <w:rFonts w:ascii="Gadugi" w:hAnsi="Gadugi"/>
          <w:color w:val="222222"/>
          <w:sz w:val="24"/>
          <w:szCs w:val="24"/>
        </w:rPr>
        <w:t>-espectrina se dan en el sitio de modificación</w:t>
      </w:r>
      <w:r>
        <w:rPr>
          <w:rFonts w:ascii="Gadugi" w:hAnsi="Gadugi"/>
          <w:color w:val="222222"/>
          <w:sz w:val="24"/>
          <w:szCs w:val="24"/>
        </w:rPr>
        <w:t>, esto es el sitio de</w:t>
      </w:r>
      <w:r w:rsidRPr="00D76C09">
        <w:rPr>
          <w:rFonts w:ascii="Gadugi" w:hAnsi="Gadugi"/>
          <w:color w:val="222222"/>
          <w:sz w:val="24"/>
          <w:szCs w:val="24"/>
        </w:rPr>
        <w:t xml:space="preserve"> interacción entre las dos proteínas que conforman el complejo</w:t>
      </w:r>
      <w:r>
        <w:rPr>
          <w:rFonts w:ascii="Gadugi" w:hAnsi="Gadugi"/>
          <w:color w:val="222222"/>
          <w:sz w:val="24"/>
          <w:szCs w:val="24"/>
        </w:rPr>
        <w:t>, donde se dan perdidas de las hélices alfas luego de la carbonilación con 4-HNE</w:t>
      </w:r>
      <w:r w:rsidRPr="00D76C09">
        <w:rPr>
          <w:rFonts w:ascii="Gadugi" w:hAnsi="Gadugi"/>
          <w:color w:val="222222"/>
          <w:sz w:val="24"/>
          <w:szCs w:val="24"/>
        </w:rPr>
        <w:t>.</w:t>
      </w:r>
    </w:p>
    <w:p w14:paraId="3EA49343" w14:textId="77777777" w:rsidR="00A65D8F" w:rsidRDefault="00A65D8F" w:rsidP="00A65D8F">
      <w:pPr>
        <w:pStyle w:val="HTMLconformatoprevio"/>
        <w:spacing w:line="360" w:lineRule="atLeast"/>
        <w:rPr>
          <w:rFonts w:ascii="inherit" w:hAnsi="inherit"/>
          <w:color w:val="222222"/>
          <w:sz w:val="24"/>
          <w:szCs w:val="24"/>
          <w:lang w:val="es-ES"/>
        </w:rPr>
      </w:pPr>
    </w:p>
    <w:p w14:paraId="4AB23DC4" w14:textId="77777777" w:rsidR="00A65D8F" w:rsidRDefault="00A65D8F" w:rsidP="00A65D8F">
      <w:pPr>
        <w:spacing w:line="360" w:lineRule="auto"/>
        <w:jc w:val="both"/>
        <w:rPr>
          <w:rFonts w:ascii="Gadugi" w:hAnsi="Gadugi" w:cs="Times New Roman"/>
          <w:bCs/>
          <w:sz w:val="24"/>
          <w:szCs w:val="24"/>
          <w:shd w:val="clear" w:color="auto" w:fill="FFFFFF"/>
        </w:rPr>
      </w:pPr>
      <w:r>
        <w:rPr>
          <w:rFonts w:ascii="Gadugi" w:hAnsi="Gadugi" w:cs="Times New Roman"/>
          <w:bCs/>
          <w:sz w:val="24"/>
          <w:szCs w:val="24"/>
          <w:shd w:val="clear" w:color="auto" w:fill="FFFFFF"/>
        </w:rPr>
        <w:t>Finalmente</w:t>
      </w:r>
      <w:r w:rsidRPr="00604183">
        <w:rPr>
          <w:rFonts w:ascii="Gadugi" w:hAnsi="Gadugi" w:cs="Times New Roman"/>
          <w:bCs/>
          <w:sz w:val="24"/>
          <w:szCs w:val="24"/>
          <w:shd w:val="clear" w:color="auto" w:fill="FFFFFF"/>
        </w:rPr>
        <w:t>, los métodos de análisis</w:t>
      </w:r>
      <w:r w:rsidRPr="00FB7CA8">
        <w:rPr>
          <w:rFonts w:ascii="Gadugi" w:hAnsi="Gadugi" w:cs="Times New Roman"/>
          <w:bCs/>
          <w:sz w:val="24"/>
          <w:szCs w:val="24"/>
          <w:shd w:val="clear" w:color="auto" w:fill="FFFFFF"/>
        </w:rPr>
        <w:t xml:space="preserve"> clúster, PCA y análisis DSSP </w:t>
      </w:r>
      <w:r w:rsidRPr="00604183">
        <w:rPr>
          <w:rFonts w:ascii="Gadugi" w:hAnsi="Gadugi" w:cs="Times New Roman"/>
          <w:bCs/>
          <w:sz w:val="24"/>
          <w:szCs w:val="24"/>
          <w:shd w:val="clear" w:color="auto" w:fill="FFFFFF"/>
        </w:rPr>
        <w:t xml:space="preserve">permitieron </w:t>
      </w:r>
      <w:r w:rsidRPr="00FB7CA8">
        <w:rPr>
          <w:rFonts w:ascii="Gadugi" w:hAnsi="Gadugi" w:cs="Times New Roman"/>
          <w:bCs/>
          <w:sz w:val="24"/>
          <w:szCs w:val="24"/>
          <w:shd w:val="clear" w:color="auto" w:fill="FFFFFF"/>
        </w:rPr>
        <w:t xml:space="preserve">comprender el efecto </w:t>
      </w:r>
      <w:r w:rsidRPr="00604183">
        <w:rPr>
          <w:rFonts w:ascii="Gadugi" w:hAnsi="Gadugi" w:cs="Times New Roman"/>
          <w:bCs/>
          <w:sz w:val="24"/>
          <w:szCs w:val="24"/>
          <w:shd w:val="clear" w:color="auto" w:fill="FFFFFF"/>
        </w:rPr>
        <w:t>a nivel estructural</w:t>
      </w:r>
      <w:r w:rsidRPr="00FB7CA8">
        <w:rPr>
          <w:rFonts w:ascii="Gadugi" w:hAnsi="Gadugi" w:cs="Times New Roman"/>
          <w:bCs/>
          <w:sz w:val="24"/>
          <w:szCs w:val="24"/>
          <w:shd w:val="clear" w:color="auto" w:fill="FFFFFF"/>
        </w:rPr>
        <w:t xml:space="preserve"> de carbonilación con 4-HNE, </w:t>
      </w:r>
      <w:r w:rsidRPr="00604183">
        <w:rPr>
          <w:rFonts w:ascii="Gadugi" w:hAnsi="Gadugi" w:cs="Times New Roman"/>
          <w:bCs/>
          <w:sz w:val="24"/>
          <w:szCs w:val="24"/>
          <w:shd w:val="clear" w:color="auto" w:fill="FFFFFF"/>
        </w:rPr>
        <w:t>en todos los sistemas</w:t>
      </w:r>
      <w:r>
        <w:rPr>
          <w:rFonts w:ascii="Gadugi" w:hAnsi="Gadugi" w:cs="Times New Roman"/>
          <w:bCs/>
          <w:sz w:val="24"/>
          <w:szCs w:val="24"/>
          <w:shd w:val="clear" w:color="auto" w:fill="FFFFFF"/>
        </w:rPr>
        <w:t xml:space="preserve"> (BSA, TRX, ZU5-ANK y el complejo ZU5-ANK-</w:t>
      </w:r>
      <w:r>
        <w:rPr>
          <w:rFonts w:ascii="Calibri" w:hAnsi="Calibri" w:cs="Calibri"/>
          <w:bCs/>
          <w:sz w:val="24"/>
          <w:szCs w:val="24"/>
          <w:shd w:val="clear" w:color="auto" w:fill="FFFFFF"/>
        </w:rPr>
        <w:t>β</w:t>
      </w:r>
      <w:r>
        <w:rPr>
          <w:rFonts w:ascii="Gadugi" w:hAnsi="Gadugi" w:cs="Times New Roman"/>
          <w:bCs/>
          <w:sz w:val="24"/>
          <w:szCs w:val="24"/>
          <w:shd w:val="clear" w:color="auto" w:fill="FFFFFF"/>
        </w:rPr>
        <w:t>-espectrina)</w:t>
      </w:r>
      <w:r w:rsidRPr="00FB7CA8">
        <w:rPr>
          <w:rFonts w:ascii="Gadugi" w:hAnsi="Gadugi" w:cs="Times New Roman"/>
          <w:bCs/>
          <w:sz w:val="24"/>
          <w:szCs w:val="24"/>
          <w:shd w:val="clear" w:color="auto" w:fill="FFFFFF"/>
        </w:rPr>
        <w:t>. Estos resulta</w:t>
      </w:r>
      <w:r w:rsidRPr="00604183">
        <w:rPr>
          <w:rFonts w:ascii="Gadugi" w:hAnsi="Gadugi" w:cs="Times New Roman"/>
          <w:bCs/>
          <w:sz w:val="24"/>
          <w:szCs w:val="24"/>
          <w:shd w:val="clear" w:color="auto" w:fill="FFFFFF"/>
        </w:rPr>
        <w:t>dos sugieren que, a nivel local</w:t>
      </w:r>
      <w:r>
        <w:rPr>
          <w:rFonts w:ascii="Gadugi" w:hAnsi="Gadugi" w:cs="Times New Roman"/>
          <w:bCs/>
          <w:sz w:val="24"/>
          <w:szCs w:val="24"/>
          <w:shd w:val="clear" w:color="auto" w:fill="FFFFFF"/>
        </w:rPr>
        <w:t>,</w:t>
      </w:r>
      <w:r w:rsidRPr="00FB7CA8">
        <w:rPr>
          <w:rFonts w:ascii="Gadugi" w:hAnsi="Gadugi" w:cs="Times New Roman"/>
          <w:bCs/>
          <w:sz w:val="24"/>
          <w:szCs w:val="24"/>
          <w:shd w:val="clear" w:color="auto" w:fill="FFFFFF"/>
        </w:rPr>
        <w:t xml:space="preserve"> las proteínas </w:t>
      </w:r>
      <w:r w:rsidRPr="00604183">
        <w:rPr>
          <w:rFonts w:ascii="Gadugi" w:hAnsi="Gadugi" w:cs="Times New Roman"/>
          <w:bCs/>
          <w:sz w:val="24"/>
          <w:szCs w:val="24"/>
          <w:shd w:val="clear" w:color="auto" w:fill="FFFFFF"/>
        </w:rPr>
        <w:t>pres</w:t>
      </w:r>
      <w:r>
        <w:rPr>
          <w:rFonts w:ascii="Gadugi" w:hAnsi="Gadugi" w:cs="Times New Roman"/>
          <w:bCs/>
          <w:sz w:val="24"/>
          <w:szCs w:val="24"/>
          <w:shd w:val="clear" w:color="auto" w:fill="FFFFFF"/>
        </w:rPr>
        <w:t xml:space="preserve">entan cambios conformacionales </w:t>
      </w:r>
      <w:r w:rsidRPr="00604183">
        <w:rPr>
          <w:rFonts w:ascii="Gadugi" w:hAnsi="Gadugi" w:cs="Times New Roman"/>
          <w:bCs/>
          <w:sz w:val="24"/>
          <w:szCs w:val="24"/>
          <w:shd w:val="clear" w:color="auto" w:fill="FFFFFF"/>
        </w:rPr>
        <w:t>de movili</w:t>
      </w:r>
      <w:r>
        <w:rPr>
          <w:rFonts w:ascii="Gadugi" w:hAnsi="Gadugi" w:cs="Times New Roman"/>
          <w:bCs/>
          <w:sz w:val="24"/>
          <w:szCs w:val="24"/>
          <w:shd w:val="clear" w:color="auto" w:fill="FFFFFF"/>
        </w:rPr>
        <w:t xml:space="preserve">dad y de estructura secundaria, </w:t>
      </w:r>
      <w:r w:rsidRPr="00604183">
        <w:rPr>
          <w:rFonts w:ascii="Gadugi" w:hAnsi="Gadugi" w:cs="Times New Roman"/>
          <w:bCs/>
          <w:sz w:val="24"/>
          <w:szCs w:val="24"/>
          <w:shd w:val="clear" w:color="auto" w:fill="FFFFFF"/>
        </w:rPr>
        <w:t>en menor medida a nivel global en comparación con las nativa</w:t>
      </w:r>
      <w:r w:rsidRPr="00FB7CA8">
        <w:rPr>
          <w:rFonts w:ascii="Gadugi" w:hAnsi="Gadugi" w:cs="Times New Roman"/>
          <w:bCs/>
          <w:sz w:val="24"/>
          <w:szCs w:val="24"/>
          <w:shd w:val="clear" w:color="auto" w:fill="FFFFFF"/>
        </w:rPr>
        <w:t>s</w:t>
      </w:r>
      <w:r w:rsidRPr="00604183">
        <w:rPr>
          <w:rFonts w:ascii="Gadugi" w:hAnsi="Gadugi" w:cs="Times New Roman"/>
          <w:bCs/>
          <w:sz w:val="24"/>
          <w:szCs w:val="24"/>
          <w:shd w:val="clear" w:color="auto" w:fill="FFFFFF"/>
        </w:rPr>
        <w:t>.</w:t>
      </w:r>
    </w:p>
    <w:p w14:paraId="32F86C89" w14:textId="77777777" w:rsidR="00A65D8F" w:rsidRDefault="00A65D8F" w:rsidP="00A65D8F">
      <w:pPr>
        <w:spacing w:line="360" w:lineRule="auto"/>
        <w:jc w:val="both"/>
        <w:rPr>
          <w:rFonts w:ascii="Gadugi" w:hAnsi="Gadugi" w:cs="Times New Roman"/>
          <w:bCs/>
          <w:sz w:val="24"/>
          <w:szCs w:val="24"/>
          <w:shd w:val="clear" w:color="auto" w:fill="FFFFFF"/>
        </w:rPr>
      </w:pPr>
      <w:r w:rsidRPr="000122CA">
        <w:rPr>
          <w:rFonts w:ascii="Gadugi" w:hAnsi="Gadugi" w:cs="Times New Roman"/>
          <w:bCs/>
          <w:sz w:val="24"/>
          <w:szCs w:val="24"/>
          <w:shd w:val="clear" w:color="auto" w:fill="FFFFFF"/>
        </w:rPr>
        <w:t xml:space="preserve">De manera simplificada, se puede entonces afirmar, que la carbonilacion con 4-HNE sobre los tres sistemas evaluados altera el plegamiento de las proteínas, siendo muy </w:t>
      </w:r>
      <w:r w:rsidRPr="000122CA">
        <w:rPr>
          <w:rFonts w:ascii="Gadugi" w:hAnsi="Gadugi" w:cs="Times New Roman"/>
          <w:bCs/>
          <w:sz w:val="24"/>
          <w:szCs w:val="24"/>
          <w:shd w:val="clear" w:color="auto" w:fill="FFFFFF"/>
        </w:rPr>
        <w:lastRenderedPageBreak/>
        <w:t>significativos en la BSA y el dominio ZU5-ANK, y</w:t>
      </w:r>
      <w:r>
        <w:rPr>
          <w:rFonts w:ascii="Gadugi" w:hAnsi="Gadugi" w:cs="Times New Roman"/>
          <w:bCs/>
          <w:sz w:val="24"/>
          <w:szCs w:val="24"/>
          <w:shd w:val="clear" w:color="auto" w:fill="FFFFFF"/>
        </w:rPr>
        <w:t xml:space="preserve"> en menor </w:t>
      </w:r>
      <w:r w:rsidRPr="000122CA">
        <w:rPr>
          <w:rFonts w:ascii="Gadugi" w:hAnsi="Gadugi" w:cs="Times New Roman"/>
          <w:bCs/>
          <w:sz w:val="24"/>
          <w:szCs w:val="24"/>
          <w:shd w:val="clear" w:color="auto" w:fill="FFFFFF"/>
        </w:rPr>
        <w:t>medida, en la TRX y el complejo ZU5-ANK-</w:t>
      </w:r>
      <w:r w:rsidRPr="000122CA">
        <w:rPr>
          <w:rFonts w:ascii="Calibri" w:hAnsi="Calibri" w:cs="Calibri"/>
          <w:bCs/>
          <w:sz w:val="24"/>
          <w:szCs w:val="24"/>
          <w:shd w:val="clear" w:color="auto" w:fill="FFFFFF"/>
        </w:rPr>
        <w:t>β</w:t>
      </w:r>
      <w:r w:rsidRPr="000122CA">
        <w:rPr>
          <w:rFonts w:ascii="Gadugi" w:hAnsi="Gadugi" w:cs="Times New Roman"/>
          <w:bCs/>
          <w:sz w:val="24"/>
          <w:szCs w:val="24"/>
          <w:shd w:val="clear" w:color="auto" w:fill="FFFFFF"/>
        </w:rPr>
        <w:t xml:space="preserve">-espectrina. De igual forma en todos los sistemas hubo un incremento del perfil de movilidad local tanto en el sitio de la modificación como en áreas distantes. </w:t>
      </w:r>
    </w:p>
    <w:p w14:paraId="7F687F8F" w14:textId="66945F70" w:rsidR="00A65D8F" w:rsidRPr="000122CA" w:rsidRDefault="00A65D8F" w:rsidP="00A65D8F">
      <w:pPr>
        <w:spacing w:line="360" w:lineRule="auto"/>
        <w:jc w:val="both"/>
        <w:rPr>
          <w:rFonts w:ascii="Gadugi" w:hAnsi="Gadugi" w:cs="Times New Roman"/>
          <w:bCs/>
          <w:sz w:val="24"/>
          <w:szCs w:val="24"/>
          <w:shd w:val="clear" w:color="auto" w:fill="FFFFFF"/>
        </w:rPr>
      </w:pPr>
      <w:r w:rsidRPr="000122CA">
        <w:rPr>
          <w:rFonts w:ascii="Gadugi" w:hAnsi="Gadugi" w:cs="Times New Roman"/>
          <w:bCs/>
          <w:sz w:val="24"/>
          <w:szCs w:val="24"/>
          <w:shd w:val="clear" w:color="auto" w:fill="FFFFFF"/>
        </w:rPr>
        <w:t xml:space="preserve">Estos resultados son similares a los reportados previamente por los estudios llevados a cabo en el laboratorio de Petersen </w:t>
      </w:r>
      <w:r w:rsidRPr="000122CA">
        <w:rPr>
          <w:rFonts w:ascii="Gadugi" w:hAnsi="Gadugi" w:cs="Times New Roman"/>
          <w:bCs/>
          <w:sz w:val="24"/>
          <w:szCs w:val="24"/>
          <w:shd w:val="clear" w:color="auto" w:fill="FFFFFF"/>
        </w:rPr>
        <w:fldChar w:fldCharType="begin" w:fldLock="1"/>
      </w:r>
      <w:r w:rsidRPr="000122CA">
        <w:rPr>
          <w:rFonts w:ascii="Gadugi" w:hAnsi="Gadugi" w:cs="Times New Roman"/>
          <w:bCs/>
          <w:sz w:val="24"/>
          <w:szCs w:val="24"/>
          <w:shd w:val="clear" w:color="auto" w:fill="FFFFFF"/>
        </w:rPr>
        <w:instrText>ADDIN CSL_CITATION { "citationItems" : [ { "id" : "ITEM-1", "itemData" : { "DOI" : "10.1021/tx200169n", "ISBN" : "0893-228X", "ISSN" : "0893228X", "PMID" : "21812433", "abstract" : "The sustained overproduction of reactive oxygen and nitrogen species results in an imbalance of cellular prooxidant-antioxidant systems and is implicated in numerous disease states, including alcoholic liver disease, cancer, neurological disorders, inflammation, and cardiovascular disease. The accumulation of reactive aldehydes resulting from sustained oxidative stress and lipid peroxidation is an underlying factor in the development of these pathologies. Determining the biochemical factors that elicit cellular responses resulting from protein carbonylation remains a key element to developing therapeutic approaches and ameliorating disease pathologies. This review details our current understanding of the generation of reactive aldehydes via lipid peroxidation resulting in protein carbonylation, focusing on pathophysiologic factors associated with 4-hydroxynonenal-protein modification. Additionally, an overview of in vitro and in vivo model systems used to study the physiologic impact of protein carbonylation is presented. Finally, an update of the methods commonly used in characterizing protein modification by reactive aldehydes provides an overview of isolation techniques, mass spectrometry, and computational biology. It is apparent that research in this area employing state-of-the-art proteomics, mass spectrometry, and computational biology is rapidly evolving, yielding foundational knowledge concerning the molecular mechanisms of protein carbonylation and its relation to a spectrum of diseases associated with oxidative stress.", "author" : [ { "dropping-particle" : "", "family" : "Fritz", "given" : "Kristofer S.", "non-dropping-particle" : "", "parse-names" : false, "suffix" : "" }, { "dropping-particle" : "", "family" : "Petersen", "given" : "Dennis R.", "non-dropping-particle" : "", "parse-names" : false, "suffix" : "" } ], "container-title" : "Chemical Research in Toxicology", "id" : "ITEM-1", "issue" : "9", "issued" : { "date-parts" : [ [ "2011" ] ] }, "page" : "1411-1419", "title" : "Exploring the biology of lipid peroxidation-derived protein carbonylation", "type" : "article-journal", "volume" : "24" }, "uris" : [ "http://www.mendeley.com/documents/?uuid=87f0a584-391a-4f69-a5b2-b99121487db4" ] }, { "id" : "ITEM-2", "itemData" : { "DOI" : "10.1371/journal.pone.0038459", "ISSN" : "19326203", "PMID" : "22701647", "abstract" : "4-Hydroxynonenal (4-HNE) is a reactive \u03b1,\u03b2-unsaturated aldehyde produced during oxidative stress and subsequent lipid peroxidation of polyunsaturated fatty acids. The reactivity of 4-HNE towards DNA and nucleophilic amino acids has been well established. In this report, using proteomic approaches, liver fatty acid-binding protein (L-FABP) is identified as a target for modification by 4-HNE. This lipid binding protein mediates the uptake and trafficking of hydrophobic ligands throughout cellular compartments. Ethanol caused a significant decrease in L-FABP protein (P&lt;0.001) and mRNA (P&lt;0.05), as well as increased poly-ubiquitinated L-FABP (P&lt;0.001). Sites of 4-HNE adduction on mouse recombinant L-FABP were mapped using MALDI-TOF/TOF mass spectrometry on apo (Lys57 and Cys69) and holo (Lys6, Lys31, His43, Lys46, Lys57 and Cys69) L-FABP. The impact of 4-HNE adduction was found to occur in a concentration-dependent manner; affinity for the fluorescent ligand, anilinonaphthalene-8-sulfonic acid, was reduced from 0.347 \u00b5M to Kd(1)\u200a=\u200a0.395 \u00b5M and Kd(2)\u200a=\u200a34.20 \u00b5M. Saturation analyses revealed that capacity for ligand is reduced by approximately 50% when adducted by 4-HNE. Thermal stability curves of apo L-FABP was also found to be significantly affected by 4-HNE adduction (\u0394Tm\u200a=\u200a5.44\u00b0C, P&lt;0.01). Computational-based molecular modeling simulations of adducted protein revealed minor conformational changes in global protein structure of apo and holo L-FABP while more apparent differences were observed within the internal binding pocket, revealing reduced area and structural integrity. New solvent accessible portals on the periphery of the protein were observed following 4-HNE modification in both the apo and holo state, suggesting an adaptive response to carbonylation. The results from this study detail the dynamic process associated with L-FABP modification by 4-HNE and provide insight as to how alterations in structural integrity and ligand binding may a contributing factor in the pathogenesis of ALD.", "author" : [ { "dropping-particle" : "", "family" : "Smathers", "given" : "Rebecca L.", "non-dropping-particle" : "", "parse-names" : false, "suffix" : "" }, { "dropping-particle" : "", "family" : "Fritz", "given" : "Kristofer S.", "non-dropping-particle" : "", "parse-names" : false, "suffix" : "" }, { "dropping-particle" : "", "family" : "Galligan", "given" : "James J.", "non-dropping-particle" : "", "parse-names" : false, "suffix" : "" }, { "dropping-particle" : "", "family" : "Shearn", "given" : "Colin T.", "non-dropping-particle" : "", "parse-names" : false, "suffix" : "" }, { "dropping-particle" : "", "family" : "Reigan", "given" : "Philip", "non-dropping-particle" : "", "parse-names" : false, "suffix" : "" }, { "dropping-particle" : "", "family" : "Marks", "given" : "Michael J.", "non-dropping-particle" : "", "parse-names" : false, "suffix" : "" }, { "dropping-particle" : "", "family" : "Petersen", "given" : "Dennis R.", "non-dropping-particle" : "", "parse-names" : false, "suffix" : "" } ], "container-title" : "PLoS ONE", "id" : "ITEM-2", "issue" : "6", "issued" : { "date-parts" : [ [ "2012" ] ] }, "page" : "1-16", "title" : "Characterization of 4-HNE modified L-FABP reveals alterations in structural and functional dynamics", "type" : "article-journal", "volume" : "7" }, "uris" : [ "http://www.mendeley.com/documents/?uuid=105ae928-b3e7-4cd9-9afd-b94fe72a21e9" ] }, { "id" : "ITEM-3", "itemData" : { "DOI" : "10.1074/jbc.M113.543942", "ISBN" : "3037247266", "ISSN" : "1083351X", "PMID" : "24722988", "abstract" : "The production of reactive aldehydes including 4-hydroxy-2-nonenal (4-HNE) is a key component of the pathogenesis in a spectrum of chronic inflammatory hepatic diseases including alcoholic liver disease (ALD). One consequence of ALD is increased oxidative stress and altered \u03b2-oxidation in hepatocytes. A major regulator of \u03b2-oxidation is 5' AMP protein kinase (AMPK). In an in vitro cellular model, we identified AMPK as a direct target of 4-HNE adduction resulting in inhibition of both H2O2 and 5-aminoimidazole-4-carboxyamide ribonucleoside (AICAR)-induced downstream signaling. By employing biotin hydrazide capture, it was confirmed that 4-HNE treatment of cells resulted in carbonylation of AMPK\u03b1/\u03b2, which was not observed in untreated cells. Using a murine model of alcoholic liver disease, treatment with high concentrations of ethanol resulted in an increase in phosphorylated as well as carbonylated AMPK\u03b1. Despite increased AMPK phosphorylation, there was no significant change in phosphorylation of acetyl CoA carboxylase. Mass spectrometry identified Michael addition adducts of 4-HNE on Cys(130), Cys(174), Cys(227), and Cys(304) on recombinant AMPK\u03b1 and Cys(225) on recombinant AMPK\u03b2. Molecular modeling analysis of identified 4-HNE adducts on AMPK\u03b1 suggest that inhibition of AMPK occurs by steric hindrance of the active site pocket and by inhibition of hydrogen peroxide induced oxidation. The observed inhibition of AMPK by 4-HNE provides a novel mechanism for altered \u03b2-oxidation in ALD, and these data demonstrate for the first time that AMPK is subject to regulation by reactive aldehydes in vivo.", "author" : [ { "dropping-particle" : "", "family" : "Shearn", "given" : "Colin T.", "non-dropping-particle" : "", "parse-names" : false, "suffix" : "" }, { "dropping-particle" : "", "family" : "Backos", "given" : "Donald S.", "non-dropping-particle" : "", "parse-names" : false, "suffix" : "" }, { "dropping-particle" : "", "family" : "Orlicky", "given" : "David J.", "non-dropping-particle" : "", "parse-names" : false, "suffix" : "" }, { "dropping-particle" : "", "family" : "Smathers-McCullough", "given" : "Rebecca L.", "non-dropping-particle" : "", "parse-names" : false, "suffix" : "" }, { "dropping-particle" : "", "family" : "Petersen", "given" : "Dennis R.", "non-dropping-particle" : "", "parse-names" : false, "suffix" : "" } ], "container-title" : "Journal of Biological Chemistry", "id" : "ITEM-3", "issue" : "22", "issued" : { "date-parts" : [ [ "2014" ] ] }, "number-of-pages" : "15449-15462", "title" : "Identification of 5\u2032 AMP-activated kinase as a target of reactive aldehydes during chronic ingestion of high concentrations of ethanol", "type" : "book", "volume" : "289" }, "uris" : [ "http://www.mendeley.com/documents/?uuid=38758fe1-f7f2-4479-b5bc-4edde29a22c6" ] }, { "id" : "ITEM-4", "itemData" : { "DOI" : "10.1021/tx800244u", "ISBN" : "0893-228X (Print)\\r0893-228X (Linking)", "ISSN" : "0893228X", "PMID" : "19548352", "abstract" : "Peroxiredoxin 6 (PRX6) belongs to the 1-Cys class of peroxiredoxins and is recognized as an important antioxidant protein in tissues such as cardiac muscle, skin, and lung. Preliminary in vivo proteomic data have revealed that PRX6 is adducted by 4-hydroxynonenal (4HNE) in the livers of rats chronically fed an ethanol-containing diet. The goals of this study were to evaluate the in vitro effect of aldehyde adduction on PRX6 peroxidase activity, identify specific sites of aldehyde modification using mass spectrometry, and predict conformational changes due to adduction using molecular modeling. PRX6 was found to be resistant to inactivation via aldehyde modification; however, Western blots of adducted protein revealed that both 4HNE and 4-oxononenal (4ONE) caused extensive cross-linking, resulting in high molecular mass species. Tandem mass spectrometry (ESI-LC-MS/MS) analysis demonstrated multiple sites of modification, but adduction of the active site Cys47 was not observed. Molecular modeling simulations indicated that adduction at Cys91 results in a change in protein active site conformation, which potentially restricts access of 4-HNE to Cys47. The Cys91-Lys209 cross-linked adducts could provide the conformational changes required to inactivate the protein by either restricting access to electrophiles or preventing important amino acid interactions within the catalytic triad.", "author" : [ { "dropping-particle" : "", "family" : "Roede", "given" : "James R.", "non-dropping-particle" : "", "parse-names" : false, "suffix" : "" }, { "dropping-particle" : "", "family" : "Carbone", "given" : "David L.", "non-dropping-particle" : "", "parse-names" : false, "suffix" : "" }, { "dropping-particle" : "", "family" : "Doorn", "given" : "Jonathan A.", "non-dropping-particle" : "", "parse-names" : false, "suffix" : "" }, { "dropping-particle" : "V.", "family" : "Kirichenko", "given" : "Oleg", "non-dropping-particle" : "", "parse-names" : false, "suffix" : "" }, { "dropping-particle" : "", "family" : "Reigan", "given" : "Philip", "non-dropping-particle" : "", "parse-names" : false, "suffix" : "" }, { "dropping-particle" : "", "family" : "Petersen", "given" : "Dennis R.", "non-dropping-particle" : "", "parse-names" : false, "suffix" : "" } ], "container-title" : "Chemical Research in Toxicology", "id" : "ITEM-4", "issue" : "12", "issued" : { "date-parts" : [ [ "2008" ] ] }, "page" : "2289-2299", "title" : "In vitro and in silico characterization of peroxiredoxin 6 modified by 4-hydroxynonenal and 4-oxononenal", "type" : "article-journal", "volume" : "21" }, "uris" : [ "http://www.mendeley.com/documents/?uuid=710acb13-9571-4b22-9c72-bc8d5e0693cd" ] } ], "mendeley" : { "formattedCitation" : "[15,18,19,29]", "plainTextFormattedCitation" : "[15,18,19,29]", "previouslyFormattedCitation" : "[15,18,19,29]" }, "properties" : {  }, "schema" : "https://github.com/citation-style-language/schema/raw/master/csl-citation.json" }</w:instrText>
      </w:r>
      <w:r w:rsidRPr="000122CA">
        <w:rPr>
          <w:rFonts w:ascii="Gadugi" w:hAnsi="Gadugi" w:cs="Times New Roman"/>
          <w:bCs/>
          <w:sz w:val="24"/>
          <w:szCs w:val="24"/>
          <w:shd w:val="clear" w:color="auto" w:fill="FFFFFF"/>
        </w:rPr>
        <w:fldChar w:fldCharType="separate"/>
      </w:r>
      <w:r w:rsidRPr="000122CA">
        <w:rPr>
          <w:rFonts w:ascii="Gadugi" w:hAnsi="Gadugi" w:cs="Times New Roman"/>
          <w:bCs/>
          <w:noProof/>
          <w:sz w:val="24"/>
          <w:szCs w:val="24"/>
          <w:shd w:val="clear" w:color="auto" w:fill="FFFFFF"/>
        </w:rPr>
        <w:t>[15,18,19,29]</w:t>
      </w:r>
      <w:r w:rsidRPr="000122CA">
        <w:rPr>
          <w:rFonts w:ascii="Gadugi" w:hAnsi="Gadugi" w:cs="Times New Roman"/>
          <w:bCs/>
          <w:sz w:val="24"/>
          <w:szCs w:val="24"/>
          <w:shd w:val="clear" w:color="auto" w:fill="FFFFFF"/>
        </w:rPr>
        <w:fldChar w:fldCharType="end"/>
      </w:r>
      <w:r w:rsidRPr="000122CA">
        <w:rPr>
          <w:rFonts w:ascii="Gadugi" w:hAnsi="Gadugi" w:cs="Times New Roman"/>
          <w:bCs/>
          <w:sz w:val="24"/>
          <w:szCs w:val="24"/>
          <w:shd w:val="clear" w:color="auto" w:fill="FFFFFF"/>
        </w:rPr>
        <w:t xml:space="preserve">, relacionados con estudios de proteómica </w:t>
      </w:r>
      <w:r w:rsidR="00583FBD" w:rsidRPr="000122CA">
        <w:rPr>
          <w:rFonts w:ascii="Gadugi" w:hAnsi="Gadugi" w:cs="Times New Roman"/>
          <w:bCs/>
          <w:sz w:val="24"/>
          <w:szCs w:val="24"/>
          <w:shd w:val="clear" w:color="auto" w:fill="FFFFFF"/>
        </w:rPr>
        <w:t>Redóx</w:t>
      </w:r>
      <w:r w:rsidR="007D31AE">
        <w:rPr>
          <w:rFonts w:ascii="Gadugi" w:hAnsi="Gadugi" w:cs="Times New Roman"/>
          <w:bCs/>
          <w:sz w:val="24"/>
          <w:szCs w:val="24"/>
          <w:shd w:val="clear" w:color="auto" w:fill="FFFFFF"/>
        </w:rPr>
        <w:t xml:space="preserve"> en combinación con modelización</w:t>
      </w:r>
      <w:r w:rsidRPr="000122CA">
        <w:rPr>
          <w:rFonts w:ascii="Gadugi" w:hAnsi="Gadugi" w:cs="Times New Roman"/>
          <w:bCs/>
          <w:sz w:val="24"/>
          <w:szCs w:val="24"/>
          <w:shd w:val="clear" w:color="auto" w:fill="FFFFFF"/>
        </w:rPr>
        <w:t xml:space="preserve"> molecular de diferentes proteínas modificadas</w:t>
      </w:r>
      <w:r w:rsidR="007D31AE">
        <w:rPr>
          <w:rFonts w:ascii="Gadugi" w:hAnsi="Gadugi" w:cs="Times New Roman"/>
          <w:bCs/>
          <w:sz w:val="24"/>
          <w:szCs w:val="24"/>
          <w:shd w:val="clear" w:color="auto" w:fill="FFFFFF"/>
        </w:rPr>
        <w:t xml:space="preserve"> con 4-HNE, donde se concluyen </w:t>
      </w:r>
      <w:r w:rsidRPr="000122CA">
        <w:rPr>
          <w:rFonts w:ascii="Gadugi" w:hAnsi="Gadugi" w:cs="Times New Roman"/>
          <w:bCs/>
          <w:sz w:val="24"/>
          <w:szCs w:val="24"/>
          <w:shd w:val="clear" w:color="auto" w:fill="FFFFFF"/>
        </w:rPr>
        <w:t>que los cambios conformacionales fueron locales y los efectos sobre sitios activos específicamente modificados con 4-HNE.</w:t>
      </w:r>
    </w:p>
    <w:p w14:paraId="66F28F34" w14:textId="57A1E034" w:rsidR="00A65D8F" w:rsidRPr="000122CA" w:rsidRDefault="00A65D8F" w:rsidP="00A65D8F">
      <w:pPr>
        <w:spacing w:line="360" w:lineRule="auto"/>
        <w:jc w:val="both"/>
        <w:rPr>
          <w:rFonts w:ascii="Gadugi" w:hAnsi="Gadugi" w:cs="Times New Roman"/>
          <w:bCs/>
          <w:sz w:val="24"/>
          <w:szCs w:val="24"/>
          <w:shd w:val="clear" w:color="auto" w:fill="FFFFFF"/>
        </w:rPr>
      </w:pPr>
      <w:r w:rsidRPr="000122CA">
        <w:rPr>
          <w:rFonts w:ascii="Gadugi" w:hAnsi="Gadugi" w:cs="Times New Roman"/>
          <w:bCs/>
          <w:sz w:val="24"/>
          <w:szCs w:val="24"/>
          <w:shd w:val="clear" w:color="auto" w:fill="FFFFFF"/>
        </w:rPr>
        <w:t>Además, estos efectos de cambios locales por modificación con 4-HNE son similares a los reportados previamente para dif</w:t>
      </w:r>
      <w:r>
        <w:rPr>
          <w:rFonts w:ascii="Gadugi" w:hAnsi="Gadugi" w:cs="Times New Roman"/>
          <w:bCs/>
          <w:sz w:val="24"/>
          <w:szCs w:val="24"/>
          <w:shd w:val="clear" w:color="auto" w:fill="FFFFFF"/>
        </w:rPr>
        <w:t xml:space="preserve">erentes modificaciones </w:t>
      </w:r>
      <w:r w:rsidR="00583FBD">
        <w:rPr>
          <w:rFonts w:ascii="Gadugi" w:hAnsi="Gadugi" w:cs="Times New Roman"/>
          <w:bCs/>
          <w:sz w:val="24"/>
          <w:szCs w:val="24"/>
          <w:shd w:val="clear" w:color="auto" w:fill="FFFFFF"/>
        </w:rPr>
        <w:t>postraducc</w:t>
      </w:r>
      <w:r w:rsidR="00583FBD" w:rsidRPr="000122CA">
        <w:rPr>
          <w:rFonts w:ascii="Gadugi" w:hAnsi="Gadugi" w:cs="Times New Roman"/>
          <w:bCs/>
          <w:sz w:val="24"/>
          <w:szCs w:val="24"/>
          <w:shd w:val="clear" w:color="auto" w:fill="FFFFFF"/>
        </w:rPr>
        <w:t>ionales</w:t>
      </w:r>
      <w:r w:rsidRPr="000122CA">
        <w:rPr>
          <w:rFonts w:ascii="Gadugi" w:hAnsi="Gadugi" w:cs="Times New Roman"/>
          <w:bCs/>
          <w:sz w:val="24"/>
          <w:szCs w:val="24"/>
          <w:shd w:val="clear" w:color="auto" w:fill="FFFFFF"/>
        </w:rPr>
        <w:t xml:space="preserve"> como glicosilación, fosforilación  y carbonilación directa</w:t>
      </w:r>
      <w:r>
        <w:rPr>
          <w:rFonts w:ascii="Gadugi" w:hAnsi="Gadugi" w:cs="Times New Roman"/>
          <w:bCs/>
          <w:sz w:val="24"/>
          <w:szCs w:val="24"/>
          <w:shd w:val="clear" w:color="auto" w:fill="FFFFFF"/>
        </w:rPr>
        <w:t xml:space="preserve"> </w:t>
      </w:r>
      <w:r w:rsidRPr="000122CA">
        <w:rPr>
          <w:rFonts w:ascii="Gadugi" w:hAnsi="Gadugi" w:cs="Times New Roman"/>
          <w:bCs/>
          <w:sz w:val="24"/>
          <w:szCs w:val="24"/>
          <w:shd w:val="clear" w:color="auto" w:fill="FFFFFF"/>
        </w:rPr>
        <w:fldChar w:fldCharType="begin" w:fldLock="1"/>
      </w:r>
      <w:r>
        <w:rPr>
          <w:rFonts w:ascii="Gadugi" w:hAnsi="Gadugi" w:cs="Times New Roman"/>
          <w:bCs/>
          <w:sz w:val="24"/>
          <w:szCs w:val="24"/>
          <w:shd w:val="clear" w:color="auto" w:fill="FFFFFF"/>
        </w:rPr>
        <w:instrText>ADDIN CSL_CITATION { "citationItems" : [ { "id" : "ITEM-1", "itemData" : { "DOI" : "10.1021/ja110577e", "author" : [ { "dropping-particle" : "", "family" : "Petrov", "given" : "Drazen", "non-dropping-particle" : "", "parse-names" : false, "suffix" : "" }, { "dropping-particle" : "", "family" : "Zagrovic", "given" : "Bojan", "non-dropping-particle" : "", "parse-names" : false, "suffix" : "" } ], "id" : "ITEM-1", "issued" : { "date-parts" : [ [ "2011" ] ] }, "page" : "6-7", "title" : "Correction to Microscopic Analysis of Protein Oxidative Damage : E ff ect of Carbonylation on Structure , Dynamics , and Aggregability of Villin Headpiece", "type" : "article-journal" }, "uris" : [ "http://www.mendeley.com/documents/?uuid=f9b70908-fa1d-4883-bc15-9bd2b2cab9b2" ] }, { "id" : "ITEM-2", "itemData" : { "DOI" : "10.1093/bioinformatics/bts541", "ISBN" : "1367-4811 (Electronic)\\r1367-4803 (Linking)", "ISSN" : "13674803", "PMID" : "22947645", "abstract" : "Motivation: A number of studies of individual proteins have shown that post-translational modifications (PTMs) are associated with structural rearrangements of their target proteins. Although such studies provide critical insights into the mechanics behind the dynamic regulation of protein function, they usually feature examples with relatively large conformational changes. However, with the steady growth of Protein Data Bank (PDB) and available PTM sites, it is now possible to more systematically characterize the role of PTMs as conformational switches. In this study, we ask (1) what is the expected extent of structural change upon PTM, (2) how often are those changes in fact substantial, (3) whether the structural impact is spatially localized or global and (4) whether different PTMs have different signatures.\\nResults: We exploit redundancy in PDB and, using root-mean-square deviation, study the conformational heterogeneity of groups of protein structures corresponding to identical sequences in their unmodified and modified forms. We primarily focus on the two most abundant PTMs in PDB, glycosylation and phosphorylation, but show that acetylation and methylation have similar tendencies. Our results provide evidence that PTMs induce conformational changes at both local and global level. However, the proportion of large changes is unexpectedly small; only 7% of glycosylated and 13% of phosphorylated proteins undergo global changes &gt;2 \u00c5. Further analysis suggests that phosphorylation stabilizes protein structure by reducing global conformational heterogeneity by 25%. Overall, these results suggest a subtle but common role of allostery in the mechanisms through which PTMs affect regulatory and signaling pathways.\\nContact: predrag@indiana.edu\\nSupplementary Information: Supplementary data are available at Bioinformatics online.", "author" : [ { "dropping-particle" : "", "family" : "Xin", "given" : "Fuxiao", "non-dropping-particle" : "", "parse-names" : false, "suffix" : "" }, { "dropping-particle" : "", "family" : "Radivojac", "given" : "Predrag", "non-dropping-particle" : "", "parse-names" : false, "suffix" : "" } ], "container-title" : "Bioinformatics", "id" : "ITEM-2", "issue" : "22", "issued" : { "date-parts" : [ [ "2012" ] ] }, "page" : "2905-2913", "title" : "Post-translational modifications induce significant yet not extreme changes to protein structure", "type" : "article-journal", "volume" : "28" }, "uris" : [ "http://www.mendeley.com/documents/?uuid=9e2ff5be-8e8c-4d8f-b623-4686e16abd2c" ] }, { "id" : "ITEM-3", "itemData" : { "DOI" : "10.1371/journal.pcbi.1003154", "ISBN" : "1553-7358", "ISSN" : "1553-7358", "PMID" : "23874192", "abstract" : "By directly affecting structure, dynamics and interaction networks of their targets, post-translational modifications (PTMs) of proteins play a key role in different cellular processes ranging from enzymatic activation to regulation of signal transduction to cell-cycle control. Despite the great importance of understanding how PTMs affect proteins at the atomistic level, a systematic framework for treating post-translationally modified amino acids by molecular dynamics (MD) simulations, a premier high-resolution computational biology tool, has never been developed. Here, we report and validate force field parameters (GROMOS 45a3 and 54a7) required to run and analyze MD simulations of more than 250 different types of enzymatic and non-enzymatic PTMs. The newly developed GROMOS 54a7 parameters in particular exhibit near chemical accuracy in matching experimentally measured hydration free energies (RMSE=4.2 kJ/mol over the validation set). Using this tool, we quantitatively show that the majority of PTMs greatly alter the hydrophobicity and other physico-chemical properties of target amino acids, with the extent of change in many cases being comparable to the complete range spanned by native amino acids.", "author" : [ { "dropping-particle" : "", "family" : "Petrov", "given" : "Drazen", "non-dropping-particle" : "", "parse-names" : false, "suffix" : "" }, { "dropping-particle" : "", "family" : "Margreitter", "given" : "Christian", "non-dropping-particle" : "", "parse-names" : false, "suffix" : "" }, { "dropping-particle" : "", "family" : "Grandits", "given" : "Melanie", "non-dropping-particle" : "", "parse-names" : false, "suffix" : "" }, { "dropping-particle" : "", "family" : "Oostenbrink", "given" : "Chris", "non-dropping-particle" : "", "parse-names" : false, "suffix" : "" }, { "dropping-particle" : "", "family" : "Zagrovic", "given" : "Bojan", "non-dropping-particle" : "", "parse-names" : false, "suffix" : "" } ], "container-title" : "PLoS computational biology", "id" : "ITEM-3", "issue" : "7", "issued" : { "date-parts" : [ [ "2013" ] ] }, "page" : "e1003154", "title" : "A systematic framework for molecular dynamics simulations of protein post-translational modifications.", "type" : "article-journal", "volume" : "9" }, "uris" : [ "http://www.mendeley.com/documents/?uuid=bf32de33-4a15-48c7-8869-61e4df650d4c" ] }, { "id" : "ITEM-4", "itemData" : { "DOI" : "10.1021/ja110577e", "ISBN" : "1520-5126 (Electronic)\\n0002-7863 (Linking)", "ISSN" : "1520-5126", "PMID" : "21506564", "abstract" : "One of the most important irreversible oxidative modifications of proteins is carbonylation, the process of introducing a carbonyl group in reaction with reactive oxygen species. Notably, carbonylation increases with the age of cells and is associated with the formation of intracellular protein aggregates and the pathogenesis of age-related disorders such as neurodegenerative diseases and cancer. However, it is still largely unclear how carbonylation affects protein structure, dynamics, and aggregability at the atomic level. Here, we use classical molecular dynamics simulations to study structure and dynamics of the carbonylated headpiece domain of villin, a key actin-organizing protein. We perform an exhaustive set of molecular dynamics simulations of a native villin headpiece together with every possible combination of carbonylated versions of its seven lysine, arginine, and proline residues, quantitatively the most important carbonylable amino acids. Surprisingly, our results suggest that high levels of carbonylation, far above those associated with cell death in vivo, may be required to destabilize and unfold protein structure through the disruption of specific stabilizing elements, such as salt bridges or proline kinks, or tampering with the hydrophobic effect. On the other hand, by using thermodynamic integration and molecular hydrophobicity potential approaches, we quantitatively show that carbonylation of hydrophilic lysine and arginine residues is equivalent to introducing hydrophobic, charge-neutral mutations in their place, and, by comparison with experimental results, we demonstrate that this by itself significantly increases the intrinsic aggregation propensity of both structured, native proteins and their unfolded states. Finally, our results provide a foundation for a novel experimental strategy to study the effects of carbonylation on protein structure, dynamics, and aggregability using site-directed mutagenesis.", "author" : [ { "dropping-particle" : "", "family" : "Petrov", "given" : "Drazen", "non-dropping-particle" : "", "parse-names" : false, "suffix" : "" }, { "dropping-particle" : "", "family" : "Zagrovic", "given" : "Bojan", "non-dropping-particle" : "", "parse-names" : false, "suffix" : "" } ], "container-title" : "Journal of the American Chemical Society", "id" : "ITEM-4", "issue" : "18", "issued" : { "date-parts" : [ [ "2011" ] ] }, "page" : "7016-24", "title" : "Microscopic analysis of protein oxidative damage: effect of carbonylation on structure, dynamics, and aggregability of villin headpiece.", "type" : "article-journal", "volume" : "133" }, "uris" : [ "http://www.mendeley.com/documents/?uuid=c41aee26-9a51-4533-9e59-beff855fdf73" ] } ], "mendeley" : { "formattedCitation" : "[51\u201354]", "plainTextFormattedCitation" : "[51\u201354]", "previouslyFormattedCitation" : "[51\u201354]" }, "properties" : {  }, "schema" : "https://github.com/citation-style-language/schema/raw/master/csl-citation.json" }</w:instrText>
      </w:r>
      <w:r w:rsidRPr="000122CA">
        <w:rPr>
          <w:rFonts w:ascii="Gadugi" w:hAnsi="Gadugi" w:cs="Times New Roman"/>
          <w:bCs/>
          <w:sz w:val="24"/>
          <w:szCs w:val="24"/>
          <w:shd w:val="clear" w:color="auto" w:fill="FFFFFF"/>
        </w:rPr>
        <w:fldChar w:fldCharType="separate"/>
      </w:r>
      <w:r w:rsidRPr="009B6ED3">
        <w:rPr>
          <w:rFonts w:ascii="Gadugi" w:hAnsi="Gadugi" w:cs="Times New Roman"/>
          <w:bCs/>
          <w:noProof/>
          <w:sz w:val="24"/>
          <w:szCs w:val="24"/>
          <w:shd w:val="clear" w:color="auto" w:fill="FFFFFF"/>
        </w:rPr>
        <w:t>[51–54]</w:t>
      </w:r>
      <w:r w:rsidRPr="000122CA">
        <w:rPr>
          <w:rFonts w:ascii="Gadugi" w:hAnsi="Gadugi" w:cs="Times New Roman"/>
          <w:bCs/>
          <w:sz w:val="24"/>
          <w:szCs w:val="24"/>
          <w:shd w:val="clear" w:color="auto" w:fill="FFFFFF"/>
        </w:rPr>
        <w:fldChar w:fldCharType="end"/>
      </w:r>
      <w:r w:rsidRPr="000122CA">
        <w:rPr>
          <w:rFonts w:ascii="Gadugi" w:hAnsi="Gadugi" w:cs="Times New Roman"/>
          <w:bCs/>
          <w:sz w:val="24"/>
          <w:szCs w:val="24"/>
          <w:shd w:val="clear" w:color="auto" w:fill="FFFFFF"/>
        </w:rPr>
        <w:t>.</w:t>
      </w:r>
    </w:p>
    <w:p w14:paraId="026C9A48" w14:textId="77777777" w:rsidR="00A65D8F" w:rsidRDefault="00A65D8F" w:rsidP="00A65D8F">
      <w:pPr>
        <w:spacing w:line="360" w:lineRule="auto"/>
        <w:jc w:val="both"/>
        <w:rPr>
          <w:rFonts w:ascii="Gadugi" w:hAnsi="Gadugi" w:cs="Times New Roman"/>
          <w:bCs/>
          <w:sz w:val="24"/>
          <w:szCs w:val="24"/>
          <w:shd w:val="clear" w:color="auto" w:fill="FFFFFF"/>
        </w:rPr>
      </w:pPr>
      <w:r>
        <w:rPr>
          <w:rFonts w:ascii="Gadugi" w:hAnsi="Gadugi" w:cs="Times New Roman"/>
          <w:bCs/>
          <w:sz w:val="24"/>
          <w:szCs w:val="24"/>
          <w:shd w:val="clear" w:color="auto" w:fill="FFFFFF"/>
        </w:rPr>
        <w:t>Para poder realizar un análisis más complejo y riguroso, del efecto de la carbonilación sobre la función de las proteínas, se tomó el complejo ZU5-ANK-</w:t>
      </w:r>
      <w:r>
        <w:rPr>
          <w:rFonts w:ascii="Calibri" w:hAnsi="Calibri" w:cs="Calibri"/>
          <w:bCs/>
          <w:sz w:val="24"/>
          <w:szCs w:val="24"/>
          <w:shd w:val="clear" w:color="auto" w:fill="FFFFFF"/>
        </w:rPr>
        <w:t>β</w:t>
      </w:r>
      <w:r>
        <w:rPr>
          <w:rFonts w:ascii="Gadugi" w:hAnsi="Gadugi" w:cs="Times New Roman"/>
          <w:bCs/>
          <w:sz w:val="24"/>
          <w:szCs w:val="24"/>
          <w:shd w:val="clear" w:color="auto" w:fill="FFFFFF"/>
        </w:rPr>
        <w:t>-espectrina y se hicieron análisis de geometría y cálculos de energía libre de interacción usando el metodos MM-PBSA y se validó con el método MM-GBSA entre las dos proteínas que conforman el complejo.</w:t>
      </w:r>
      <w:r w:rsidRPr="002A09EC">
        <w:rPr>
          <w:rFonts w:ascii="Gadugi" w:hAnsi="Gadugi" w:cs="Times New Roman"/>
          <w:bCs/>
          <w:sz w:val="24"/>
          <w:szCs w:val="24"/>
          <w:shd w:val="clear" w:color="auto" w:fill="FFFFFF"/>
        </w:rPr>
        <w:t xml:space="preserve"> </w:t>
      </w:r>
    </w:p>
    <w:p w14:paraId="1B676E36" w14:textId="77777777" w:rsidR="00A65D8F" w:rsidRDefault="00A65D8F" w:rsidP="00A65D8F">
      <w:pPr>
        <w:spacing w:line="360" w:lineRule="auto"/>
        <w:jc w:val="both"/>
        <w:rPr>
          <w:rFonts w:ascii="Gadugi" w:hAnsi="Gadugi" w:cs="Times New Roman"/>
          <w:bCs/>
          <w:sz w:val="24"/>
          <w:szCs w:val="24"/>
          <w:shd w:val="clear" w:color="auto" w:fill="FFFFFF"/>
        </w:rPr>
      </w:pPr>
      <w:r>
        <w:rPr>
          <w:rFonts w:ascii="Gadugi" w:hAnsi="Gadugi" w:cs="Times New Roman"/>
          <w:bCs/>
          <w:sz w:val="24"/>
          <w:szCs w:val="24"/>
          <w:shd w:val="clear" w:color="auto" w:fill="FFFFFF"/>
        </w:rPr>
        <w:t xml:space="preserve">Con relación al análisis geométrico, se logró visibilizar los cambios conformacionales de la zona de interacción mediante cálculos de distancias entre carbonos alfa de los aminoácidos nucleofílicos ubicados sobre el parche positivo del dominio ZU5-ANK, y sus aminoácidos electrofílicos complementarios ubicados en la repetición 14 de </w:t>
      </w:r>
      <w:r>
        <w:rPr>
          <w:rFonts w:ascii="Calibri" w:hAnsi="Calibri" w:cs="Calibri"/>
          <w:bCs/>
          <w:sz w:val="24"/>
          <w:szCs w:val="24"/>
          <w:shd w:val="clear" w:color="auto" w:fill="FFFFFF"/>
        </w:rPr>
        <w:t>β</w:t>
      </w:r>
      <w:r>
        <w:rPr>
          <w:rFonts w:ascii="Gadugi" w:hAnsi="Gadugi" w:cs="Times New Roman"/>
          <w:bCs/>
          <w:sz w:val="24"/>
          <w:szCs w:val="24"/>
          <w:shd w:val="clear" w:color="auto" w:fill="FFFFFF"/>
        </w:rPr>
        <w:t>-</w:t>
      </w:r>
      <w:r>
        <w:rPr>
          <w:rFonts w:ascii="Gadugi" w:hAnsi="Gadugi" w:cs="Times New Roman"/>
          <w:bCs/>
          <w:sz w:val="24"/>
          <w:szCs w:val="24"/>
          <w:shd w:val="clear" w:color="auto" w:fill="FFFFFF"/>
        </w:rPr>
        <w:lastRenderedPageBreak/>
        <w:t xml:space="preserve">espectrina. Así, se logró demostrar que se dan 11 alargamientos y 7 acortamientos que afecta al dominio ZU5-ANK luego de la modificación sobre los residuos de lisina 137 y la doble modificada 137 y 138. Por tal razón se desencadena un ligero cambio conformacional en la zona complementaria de la repetición 14 de la </w:t>
      </w:r>
      <w:r>
        <w:rPr>
          <w:rFonts w:ascii="Calibri" w:hAnsi="Calibri" w:cs="Calibri"/>
          <w:bCs/>
          <w:sz w:val="24"/>
          <w:szCs w:val="24"/>
          <w:shd w:val="clear" w:color="auto" w:fill="FFFFFF"/>
        </w:rPr>
        <w:t>β</w:t>
      </w:r>
      <w:r>
        <w:rPr>
          <w:rFonts w:ascii="Gadugi" w:hAnsi="Gadugi" w:cs="Times New Roman"/>
          <w:bCs/>
          <w:sz w:val="24"/>
          <w:szCs w:val="24"/>
          <w:shd w:val="clear" w:color="auto" w:fill="FFFFFF"/>
        </w:rPr>
        <w:t>- espectrina, que afecta la interacción entre las dos proteínas.</w:t>
      </w:r>
    </w:p>
    <w:p w14:paraId="69FBCDFB" w14:textId="77777777" w:rsidR="00A65D8F" w:rsidRDefault="00A65D8F" w:rsidP="00A65D8F">
      <w:pPr>
        <w:spacing w:line="360" w:lineRule="auto"/>
        <w:jc w:val="both"/>
        <w:rPr>
          <w:rFonts w:ascii="Gadugi" w:hAnsi="Gadugi" w:cs="Times New Roman"/>
          <w:bCs/>
          <w:sz w:val="24"/>
          <w:szCs w:val="24"/>
          <w:shd w:val="clear" w:color="auto" w:fill="FFFFFF"/>
        </w:rPr>
      </w:pPr>
      <w:r>
        <w:rPr>
          <w:rFonts w:ascii="Gadugi" w:hAnsi="Gadugi" w:cs="Times New Roman"/>
          <w:bCs/>
          <w:sz w:val="24"/>
          <w:szCs w:val="24"/>
          <w:shd w:val="clear" w:color="auto" w:fill="FFFFFF"/>
        </w:rPr>
        <w:t>Lo anterior se pudo corroborar con los cálculos de energías libre, que</w:t>
      </w:r>
      <w:r w:rsidRPr="00FB7CA8">
        <w:rPr>
          <w:rFonts w:ascii="Gadugi" w:hAnsi="Gadugi" w:cs="Times New Roman"/>
          <w:bCs/>
          <w:sz w:val="24"/>
          <w:szCs w:val="24"/>
          <w:shd w:val="clear" w:color="auto" w:fill="FFFFFF"/>
        </w:rPr>
        <w:t xml:space="preserve"> en</w:t>
      </w:r>
      <w:r w:rsidRPr="0098079F">
        <w:rPr>
          <w:rFonts w:ascii="Gadugi" w:hAnsi="Gadugi" w:cs="Times New Roman"/>
          <w:bCs/>
          <w:sz w:val="24"/>
          <w:szCs w:val="24"/>
          <w:shd w:val="clear" w:color="auto" w:fill="FFFFFF"/>
        </w:rPr>
        <w:t>tre</w:t>
      </w:r>
      <w:r>
        <w:rPr>
          <w:rFonts w:ascii="Gadugi" w:hAnsi="Gadugi" w:cs="Times New Roman"/>
          <w:bCs/>
          <w:sz w:val="24"/>
          <w:szCs w:val="24"/>
          <w:shd w:val="clear" w:color="auto" w:fill="FFFFFF"/>
        </w:rPr>
        <w:t xml:space="preserve"> el dominio ZU5-ANK y la </w:t>
      </w:r>
      <w:r>
        <w:rPr>
          <w:rFonts w:ascii="Calibri" w:hAnsi="Calibri" w:cs="Calibri"/>
          <w:bCs/>
          <w:sz w:val="24"/>
          <w:szCs w:val="24"/>
          <w:shd w:val="clear" w:color="auto" w:fill="FFFFFF"/>
        </w:rPr>
        <w:t>β</w:t>
      </w:r>
      <w:r>
        <w:rPr>
          <w:rFonts w:ascii="Gadugi" w:hAnsi="Gadugi" w:cs="Times New Roman"/>
          <w:bCs/>
          <w:sz w:val="24"/>
          <w:szCs w:val="24"/>
          <w:shd w:val="clear" w:color="auto" w:fill="FFFFFF"/>
        </w:rPr>
        <w:t>-espectrina de</w:t>
      </w:r>
      <w:r w:rsidRPr="00FB7CA8">
        <w:rPr>
          <w:rFonts w:ascii="Gadugi" w:hAnsi="Gadugi" w:cs="Times New Roman"/>
          <w:bCs/>
          <w:sz w:val="24"/>
          <w:szCs w:val="24"/>
          <w:shd w:val="clear" w:color="auto" w:fill="FFFFFF"/>
        </w:rPr>
        <w:t xml:space="preserve"> los complejos modificados</w:t>
      </w:r>
      <w:r>
        <w:rPr>
          <w:rFonts w:ascii="Gadugi" w:hAnsi="Gadugi" w:cs="Times New Roman"/>
          <w:bCs/>
          <w:sz w:val="24"/>
          <w:szCs w:val="24"/>
          <w:shd w:val="clear" w:color="auto" w:fill="FFFFFF"/>
        </w:rPr>
        <w:t xml:space="preserve"> con 4-HNE</w:t>
      </w:r>
      <w:r w:rsidRPr="00FB7CA8">
        <w:rPr>
          <w:rFonts w:ascii="Gadugi" w:hAnsi="Gadugi" w:cs="Times New Roman"/>
          <w:bCs/>
          <w:sz w:val="24"/>
          <w:szCs w:val="24"/>
          <w:shd w:val="clear" w:color="auto" w:fill="FFFFFF"/>
        </w:rPr>
        <w:t xml:space="preserve"> se aumentaron </w:t>
      </w:r>
      <w:r>
        <w:rPr>
          <w:rFonts w:ascii="Gadugi" w:hAnsi="Gadugi" w:cs="Times New Roman"/>
          <w:bCs/>
          <w:sz w:val="24"/>
          <w:szCs w:val="24"/>
          <w:shd w:val="clear" w:color="auto" w:fill="FFFFFF"/>
        </w:rPr>
        <w:t xml:space="preserve">las energías de afinidad </w:t>
      </w:r>
      <w:r w:rsidRPr="00FB7CA8">
        <w:rPr>
          <w:rFonts w:ascii="Gadugi" w:hAnsi="Gadugi" w:cs="Times New Roman"/>
          <w:bCs/>
          <w:sz w:val="24"/>
          <w:szCs w:val="24"/>
          <w:shd w:val="clear" w:color="auto" w:fill="FFFFFF"/>
        </w:rPr>
        <w:t>en comparación con el complejo nativo</w:t>
      </w:r>
      <w:r w:rsidRPr="0098079F">
        <w:rPr>
          <w:rFonts w:ascii="Gadugi" w:hAnsi="Gadugi" w:cs="Times New Roman"/>
          <w:bCs/>
          <w:sz w:val="24"/>
          <w:szCs w:val="24"/>
          <w:shd w:val="clear" w:color="auto" w:fill="FFFFFF"/>
        </w:rPr>
        <w:t>,</w:t>
      </w:r>
      <w:r>
        <w:rPr>
          <w:rFonts w:ascii="Gadugi" w:hAnsi="Gadugi" w:cs="Times New Roman"/>
          <w:bCs/>
          <w:sz w:val="24"/>
          <w:szCs w:val="24"/>
          <w:shd w:val="clear" w:color="auto" w:fill="FFFFFF"/>
        </w:rPr>
        <w:t xml:space="preserve"> tanto con el método MM-PBSA como con el método MM-GBSA, los cuales fueron concordantes.</w:t>
      </w:r>
    </w:p>
    <w:p w14:paraId="7C1A0825" w14:textId="77777777" w:rsidR="00A65D8F" w:rsidRDefault="00A65D8F" w:rsidP="00A65D8F">
      <w:pPr>
        <w:spacing w:line="360" w:lineRule="auto"/>
        <w:jc w:val="both"/>
        <w:rPr>
          <w:rFonts w:ascii="Gadugi" w:hAnsi="Gadugi" w:cs="Times New Roman"/>
          <w:bCs/>
          <w:sz w:val="24"/>
          <w:szCs w:val="24"/>
          <w:shd w:val="clear" w:color="auto" w:fill="FFFFFF"/>
        </w:rPr>
      </w:pPr>
      <w:r>
        <w:rPr>
          <w:rFonts w:ascii="Gadugi" w:hAnsi="Gadugi" w:cs="Times New Roman"/>
          <w:bCs/>
          <w:sz w:val="24"/>
          <w:szCs w:val="24"/>
          <w:shd w:val="clear" w:color="auto" w:fill="FFFFFF"/>
        </w:rPr>
        <w:t>En general con ambos metodos se demostró</w:t>
      </w:r>
      <w:r w:rsidRPr="00FB7CA8">
        <w:rPr>
          <w:rFonts w:ascii="Gadugi" w:hAnsi="Gadugi" w:cs="Times New Roman"/>
          <w:bCs/>
          <w:sz w:val="24"/>
          <w:szCs w:val="24"/>
          <w:shd w:val="clear" w:color="auto" w:fill="FFFFFF"/>
        </w:rPr>
        <w:t xml:space="preserve"> pérdida de interacciones electrostáticas y de Van der Walls</w:t>
      </w:r>
      <w:r>
        <w:rPr>
          <w:rFonts w:ascii="Gadugi" w:hAnsi="Gadugi" w:cs="Times New Roman"/>
          <w:bCs/>
          <w:sz w:val="24"/>
          <w:szCs w:val="24"/>
          <w:shd w:val="clear" w:color="auto" w:fill="FFFFFF"/>
        </w:rPr>
        <w:t>, fundamentales para la interacción de las dos proteínas que conforman el complejo</w:t>
      </w:r>
      <w:r w:rsidRPr="00FB7CA8">
        <w:rPr>
          <w:rFonts w:ascii="Gadugi" w:hAnsi="Gadugi" w:cs="Times New Roman"/>
          <w:bCs/>
          <w:sz w:val="24"/>
          <w:szCs w:val="24"/>
          <w:shd w:val="clear" w:color="auto" w:fill="FFFFFF"/>
        </w:rPr>
        <w:t>. Esto</w:t>
      </w:r>
      <w:r>
        <w:rPr>
          <w:rFonts w:ascii="Gadugi" w:hAnsi="Gadugi" w:cs="Times New Roman"/>
          <w:bCs/>
          <w:sz w:val="24"/>
          <w:szCs w:val="24"/>
          <w:shd w:val="clear" w:color="auto" w:fill="FFFFFF"/>
        </w:rPr>
        <w:t xml:space="preserve"> podría</w:t>
      </w:r>
      <w:r w:rsidRPr="00FB7CA8">
        <w:rPr>
          <w:rFonts w:ascii="Gadugi" w:hAnsi="Gadugi" w:cs="Times New Roman"/>
          <w:bCs/>
          <w:sz w:val="24"/>
          <w:szCs w:val="24"/>
          <w:shd w:val="clear" w:color="auto" w:fill="FFFFFF"/>
        </w:rPr>
        <w:t xml:space="preserve"> explica</w:t>
      </w:r>
      <w:r>
        <w:rPr>
          <w:rFonts w:ascii="Gadugi" w:hAnsi="Gadugi" w:cs="Times New Roman"/>
          <w:bCs/>
          <w:sz w:val="24"/>
          <w:szCs w:val="24"/>
          <w:shd w:val="clear" w:color="auto" w:fill="FFFFFF"/>
        </w:rPr>
        <w:t>r</w:t>
      </w:r>
      <w:r w:rsidRPr="00FB7CA8">
        <w:rPr>
          <w:rFonts w:ascii="Gadugi" w:hAnsi="Gadugi" w:cs="Times New Roman"/>
          <w:bCs/>
          <w:sz w:val="24"/>
          <w:szCs w:val="24"/>
          <w:shd w:val="clear" w:color="auto" w:fill="FFFFFF"/>
        </w:rPr>
        <w:t xml:space="preserve"> el mecanismo molecular a nivel atómico que </w:t>
      </w:r>
      <w:r w:rsidRPr="0098079F">
        <w:rPr>
          <w:rFonts w:ascii="Gadugi" w:hAnsi="Gadugi" w:cs="Times New Roman"/>
          <w:bCs/>
          <w:sz w:val="24"/>
          <w:szCs w:val="24"/>
          <w:shd w:val="clear" w:color="auto" w:fill="FFFFFF"/>
        </w:rPr>
        <w:t>de</w:t>
      </w:r>
      <w:r w:rsidRPr="00FB7CA8">
        <w:rPr>
          <w:rFonts w:ascii="Gadugi" w:hAnsi="Gadugi" w:cs="Times New Roman"/>
          <w:bCs/>
          <w:sz w:val="24"/>
          <w:szCs w:val="24"/>
          <w:shd w:val="clear" w:color="auto" w:fill="FFFFFF"/>
        </w:rPr>
        <w:t>termina la pérdida f</w:t>
      </w:r>
      <w:r w:rsidRPr="0098079F">
        <w:rPr>
          <w:rFonts w:ascii="Gadugi" w:hAnsi="Gadugi" w:cs="Times New Roman"/>
          <w:bCs/>
          <w:sz w:val="24"/>
          <w:szCs w:val="24"/>
          <w:shd w:val="clear" w:color="auto" w:fill="FFFFFF"/>
        </w:rPr>
        <w:t>uncional de las proteínas de membrana ankiri</w:t>
      </w:r>
      <w:r w:rsidRPr="00FB7CA8">
        <w:rPr>
          <w:rFonts w:ascii="Gadugi" w:hAnsi="Gadugi" w:cs="Times New Roman"/>
          <w:bCs/>
          <w:sz w:val="24"/>
          <w:szCs w:val="24"/>
          <w:shd w:val="clear" w:color="auto" w:fill="FFFFFF"/>
        </w:rPr>
        <w:t>n</w:t>
      </w:r>
      <w:r w:rsidRPr="0098079F">
        <w:rPr>
          <w:rFonts w:ascii="Gadugi" w:hAnsi="Gadugi" w:cs="Times New Roman"/>
          <w:bCs/>
          <w:sz w:val="24"/>
          <w:szCs w:val="24"/>
          <w:shd w:val="clear" w:color="auto" w:fill="FFFFFF"/>
        </w:rPr>
        <w:t>a</w:t>
      </w:r>
      <w:r w:rsidRPr="00FB7CA8">
        <w:rPr>
          <w:rFonts w:ascii="Gadugi" w:hAnsi="Gadugi" w:cs="Times New Roman"/>
          <w:bCs/>
          <w:sz w:val="24"/>
          <w:szCs w:val="24"/>
          <w:shd w:val="clear" w:color="auto" w:fill="FFFFFF"/>
        </w:rPr>
        <w:t xml:space="preserve"> y es</w:t>
      </w:r>
      <w:r w:rsidRPr="0098079F">
        <w:rPr>
          <w:rFonts w:ascii="Gadugi" w:hAnsi="Gadugi" w:cs="Times New Roman"/>
          <w:bCs/>
          <w:sz w:val="24"/>
          <w:szCs w:val="24"/>
          <w:shd w:val="clear" w:color="auto" w:fill="FFFFFF"/>
        </w:rPr>
        <w:t>pectrina</w:t>
      </w:r>
      <w:r>
        <w:rPr>
          <w:rFonts w:ascii="Gadugi" w:hAnsi="Gadugi" w:cs="Times New Roman"/>
          <w:bCs/>
          <w:sz w:val="24"/>
          <w:szCs w:val="24"/>
          <w:shd w:val="clear" w:color="auto" w:fill="FFFFFF"/>
        </w:rPr>
        <w:t xml:space="preserve"> luego de la carbonilacion con 4-HNE. Es claro que el efecto estructural es local, pero a pesar de ello existe una consecuencia funcional significativa, debido a que tanto la ankirina como la espectrina al interactuar mantienen las propiedades elásticas del eritrocito y por ende su capacidad de deformación. </w:t>
      </w:r>
    </w:p>
    <w:p w14:paraId="0DB77E36" w14:textId="77777777" w:rsidR="00A65D8F" w:rsidRDefault="00A65D8F" w:rsidP="00A65D8F">
      <w:pPr>
        <w:spacing w:line="360" w:lineRule="auto"/>
        <w:jc w:val="both"/>
        <w:rPr>
          <w:rFonts w:ascii="Gadugi" w:hAnsi="Gadugi" w:cs="Times New Roman"/>
          <w:bCs/>
          <w:sz w:val="24"/>
          <w:szCs w:val="24"/>
          <w:shd w:val="clear" w:color="auto" w:fill="FFFFFF"/>
        </w:rPr>
      </w:pPr>
      <w:r>
        <w:rPr>
          <w:rFonts w:ascii="Gadugi" w:hAnsi="Gadugi" w:cs="Times New Roman"/>
          <w:bCs/>
          <w:sz w:val="24"/>
          <w:szCs w:val="24"/>
          <w:shd w:val="clear" w:color="auto" w:fill="FFFFFF"/>
        </w:rPr>
        <w:t xml:space="preserve">Este hallazgo describe a nivel molecular las </w:t>
      </w:r>
      <w:r w:rsidRPr="00FB7CA8">
        <w:rPr>
          <w:rFonts w:ascii="Gadugi" w:hAnsi="Gadugi" w:cs="Times New Roman"/>
          <w:bCs/>
          <w:sz w:val="24"/>
          <w:szCs w:val="24"/>
          <w:shd w:val="clear" w:color="auto" w:fill="FFFFFF"/>
        </w:rPr>
        <w:t>anemias hemolíticas adquiridas por el estrés oxidativo</w:t>
      </w:r>
      <w:r>
        <w:rPr>
          <w:rFonts w:ascii="Gadugi" w:hAnsi="Gadugi" w:cs="Times New Roman"/>
          <w:bCs/>
          <w:sz w:val="24"/>
          <w:szCs w:val="24"/>
          <w:shd w:val="clear" w:color="auto" w:fill="FFFFFF"/>
        </w:rPr>
        <w:t xml:space="preserve"> reportado</w:t>
      </w:r>
      <w:r w:rsidRPr="00FB7CA8">
        <w:rPr>
          <w:rFonts w:ascii="Gadugi" w:hAnsi="Gadugi" w:cs="Times New Roman"/>
          <w:bCs/>
          <w:sz w:val="24"/>
          <w:szCs w:val="24"/>
          <w:shd w:val="clear" w:color="auto" w:fill="FFFFFF"/>
        </w:rPr>
        <w:t xml:space="preserve"> por varios autores</w:t>
      </w:r>
      <w:r>
        <w:rPr>
          <w:rFonts w:ascii="Gadugi" w:hAnsi="Gadugi" w:cs="Times New Roman"/>
          <w:bCs/>
          <w:sz w:val="24"/>
          <w:szCs w:val="24"/>
          <w:shd w:val="clear" w:color="auto" w:fill="FFFFFF"/>
        </w:rPr>
        <w:t xml:space="preserve"> </w:t>
      </w:r>
      <w:r>
        <w:rPr>
          <w:rFonts w:ascii="Gadugi" w:hAnsi="Gadugi" w:cs="Times New Roman"/>
          <w:bCs/>
          <w:sz w:val="24"/>
          <w:szCs w:val="24"/>
          <w:shd w:val="clear" w:color="auto" w:fill="FFFFFF"/>
        </w:rPr>
        <w:fldChar w:fldCharType="begin" w:fldLock="1"/>
      </w:r>
      <w:r>
        <w:rPr>
          <w:rFonts w:ascii="Gadugi" w:hAnsi="Gadugi" w:cs="Times New Roman"/>
          <w:bCs/>
          <w:sz w:val="24"/>
          <w:szCs w:val="24"/>
          <w:shd w:val="clear" w:color="auto" w:fill="FFFFFF"/>
        </w:rPr>
        <w:instrText>ADDIN CSL_CITATION { "citationItems" : [ { "id" : "ITEM-1", "itemData" : { "DOI" : "10.1016/j.bbrc.2009.12.121", "ISSN" : "0006-291X", "author" : [ { "dropping-particle" : "", "family" : "Arashiki", "given" : "Nobuto", "non-dropping-particle" : "", "parse-names" : false, "suffix" : "" }, { "dropping-particle" : "", "family" : "Otsuka", "given" : "Yayoi", "non-dropping-particle" : "", "parse-names" : false, "suffix" : "" }, { "dropping-particle" : "", "family" : "Ito", "given" : "Daisuke", "non-dropping-particle" : "", "parse-names" : false, "suffix" : "" }, { "dropping-particle" : "", "family" : "Yang", "given" : "Mira", "non-dropping-particle" : "", "parse-names" : false, "suffix" : "" }, { "dropping-particle" : "", "family" : "Komatsu", "given" : "Tomohiko", "non-dropping-particle" : "", "parse-names" : false, "suffix" : "" }, { "dropping-particle" : "", "family" : "Sato", "given" : "Kota", "non-dropping-particle" : "", "parse-names" : false, "suffix" : "" }, { "dropping-particle" : "", "family" : "Inaba", "given" : "Mutsumi", "non-dropping-particle" : "", "parse-names" : false, "suffix" : "" } ], "container-title" : "BIOCHEMICAL AND BIOPHYSICAL RESEARCH COMMUNICATIONS", "id" : "ITEM-1", "issue" : "3", "issued" : { "date-parts" : [ [ "2010" ] ] }, "page" : "1543-1547", "publisher" : "Elsevier Inc.", "title" : "Biochemical and Biophysical Research Communications The covalent modification of spectrin in red cell membranes by the lipid peroxidation product 4-hydroxy-2-nonenal", "type" : "article-journal", "volume" : "391" }, "uris" : [ "http://www.mendeley.com/documents/?uuid=5ba741df-60d7-4567-a6a9-a0ab4bf5b0d5" ] }, { "id" : "ITEM-2", "itemData" : { "DOI" : "10.1016/j.meegid.2012.06.013", "author" : [ { "dropping-particle" : "", "family" : "M\u00e9ndez , Dar\u00edo., Hern\u00e1ez c Mar\u00eda L., Kamalia Ali N. ., Amalia Dieza, b, PuyetaAntonio , b,\u21d1", "given" : "Jos\u00e9 M. Bautista", "non-dropping-particle" : "", "parse-names" : false, "suffix" : "" } ], "container-title" : "Infection, Genetics and evolutions", "id" : "ITEM-2", "issue" : "October 2015", "issued" : { "date-parts" : [ [ "2012" ] ] }, "page" : "1780-1787", "title" : "Differential carbonylation of cytoskeletal proteins in blood group O erythrocytes : Potential role in protection against severe malaria", "type" : "article-journal", "volume" : "12" }, "uris" : [ "http://www.mendeley.com/documents/?uuid=36b05e9a-f6c0-4338-8924-bad5740b9ea1" ] } ], "mendeley" : { "formattedCitation" : "[11,12]", "plainTextFormattedCitation" : "[11,12]", "previouslyFormattedCitation" : "[11,12]" }, "properties" : {  }, "schema" : "https://github.com/citation-style-language/schema/raw/master/csl-citation.json" }</w:instrText>
      </w:r>
      <w:r>
        <w:rPr>
          <w:rFonts w:ascii="Gadugi" w:hAnsi="Gadugi" w:cs="Times New Roman"/>
          <w:bCs/>
          <w:sz w:val="24"/>
          <w:szCs w:val="24"/>
          <w:shd w:val="clear" w:color="auto" w:fill="FFFFFF"/>
        </w:rPr>
        <w:fldChar w:fldCharType="separate"/>
      </w:r>
      <w:r w:rsidRPr="00CE598A">
        <w:rPr>
          <w:rFonts w:ascii="Gadugi" w:hAnsi="Gadugi" w:cs="Times New Roman"/>
          <w:bCs/>
          <w:noProof/>
          <w:sz w:val="24"/>
          <w:szCs w:val="24"/>
          <w:shd w:val="clear" w:color="auto" w:fill="FFFFFF"/>
        </w:rPr>
        <w:t>[11,12]</w:t>
      </w:r>
      <w:r>
        <w:rPr>
          <w:rFonts w:ascii="Gadugi" w:hAnsi="Gadugi" w:cs="Times New Roman"/>
          <w:bCs/>
          <w:sz w:val="24"/>
          <w:szCs w:val="24"/>
          <w:shd w:val="clear" w:color="auto" w:fill="FFFFFF"/>
        </w:rPr>
        <w:fldChar w:fldCharType="end"/>
      </w:r>
      <w:r>
        <w:rPr>
          <w:rFonts w:ascii="Gadugi" w:hAnsi="Gadugi" w:cs="Times New Roman"/>
          <w:bCs/>
          <w:sz w:val="24"/>
          <w:szCs w:val="24"/>
          <w:shd w:val="clear" w:color="auto" w:fill="FFFFFF"/>
        </w:rPr>
        <w:t xml:space="preserve"> </w:t>
      </w:r>
      <w:r w:rsidRPr="00FB7CA8">
        <w:rPr>
          <w:rFonts w:ascii="Gadugi" w:hAnsi="Gadugi" w:cs="Times New Roman"/>
          <w:bCs/>
          <w:sz w:val="24"/>
          <w:szCs w:val="24"/>
          <w:shd w:val="clear" w:color="auto" w:fill="FFFFFF"/>
        </w:rPr>
        <w:t xml:space="preserve">, incluyendo los estudios previos </w:t>
      </w:r>
      <w:r>
        <w:rPr>
          <w:rFonts w:ascii="Gadugi" w:hAnsi="Gadugi" w:cs="Times New Roman"/>
          <w:bCs/>
          <w:sz w:val="24"/>
          <w:szCs w:val="24"/>
          <w:shd w:val="clear" w:color="auto" w:fill="FFFFFF"/>
        </w:rPr>
        <w:t>que relacionan la carbonilacion con 4-HNE en ankirina con un papel preponderante en la protección frente a formas de malaria grave.</w:t>
      </w:r>
    </w:p>
    <w:p w14:paraId="5371A061" w14:textId="77777777" w:rsidR="00A65D8F" w:rsidRDefault="00A65D8F" w:rsidP="00A65D8F">
      <w:pPr>
        <w:spacing w:line="360" w:lineRule="auto"/>
        <w:jc w:val="both"/>
        <w:rPr>
          <w:rFonts w:ascii="Gadugi" w:hAnsi="Gadugi" w:cs="Times New Roman"/>
          <w:bCs/>
          <w:sz w:val="24"/>
          <w:szCs w:val="24"/>
          <w:shd w:val="clear" w:color="auto" w:fill="FFFFFF"/>
        </w:rPr>
      </w:pPr>
      <w:r>
        <w:rPr>
          <w:rFonts w:ascii="Gadugi" w:hAnsi="Gadugi" w:cs="Times New Roman"/>
          <w:bCs/>
          <w:sz w:val="24"/>
          <w:szCs w:val="24"/>
          <w:shd w:val="clear" w:color="auto" w:fill="FFFFFF"/>
        </w:rPr>
        <w:lastRenderedPageBreak/>
        <w:t xml:space="preserve">Esto último se explica por los cambios locales que sufre la proteína ankirina, esto es cambios en la geometría y la disminución de interacciones electrostáticas fundamentales para mantener unión con espectrina, necesarias para mantener la integridad de la membrana eritrocitaria que requiere el parasito </w:t>
      </w:r>
      <w:r w:rsidRPr="000122CA">
        <w:rPr>
          <w:rFonts w:ascii="Gadugi" w:hAnsi="Gadugi" w:cs="Times New Roman"/>
          <w:bCs/>
          <w:i/>
          <w:sz w:val="24"/>
          <w:szCs w:val="24"/>
          <w:shd w:val="clear" w:color="auto" w:fill="FFFFFF"/>
        </w:rPr>
        <w:t>P falciparum</w:t>
      </w:r>
      <w:r>
        <w:rPr>
          <w:rFonts w:ascii="Gadugi" w:hAnsi="Gadugi" w:cs="Times New Roman"/>
          <w:bCs/>
          <w:sz w:val="24"/>
          <w:szCs w:val="24"/>
          <w:shd w:val="clear" w:color="auto" w:fill="FFFFFF"/>
        </w:rPr>
        <w:t xml:space="preserve"> para sobrevivir dentro del eritrocito.</w:t>
      </w:r>
    </w:p>
    <w:p w14:paraId="49227D02" w14:textId="77777777" w:rsidR="00A65D8F" w:rsidRDefault="00A65D8F" w:rsidP="00A65D8F">
      <w:pPr>
        <w:spacing w:line="360" w:lineRule="auto"/>
        <w:jc w:val="both"/>
        <w:rPr>
          <w:rFonts w:ascii="Gadugi" w:hAnsi="Gadugi" w:cs="Times New Roman"/>
          <w:bCs/>
          <w:sz w:val="24"/>
          <w:szCs w:val="24"/>
          <w:shd w:val="clear" w:color="auto" w:fill="FFFFFF"/>
        </w:rPr>
      </w:pPr>
    </w:p>
    <w:p w14:paraId="4B22926A" w14:textId="77777777" w:rsidR="00A65D8F" w:rsidRPr="00FB7CA8" w:rsidRDefault="00A65D8F" w:rsidP="00A65D8F">
      <w:pPr>
        <w:spacing w:line="360" w:lineRule="auto"/>
        <w:jc w:val="both"/>
        <w:rPr>
          <w:rFonts w:ascii="Gadugi" w:hAnsi="Gadugi" w:cs="Times New Roman"/>
          <w:bCs/>
          <w:sz w:val="24"/>
          <w:szCs w:val="24"/>
          <w:shd w:val="clear" w:color="auto" w:fill="FFFFFF"/>
        </w:rPr>
      </w:pPr>
    </w:p>
    <w:p w14:paraId="0857BA70" w14:textId="77777777" w:rsidR="00A65D8F" w:rsidRPr="00FB7CA8" w:rsidRDefault="00A65D8F" w:rsidP="00A65D8F">
      <w:pPr>
        <w:spacing w:line="360" w:lineRule="auto"/>
        <w:jc w:val="both"/>
        <w:rPr>
          <w:rFonts w:ascii="Gadugi" w:hAnsi="Gadugi" w:cs="Times New Roman"/>
          <w:bCs/>
          <w:sz w:val="24"/>
          <w:szCs w:val="24"/>
          <w:shd w:val="clear" w:color="auto" w:fill="FFFFFF"/>
        </w:rPr>
      </w:pPr>
    </w:p>
    <w:p w14:paraId="28980A92" w14:textId="77777777" w:rsidR="00A65D8F" w:rsidRPr="002A09EC" w:rsidRDefault="00A65D8F" w:rsidP="00A65D8F">
      <w:pPr>
        <w:pStyle w:val="HTMLconformatoprevio"/>
        <w:spacing w:line="360" w:lineRule="atLeast"/>
        <w:rPr>
          <w:rFonts w:ascii="inherit" w:hAnsi="inherit"/>
          <w:color w:val="222222"/>
          <w:sz w:val="24"/>
          <w:szCs w:val="24"/>
        </w:rPr>
      </w:pPr>
    </w:p>
    <w:p w14:paraId="728548C3" w14:textId="77777777" w:rsidR="00A65D8F" w:rsidRPr="00186B3D" w:rsidRDefault="00A65D8F" w:rsidP="00A65D8F">
      <w:pPr>
        <w:autoSpaceDE w:val="0"/>
        <w:autoSpaceDN w:val="0"/>
        <w:adjustRightInd w:val="0"/>
        <w:spacing w:line="360" w:lineRule="auto"/>
        <w:jc w:val="both"/>
        <w:rPr>
          <w:rFonts w:ascii="Gadugi" w:eastAsiaTheme="minorEastAsia" w:hAnsi="Gadugi"/>
          <w:b/>
          <w:color w:val="5A5A5A" w:themeColor="text1" w:themeTint="A5"/>
          <w:spacing w:val="15"/>
          <w:sz w:val="24"/>
          <w:szCs w:val="24"/>
        </w:rPr>
      </w:pPr>
    </w:p>
    <w:p w14:paraId="7E454324" w14:textId="77777777" w:rsidR="00A65D8F" w:rsidRPr="00E05296" w:rsidRDefault="00A65D8F" w:rsidP="00A65D8F">
      <w:pPr>
        <w:autoSpaceDE w:val="0"/>
        <w:autoSpaceDN w:val="0"/>
        <w:adjustRightInd w:val="0"/>
        <w:spacing w:line="360" w:lineRule="auto"/>
        <w:jc w:val="both"/>
        <w:rPr>
          <w:rFonts w:ascii="Gadugi" w:hAnsi="Gadugi" w:cs="AdvOT863180fb"/>
          <w:sz w:val="24"/>
          <w:szCs w:val="24"/>
        </w:rPr>
      </w:pPr>
    </w:p>
    <w:p w14:paraId="422DC845" w14:textId="77777777" w:rsidR="00A65D8F" w:rsidRPr="00E05296" w:rsidRDefault="00A65D8F" w:rsidP="00A65D8F">
      <w:pPr>
        <w:autoSpaceDE w:val="0"/>
        <w:autoSpaceDN w:val="0"/>
        <w:adjustRightInd w:val="0"/>
        <w:spacing w:line="360" w:lineRule="auto"/>
        <w:rPr>
          <w:rFonts w:ascii="Gadugi" w:hAnsi="Gadugi" w:cs="AdvOTb83ee1dd.B"/>
          <w:sz w:val="24"/>
          <w:szCs w:val="24"/>
        </w:rPr>
      </w:pPr>
    </w:p>
    <w:p w14:paraId="7168D335" w14:textId="77777777" w:rsidR="00A65D8F" w:rsidRDefault="00A65D8F" w:rsidP="00A65D8F">
      <w:pPr>
        <w:autoSpaceDE w:val="0"/>
        <w:autoSpaceDN w:val="0"/>
        <w:adjustRightInd w:val="0"/>
        <w:spacing w:line="360" w:lineRule="auto"/>
        <w:rPr>
          <w:rFonts w:ascii="Gadugi" w:hAnsi="Gadugi" w:cs="AdvOTb83ee1dd.B"/>
        </w:rPr>
      </w:pPr>
    </w:p>
    <w:p w14:paraId="5D7B97C8" w14:textId="77777777" w:rsidR="00A65D8F" w:rsidRDefault="00A65D8F" w:rsidP="00A65D8F">
      <w:pPr>
        <w:autoSpaceDE w:val="0"/>
        <w:autoSpaceDN w:val="0"/>
        <w:adjustRightInd w:val="0"/>
        <w:spacing w:line="360" w:lineRule="auto"/>
        <w:rPr>
          <w:rFonts w:ascii="Gadugi" w:hAnsi="Gadugi" w:cs="AdvOTb83ee1dd.B"/>
        </w:rPr>
      </w:pPr>
    </w:p>
    <w:p w14:paraId="697AB37D" w14:textId="77777777" w:rsidR="00A65D8F" w:rsidRPr="006701BE" w:rsidRDefault="00A65D8F" w:rsidP="00A65D8F">
      <w:pPr>
        <w:autoSpaceDE w:val="0"/>
        <w:autoSpaceDN w:val="0"/>
        <w:adjustRightInd w:val="0"/>
        <w:spacing w:line="360" w:lineRule="auto"/>
        <w:rPr>
          <w:rFonts w:ascii="Gadugi" w:hAnsi="Gadugi" w:cs="AdvOTb83ee1dd.B"/>
        </w:rPr>
      </w:pPr>
    </w:p>
    <w:p w14:paraId="2344A877" w14:textId="77777777" w:rsidR="00A65D8F" w:rsidRDefault="00A65D8F" w:rsidP="00A65D8F">
      <w:pPr>
        <w:autoSpaceDE w:val="0"/>
        <w:autoSpaceDN w:val="0"/>
        <w:adjustRightInd w:val="0"/>
        <w:spacing w:after="0" w:line="360" w:lineRule="auto"/>
        <w:jc w:val="both"/>
        <w:rPr>
          <w:rFonts w:ascii="Gadugi" w:hAnsi="Gadugi" w:cs="AdvOTb83ee1dd.B"/>
          <w:sz w:val="24"/>
          <w:szCs w:val="24"/>
        </w:rPr>
      </w:pPr>
      <w:r>
        <w:rPr>
          <w:rFonts w:ascii="Gadugi" w:hAnsi="Gadugi" w:cs="AdvOTb83ee1dd.B"/>
          <w:sz w:val="24"/>
          <w:szCs w:val="24"/>
        </w:rPr>
        <w:t xml:space="preserve"> </w:t>
      </w:r>
    </w:p>
    <w:p w14:paraId="1BFF9FD8" w14:textId="77777777" w:rsidR="00A65D8F" w:rsidRDefault="00A65D8F" w:rsidP="00A65D8F">
      <w:pPr>
        <w:autoSpaceDE w:val="0"/>
        <w:autoSpaceDN w:val="0"/>
        <w:adjustRightInd w:val="0"/>
        <w:spacing w:after="0" w:line="360" w:lineRule="auto"/>
        <w:jc w:val="both"/>
        <w:rPr>
          <w:rFonts w:ascii="Gadugi" w:hAnsi="Gadugi" w:cs="AdvOTb83ee1dd.B"/>
          <w:sz w:val="24"/>
          <w:szCs w:val="24"/>
        </w:rPr>
      </w:pPr>
    </w:p>
    <w:p w14:paraId="38A3E74D" w14:textId="77777777" w:rsidR="00A65D8F" w:rsidRDefault="00A65D8F" w:rsidP="00A65D8F">
      <w:pPr>
        <w:autoSpaceDE w:val="0"/>
        <w:autoSpaceDN w:val="0"/>
        <w:adjustRightInd w:val="0"/>
        <w:spacing w:after="0" w:line="360" w:lineRule="auto"/>
        <w:jc w:val="both"/>
        <w:rPr>
          <w:rFonts w:ascii="Gadugi" w:hAnsi="Gadugi" w:cs="AdvOTb83ee1dd.B"/>
          <w:sz w:val="24"/>
          <w:szCs w:val="24"/>
        </w:rPr>
      </w:pPr>
    </w:p>
    <w:p w14:paraId="02ED59E8" w14:textId="77777777" w:rsidR="00A65D8F" w:rsidRDefault="00A65D8F" w:rsidP="00A65D8F">
      <w:pPr>
        <w:autoSpaceDE w:val="0"/>
        <w:autoSpaceDN w:val="0"/>
        <w:adjustRightInd w:val="0"/>
        <w:spacing w:after="0" w:line="360" w:lineRule="auto"/>
        <w:jc w:val="both"/>
        <w:rPr>
          <w:rFonts w:ascii="Gadugi" w:hAnsi="Gadugi" w:cs="AdvOTb83ee1dd.B"/>
          <w:sz w:val="24"/>
          <w:szCs w:val="24"/>
        </w:rPr>
      </w:pPr>
    </w:p>
    <w:p w14:paraId="6703F153" w14:textId="77777777" w:rsidR="00BE2540" w:rsidRDefault="00BE2540" w:rsidP="00314149">
      <w:pPr>
        <w:pStyle w:val="Subttulo"/>
        <w:rPr>
          <w:rFonts w:ascii="Gadugi" w:eastAsiaTheme="minorHAnsi" w:hAnsi="Gadugi" w:cs="AdvOTb83ee1dd.B"/>
          <w:color w:val="auto"/>
          <w:spacing w:val="0"/>
          <w:sz w:val="24"/>
          <w:szCs w:val="24"/>
        </w:rPr>
      </w:pPr>
    </w:p>
    <w:p w14:paraId="23530EA1" w14:textId="77777777" w:rsidR="00A65D8F" w:rsidRPr="00314149" w:rsidRDefault="00A65D8F" w:rsidP="00BE2540">
      <w:pPr>
        <w:pStyle w:val="Subttulo"/>
        <w:outlineLvl w:val="0"/>
        <w:rPr>
          <w:rFonts w:ascii="Gadugi" w:hAnsi="Gadugi"/>
          <w:b/>
          <w:sz w:val="24"/>
          <w:szCs w:val="24"/>
          <w:lang w:val="en-GB"/>
        </w:rPr>
      </w:pPr>
      <w:bookmarkStart w:id="136" w:name="_Toc13134410"/>
      <w:r w:rsidRPr="00314149">
        <w:rPr>
          <w:rFonts w:ascii="Gadugi" w:hAnsi="Gadugi"/>
          <w:b/>
          <w:sz w:val="24"/>
          <w:szCs w:val="24"/>
          <w:lang w:val="en-GB"/>
        </w:rPr>
        <w:lastRenderedPageBreak/>
        <w:t>Referencias</w:t>
      </w:r>
      <w:bookmarkEnd w:id="136"/>
    </w:p>
    <w:p w14:paraId="44650204" w14:textId="04BC8835" w:rsidR="00A65D8F" w:rsidRPr="00186B3D" w:rsidRDefault="00A65D8F" w:rsidP="00186B3D">
      <w:pPr>
        <w:widowControl w:val="0"/>
        <w:autoSpaceDE w:val="0"/>
        <w:autoSpaceDN w:val="0"/>
        <w:adjustRightInd w:val="0"/>
        <w:spacing w:after="0" w:line="240" w:lineRule="auto"/>
        <w:ind w:left="640" w:hanging="640"/>
        <w:jc w:val="both"/>
        <w:rPr>
          <w:rFonts w:ascii="Gadugi" w:hAnsi="Gadugi"/>
          <w:sz w:val="24"/>
          <w:szCs w:val="24"/>
          <w:lang w:val="en-GB"/>
        </w:rPr>
      </w:pPr>
      <w:r>
        <w:rPr>
          <w:rFonts w:ascii="Gadugi" w:hAnsi="Gadugi"/>
          <w:sz w:val="24"/>
          <w:szCs w:val="24"/>
        </w:rPr>
        <w:fldChar w:fldCharType="begin" w:fldLock="1"/>
      </w:r>
      <w:r w:rsidRPr="00D4514A">
        <w:rPr>
          <w:rFonts w:ascii="Gadugi" w:hAnsi="Gadugi"/>
          <w:sz w:val="24"/>
          <w:szCs w:val="24"/>
          <w:lang w:val="en-GB"/>
        </w:rPr>
        <w:instrText xml:space="preserve">ADDIN Mendeley Bibliography CSL_BIBLIOGRAPHY </w:instrText>
      </w:r>
      <w:r>
        <w:rPr>
          <w:rFonts w:ascii="Gadugi" w:hAnsi="Gadugi"/>
          <w:sz w:val="24"/>
          <w:szCs w:val="24"/>
        </w:rPr>
        <w:fldChar w:fldCharType="separate"/>
      </w:r>
      <w:r w:rsidRPr="00D0030E">
        <w:rPr>
          <w:rFonts w:ascii="Gadugi" w:hAnsi="Gadugi" w:cs="Times New Roman"/>
          <w:noProof/>
          <w:sz w:val="24"/>
          <w:szCs w:val="24"/>
          <w:lang w:val="en-GB"/>
        </w:rPr>
        <w:t>[1]</w:t>
      </w:r>
      <w:r w:rsidRPr="00D601D6">
        <w:rPr>
          <w:rFonts w:ascii="Gadugi" w:hAnsi="Gadugi" w:cs="Times New Roman"/>
          <w:noProof/>
          <w:sz w:val="24"/>
          <w:szCs w:val="24"/>
          <w:lang w:val="en-GB"/>
        </w:rPr>
        <w:tab/>
        <w:t>E.R. Isabella Dalle-Donne, Andrea Scaloni, and D. Allan Butterfiel for Levine, Rodney L Stadtman, CHAPTER 5. CARBONYLATED PROTEINS AND THEIR IMPLICATION IN PHYSIOLOGY AND PATHOLOGY, 2006.</w:t>
      </w:r>
    </w:p>
    <w:p w14:paraId="720B30E3" w14:textId="24BD4132"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t>[2]</w:t>
      </w:r>
      <w:r w:rsidRPr="00D601D6">
        <w:rPr>
          <w:rFonts w:ascii="Gadugi" w:hAnsi="Gadugi" w:cs="Times New Roman"/>
          <w:noProof/>
          <w:sz w:val="24"/>
          <w:szCs w:val="24"/>
          <w:lang w:val="en-GB"/>
        </w:rPr>
        <w:tab/>
        <w:t>D.A. Butterfield, I. Dalle-donne, REDOX PROTEOMICS</w:t>
      </w:r>
      <w:r w:rsidRPr="00D601D6">
        <w:rPr>
          <w:rFonts w:ascii="Arial" w:hAnsi="Arial" w:cs="Arial"/>
          <w:noProof/>
          <w:sz w:val="24"/>
          <w:szCs w:val="24"/>
          <w:lang w:val="en-GB"/>
        </w:rPr>
        <w:t> </w:t>
      </w:r>
      <w:r w:rsidRPr="00D601D6">
        <w:rPr>
          <w:rFonts w:ascii="Gadugi" w:hAnsi="Gadugi" w:cs="Times New Roman"/>
          <w:noProof/>
          <w:sz w:val="24"/>
          <w:szCs w:val="24"/>
          <w:lang w:val="en-GB"/>
        </w:rPr>
        <w:t>: FROM PROTEIN MODIFICATIONS TO CELLULAR DYSFUNCTION AND DISEASE, Mass Spectrometry Reviews. 33 (2014) 1–6. doi:10.1002/mas.</w:t>
      </w:r>
    </w:p>
    <w:p w14:paraId="325F61B6" w14:textId="0B7AD0BE"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t>[3]</w:t>
      </w:r>
      <w:r w:rsidRPr="00D601D6">
        <w:rPr>
          <w:rFonts w:ascii="Gadugi" w:hAnsi="Gadugi" w:cs="Times New Roman"/>
          <w:noProof/>
          <w:sz w:val="24"/>
          <w:szCs w:val="24"/>
          <w:lang w:val="en-GB"/>
        </w:rPr>
        <w:tab/>
        <w:t>K. Bielawska, Karbonylacja białek – przyczyny, skutki i sposoby oceny, Postępy Biochemii. 62 (2016) 495–505.</w:t>
      </w:r>
    </w:p>
    <w:p w14:paraId="103456AA" w14:textId="73DF7493"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t>[4]</w:t>
      </w:r>
      <w:r w:rsidRPr="00D601D6">
        <w:rPr>
          <w:rFonts w:ascii="Gadugi" w:hAnsi="Gadugi" w:cs="Times New Roman"/>
          <w:noProof/>
          <w:sz w:val="24"/>
          <w:szCs w:val="24"/>
          <w:lang w:val="en-GB"/>
        </w:rPr>
        <w:tab/>
        <w:t>Y.J. Suzuki, M. Carini, D.A. Butterfield, Protein Carbonylation 1, ANTIOXIDANTS &amp; REDOX SIGNALING. 12 (2010) 2–5.</w:t>
      </w:r>
    </w:p>
    <w:p w14:paraId="42ED7F8A" w14:textId="6A8B2DBF"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t>[5]</w:t>
      </w:r>
      <w:r w:rsidRPr="00D601D6">
        <w:rPr>
          <w:rFonts w:ascii="Gadugi" w:hAnsi="Gadugi" w:cs="Times New Roman"/>
          <w:noProof/>
          <w:sz w:val="24"/>
          <w:szCs w:val="24"/>
          <w:lang w:val="en-GB"/>
        </w:rPr>
        <w:tab/>
        <w:t>A. Bachi, I. Dalle-donne, A. Scaloni, Redox Proteomics</w:t>
      </w:r>
      <w:r w:rsidRPr="00D601D6">
        <w:rPr>
          <w:rFonts w:ascii="Arial" w:hAnsi="Arial" w:cs="Arial"/>
          <w:noProof/>
          <w:sz w:val="24"/>
          <w:szCs w:val="24"/>
          <w:lang w:val="en-GB"/>
        </w:rPr>
        <w:t> </w:t>
      </w:r>
      <w:r w:rsidRPr="00D601D6">
        <w:rPr>
          <w:rFonts w:ascii="Gadugi" w:hAnsi="Gadugi" w:cs="Times New Roman"/>
          <w:noProof/>
          <w:sz w:val="24"/>
          <w:szCs w:val="24"/>
          <w:lang w:val="en-GB"/>
        </w:rPr>
        <w:t>: Chemical Principles , Methodological Approaches and Biological / Biomedical Promises, Chemical Reviews. 113 (2013) 596–698. doi:10.1021/cr300073pi.</w:t>
      </w:r>
    </w:p>
    <w:p w14:paraId="2C42AB6C" w14:textId="0D6137BC"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t>[6]</w:t>
      </w:r>
      <w:r w:rsidRPr="00D601D6">
        <w:rPr>
          <w:rFonts w:ascii="Gadugi" w:hAnsi="Gadugi" w:cs="Times New Roman"/>
          <w:noProof/>
          <w:sz w:val="24"/>
          <w:szCs w:val="24"/>
          <w:lang w:val="en-GB"/>
        </w:rPr>
        <w:tab/>
        <w:t>M. Fedorova, R.C. Bollineni, R. Hoffmann, PROTEIN CARBONYLATION AS A MAJOR HALLMARK OF OXIDATIVE DAMAGE</w:t>
      </w:r>
      <w:r w:rsidRPr="00D601D6">
        <w:rPr>
          <w:rFonts w:ascii="Arial" w:hAnsi="Arial" w:cs="Arial"/>
          <w:noProof/>
          <w:sz w:val="24"/>
          <w:szCs w:val="24"/>
          <w:lang w:val="en-GB"/>
        </w:rPr>
        <w:t> </w:t>
      </w:r>
      <w:r w:rsidRPr="00D601D6">
        <w:rPr>
          <w:rFonts w:ascii="Gadugi" w:hAnsi="Gadugi" w:cs="Times New Roman"/>
          <w:noProof/>
          <w:sz w:val="24"/>
          <w:szCs w:val="24"/>
          <w:lang w:val="en-GB"/>
        </w:rPr>
        <w:t>: UPDATE OF ANALYTICAL STRATEGIES, Mass Spectrometry Reviews. (2013) 1–19. doi:10.1002/mas.</w:t>
      </w:r>
    </w:p>
    <w:p w14:paraId="14B7235B" w14:textId="5C9EF1FC"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t>[7]</w:t>
      </w:r>
      <w:r w:rsidRPr="00D601D6">
        <w:rPr>
          <w:rFonts w:ascii="Gadugi" w:hAnsi="Gadugi" w:cs="Times New Roman"/>
          <w:noProof/>
          <w:sz w:val="24"/>
          <w:szCs w:val="24"/>
          <w:lang w:val="en-GB"/>
        </w:rPr>
        <w:tab/>
        <w:t>R.J. Schaur, W. Siems, N. Bresgen, P.M. Eckl, 4-Hydroxy-Nonenal-A Bioactive Lipid Peroxidation Product, 2015. doi:10.3390/biom5042247.</w:t>
      </w:r>
    </w:p>
    <w:p w14:paraId="50D41AB9" w14:textId="61C0EFE6"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t>[8]</w:t>
      </w:r>
      <w:r w:rsidRPr="00D601D6">
        <w:rPr>
          <w:rFonts w:ascii="Gadugi" w:hAnsi="Gadugi" w:cs="Times New Roman"/>
          <w:noProof/>
          <w:sz w:val="24"/>
          <w:szCs w:val="24"/>
          <w:lang w:val="en-GB"/>
        </w:rPr>
        <w:tab/>
        <w:t>I. Dalle-Donne, G. Aldini, M. Carini, R. Colombo, R. Rossi, A. Milzani, Protein carbonylation, cellular dysfunction, and disease progression, Journal of Cellular and Molecular Medicine. 10 (2006) 389–406. doi:10.1111/j.1582-4934.2006.tb00407.x.</w:t>
      </w:r>
    </w:p>
    <w:p w14:paraId="7411FBAD" w14:textId="06C4BFE3"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t>[9]</w:t>
      </w:r>
      <w:r w:rsidRPr="00D601D6">
        <w:rPr>
          <w:rFonts w:ascii="Gadugi" w:hAnsi="Gadugi" w:cs="Times New Roman"/>
          <w:noProof/>
          <w:sz w:val="24"/>
          <w:szCs w:val="24"/>
          <w:lang w:val="en-GB"/>
        </w:rPr>
        <w:tab/>
        <w:t>V. Irazusta, A. Moreno-cermeño, J. Ros, J. Tamarit, Estrategias proteómicas para el análisis de grupos carbonilo como marcadores de daño oxidativo en proteínas, Proteomica. 2 (2008) 51–58.</w:t>
      </w:r>
    </w:p>
    <w:p w14:paraId="70F11F32" w14:textId="7EE9E909"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t>[10]</w:t>
      </w:r>
      <w:r w:rsidRPr="00D601D6">
        <w:rPr>
          <w:rFonts w:ascii="Gadugi" w:hAnsi="Gadugi" w:cs="Times New Roman"/>
          <w:noProof/>
          <w:sz w:val="24"/>
          <w:szCs w:val="24"/>
          <w:lang w:val="en-GB"/>
        </w:rPr>
        <w:tab/>
        <w:t>J.P. Castro, T. Jung, T. Grune, W. Siems, Free Radical Biology and Medicine 4-Hydroxynonenal ( HNE ) modi fi ed proteins in metabolic diseases, Free Radic Biol Med. 111 (2017) 309–315. doi:10.1016/j.freeradbiomed.2016.10.497.</w:t>
      </w:r>
    </w:p>
    <w:p w14:paraId="6D46AB09" w14:textId="3DA5A03A"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t>[11]</w:t>
      </w:r>
      <w:r w:rsidRPr="00D601D6">
        <w:rPr>
          <w:rFonts w:ascii="Gadugi" w:hAnsi="Gadugi" w:cs="Times New Roman"/>
          <w:noProof/>
          <w:sz w:val="24"/>
          <w:szCs w:val="24"/>
          <w:lang w:val="en-GB"/>
        </w:rPr>
        <w:tab/>
        <w:t>N. Arashiki, Y. Otsuka, D. Ito, M. Yang, T. Komatsu, K. Sato, M. Inaba, Biochemical and Biophysical Research Communications The covalent modification of spectrin in red cell membranes by the lipid peroxidation product 4-hydroxy-2-nonenal, BIOCHEMICAL AND BIOPHYSICAL RESEARCH COMMUNICATIONS. 391 (2010) 1543–1547. doi:10.1016/j.bbrc.2009.12.121.</w:t>
      </w:r>
    </w:p>
    <w:p w14:paraId="4B1C6B6F" w14:textId="20343FAA"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t>[12]</w:t>
      </w:r>
      <w:r w:rsidRPr="00D601D6">
        <w:rPr>
          <w:rFonts w:ascii="Gadugi" w:hAnsi="Gadugi" w:cs="Times New Roman"/>
          <w:noProof/>
          <w:sz w:val="24"/>
          <w:szCs w:val="24"/>
          <w:lang w:val="en-GB"/>
        </w:rPr>
        <w:tab/>
        <w:t xml:space="preserve">J.M.B. Méndez , Darío., Hernáez c María L., Kamalia Ali N. ., Amalia Dieza, b, </w:t>
      </w:r>
      <w:r w:rsidRPr="00D601D6">
        <w:rPr>
          <w:rFonts w:ascii="Gadugi" w:hAnsi="Gadugi" w:cs="Times New Roman"/>
          <w:noProof/>
          <w:sz w:val="24"/>
          <w:szCs w:val="24"/>
          <w:lang w:val="en-GB"/>
        </w:rPr>
        <w:lastRenderedPageBreak/>
        <w:t>PuyetaAntonio , b,</w:t>
      </w:r>
      <w:r w:rsidRPr="00D601D6">
        <w:rPr>
          <w:rFonts w:ascii="Cambria Math" w:hAnsi="Cambria Math" w:cs="Cambria Math"/>
          <w:noProof/>
          <w:sz w:val="24"/>
          <w:szCs w:val="24"/>
          <w:lang w:val="en-GB"/>
        </w:rPr>
        <w:t>⇑</w:t>
      </w:r>
      <w:r w:rsidRPr="00D601D6">
        <w:rPr>
          <w:rFonts w:ascii="Gadugi" w:hAnsi="Gadugi" w:cs="Times New Roman"/>
          <w:noProof/>
          <w:sz w:val="24"/>
          <w:szCs w:val="24"/>
          <w:lang w:val="en-GB"/>
        </w:rPr>
        <w:t>, Differential carbonylation of cytoskeletal proteins in blood group O erythrocytes</w:t>
      </w:r>
      <w:r w:rsidRPr="00D601D6">
        <w:rPr>
          <w:rFonts w:ascii="Arial" w:hAnsi="Arial" w:cs="Arial"/>
          <w:noProof/>
          <w:sz w:val="24"/>
          <w:szCs w:val="24"/>
          <w:lang w:val="en-GB"/>
        </w:rPr>
        <w:t> </w:t>
      </w:r>
      <w:r w:rsidRPr="00D601D6">
        <w:rPr>
          <w:rFonts w:ascii="Gadugi" w:hAnsi="Gadugi" w:cs="Times New Roman"/>
          <w:noProof/>
          <w:sz w:val="24"/>
          <w:szCs w:val="24"/>
          <w:lang w:val="en-GB"/>
        </w:rPr>
        <w:t>: Potential role in protection against severe malaria, Infection, Genetics and Evolutions. 12 (2012) 1780–1787. doi:10.1016/j.meegid.2012.06.013.</w:t>
      </w:r>
    </w:p>
    <w:p w14:paraId="1C526236" w14:textId="00CE4C97"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t>[13]</w:t>
      </w:r>
      <w:r w:rsidRPr="00D601D6">
        <w:rPr>
          <w:rFonts w:ascii="Gadugi" w:hAnsi="Gadugi" w:cs="Times New Roman"/>
          <w:noProof/>
          <w:sz w:val="24"/>
          <w:szCs w:val="24"/>
          <w:lang w:val="en-GB"/>
        </w:rPr>
        <w:tab/>
        <w:t>N. Contreras-puentes, Membrane protein carbonylation of Plasmodium falciparum infected erythrocytes under conditions of sickle cell trait and G6PD deficiency, Molecular &amp; Biochemical Parasitology. (2018). doi:https://doi.org/10.1016/j.molbiopara.2018.11.003.</w:t>
      </w:r>
    </w:p>
    <w:p w14:paraId="1F8E5FC6" w14:textId="5B3D2A60"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t>[14]</w:t>
      </w:r>
      <w:r w:rsidRPr="00D601D6">
        <w:rPr>
          <w:rFonts w:ascii="Gadugi" w:hAnsi="Gadugi" w:cs="Times New Roman"/>
          <w:noProof/>
          <w:sz w:val="24"/>
          <w:szCs w:val="24"/>
          <w:lang w:val="en-GB"/>
        </w:rPr>
        <w:tab/>
        <w:t>Kristofer S. Fritz1 and Dennis R. Petersen1, Exploring the Biology of Lipid Peroxidation Derived Protein Carbonylation, Chem Res Toxicol. 24 (2012) 1411–1419. doi:10.1021/tx200169n.Exploring.</w:t>
      </w:r>
    </w:p>
    <w:p w14:paraId="33FD0493" w14:textId="23094313"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t>[15]</w:t>
      </w:r>
      <w:r w:rsidRPr="00D601D6">
        <w:rPr>
          <w:rFonts w:ascii="Gadugi" w:hAnsi="Gadugi" w:cs="Times New Roman"/>
          <w:noProof/>
          <w:sz w:val="24"/>
          <w:szCs w:val="24"/>
          <w:lang w:val="en-GB"/>
        </w:rPr>
        <w:tab/>
        <w:t>R.L. Smathers, K.S. Fritz, J.J. Galligan, C.T. Shearn, P. Reigan, M.J. Marks, D.R. Petersen, Characterization of 4-HNE modified L-FABP reveals alterations in structural and functional dynamics, PLoS ONE. 7 (2012) 1–16. doi:10.1371/journal.pone.0038459.</w:t>
      </w:r>
    </w:p>
    <w:p w14:paraId="0CA5467C" w14:textId="167EF84E"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t>[16]</w:t>
      </w:r>
      <w:r w:rsidRPr="00D601D6">
        <w:rPr>
          <w:rFonts w:ascii="Gadugi" w:hAnsi="Gadugi" w:cs="Times New Roman"/>
          <w:noProof/>
          <w:sz w:val="24"/>
          <w:szCs w:val="24"/>
          <w:lang w:val="en-GB"/>
        </w:rPr>
        <w:tab/>
        <w:t>R.L. Smathers, K.S. Fritz, J.J. Galligan, C.T. Shearn, P. Reigan, J. Marks, D.R. Petersen, Characterization of 4-HNE Modified L-FABP Reveals Alterations in Structural and Functional Dynamics, PLoS ONE. 7 (2012) 1–16. doi:10.1371/journal.pone.0038459.</w:t>
      </w:r>
    </w:p>
    <w:p w14:paraId="3B8DB6AC" w14:textId="04A47CA5"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t>[17]</w:t>
      </w:r>
      <w:r w:rsidRPr="00D601D6">
        <w:rPr>
          <w:rFonts w:ascii="Gadugi" w:hAnsi="Gadugi" w:cs="Times New Roman"/>
          <w:noProof/>
          <w:sz w:val="24"/>
          <w:szCs w:val="24"/>
          <w:lang w:val="en-GB"/>
        </w:rPr>
        <w:tab/>
        <w:t>C.T. Fritz Kristofer S., GalliganJames J., Smathers1 Rebecca L., Roede,  and P.R. Shearn James R., ReiganPhilip, 4-Hydroxynonenal Inhibits SIRT3 via Thiol-Specific Modification, Chem Res Toxicol. 24 (2012) 651–662. doi:10.1021/tx100355a.4-Hydroxynonenal.</w:t>
      </w:r>
    </w:p>
    <w:p w14:paraId="46A5C418" w14:textId="4A838223"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t>[18]</w:t>
      </w:r>
      <w:r w:rsidRPr="00D601D6">
        <w:rPr>
          <w:rFonts w:ascii="Gadugi" w:hAnsi="Gadugi" w:cs="Times New Roman"/>
          <w:noProof/>
          <w:sz w:val="24"/>
          <w:szCs w:val="24"/>
          <w:lang w:val="en-GB"/>
        </w:rPr>
        <w:tab/>
        <w:t>C.T. Shearn, D.S. Backos, D.J. Orlicky, R.L. Smathers-McCullough, D.R. Petersen, Identification of 5</w:t>
      </w:r>
      <w:r w:rsidRPr="00D601D6">
        <w:rPr>
          <w:rFonts w:ascii="Arial" w:hAnsi="Arial" w:cs="Arial"/>
          <w:noProof/>
          <w:sz w:val="24"/>
          <w:szCs w:val="24"/>
          <w:lang w:val="en-GB"/>
        </w:rPr>
        <w:t>′</w:t>
      </w:r>
      <w:r w:rsidRPr="00D601D6">
        <w:rPr>
          <w:rFonts w:ascii="Gadugi" w:hAnsi="Gadugi" w:cs="Times New Roman"/>
          <w:noProof/>
          <w:sz w:val="24"/>
          <w:szCs w:val="24"/>
          <w:lang w:val="en-GB"/>
        </w:rPr>
        <w:t xml:space="preserve"> AMP-activated kinase as a target of reactive aldehydes during chronic ingestion of high concentrations of ethanol, 2014. doi:10.1074/jbc.M113.543942.</w:t>
      </w:r>
    </w:p>
    <w:p w14:paraId="60609DDD" w14:textId="3760192C"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t>[19]</w:t>
      </w:r>
      <w:r w:rsidRPr="00D601D6">
        <w:rPr>
          <w:rFonts w:ascii="Gadugi" w:hAnsi="Gadugi" w:cs="Times New Roman"/>
          <w:noProof/>
          <w:sz w:val="24"/>
          <w:szCs w:val="24"/>
          <w:lang w:val="en-GB"/>
        </w:rPr>
        <w:tab/>
        <w:t>J.R. Roede, D.L. Carbone, J.A. Doorn, O. V. Kirichenko, P. Reigan, D.R. Petersen, In vitro and in silico characterization of peroxiredoxin 6 modified by 4-hydroxynonenal and 4-oxononenal, Chemical Research in Toxicology. 21 (2008) 2289–2299. doi:10.1021/tx800244u.</w:t>
      </w:r>
    </w:p>
    <w:p w14:paraId="75951C9F" w14:textId="65AC3830"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t>[20]</w:t>
      </w:r>
      <w:r w:rsidRPr="00D601D6">
        <w:rPr>
          <w:rFonts w:ascii="Gadugi" w:hAnsi="Gadugi" w:cs="Times New Roman"/>
          <w:noProof/>
          <w:sz w:val="24"/>
          <w:szCs w:val="24"/>
          <w:lang w:val="en-GB"/>
        </w:rPr>
        <w:tab/>
        <w:t xml:space="preserve"> and D.R.P. Fritz, Kristofer S. , James J. Galligan2, Rebecca L. Smathers1, James R. Roede3, Colin T. Shearn1, Philip Reigan1, 4-Hydroxynonenal Inhibits SIRT3 via Thiol-Specific Modification, Chem Res Toxicol. 24 (2012) 651–662. doi:10.1021/tx100355a.4-Hydroxynonenal.</w:t>
      </w:r>
    </w:p>
    <w:p w14:paraId="7477EAD5" w14:textId="2F4ECCE9"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lastRenderedPageBreak/>
        <w:t>[21]</w:t>
      </w:r>
      <w:r w:rsidRPr="00D601D6">
        <w:rPr>
          <w:rFonts w:ascii="Gadugi" w:hAnsi="Gadugi" w:cs="Times New Roman"/>
          <w:noProof/>
          <w:sz w:val="24"/>
          <w:szCs w:val="24"/>
          <w:lang w:val="en-GB"/>
        </w:rPr>
        <w:tab/>
        <w:t>E.M. Gardner, M.E. Maravi, C. Rietmeijer, J. Arthur, W.J. Burman, D.P. Health, The Amber Biomolecular Simulation Programs, J Comput Chem. 6 (2009) 145–155. doi:10.1038/nn.2120.Red-shifted.</w:t>
      </w:r>
    </w:p>
    <w:p w14:paraId="3778DCF3" w14:textId="16C41577"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t>[22]</w:t>
      </w:r>
      <w:r w:rsidRPr="00D601D6">
        <w:rPr>
          <w:rFonts w:ascii="Gadugi" w:hAnsi="Gadugi" w:cs="Times New Roman"/>
          <w:noProof/>
          <w:sz w:val="24"/>
          <w:szCs w:val="24"/>
          <w:lang w:val="en-GB"/>
        </w:rPr>
        <w:tab/>
        <w:t>D. a. Case, T.E. Cheatham, T. Darden, H. Gohlke, R. Luo, K.M. Merz, A. Onufriev, C. Simmerling, B. Wang, R.J. Woods, The Amber biomolecular simulation programs, Journal of Computational Chemistry. 26 (2005) 1668–1688. doi:10.1002/jcc.20290.</w:t>
      </w:r>
    </w:p>
    <w:p w14:paraId="32C11B96" w14:textId="4D3DC6E8"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t>[23]</w:t>
      </w:r>
      <w:r w:rsidRPr="00D601D6">
        <w:rPr>
          <w:rFonts w:ascii="Gadugi" w:hAnsi="Gadugi" w:cs="Times New Roman"/>
          <w:noProof/>
          <w:sz w:val="24"/>
          <w:szCs w:val="24"/>
          <w:lang w:val="en-GB"/>
        </w:rPr>
        <w:tab/>
        <w:t>R. Salomon-Ferrer, A.W. Götz, D. Poole, S. Le Grand, R.C. Walker, Routine microsecond molecular dynamics simulations with AMBER on GPUs. 2. Explicit solvent particle mesh ewald, Journal of Chemical Theory and Computation. 9 (2013) 3878–3888. doi:10.1021/ct400314y.</w:t>
      </w:r>
    </w:p>
    <w:p w14:paraId="354C2402" w14:textId="0815CC36"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t>[24]</w:t>
      </w:r>
      <w:r w:rsidRPr="00D601D6">
        <w:rPr>
          <w:rFonts w:ascii="Gadugi" w:hAnsi="Gadugi" w:cs="Times New Roman"/>
          <w:noProof/>
          <w:sz w:val="24"/>
          <w:szCs w:val="24"/>
          <w:lang w:val="en-GB"/>
        </w:rPr>
        <w:tab/>
        <w:t>D.A. Case, R.M. Betz, D.S. Cerutti, T.E. Cheatham, III, T.A. Darden, R.E. Duke, T.J. Giese, H. Gohlke, A.W. Goetz, N. Homeyer, S. Izadi, P. Janowski, J. Kaus, A. Kovalenko, T.S. Lee, S. LeGrand, P. Li, C. Lin, T. Luchko, R. Luo, B. Madej, D. Mermelstein, Amber 2016 Reference Manual, (2016). doi:10.1021/ct200909j.</w:t>
      </w:r>
    </w:p>
    <w:p w14:paraId="450E2463" w14:textId="0276EC33"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t>[25]</w:t>
      </w:r>
      <w:r w:rsidRPr="00D601D6">
        <w:rPr>
          <w:rFonts w:ascii="Gadugi" w:hAnsi="Gadugi" w:cs="Times New Roman"/>
          <w:noProof/>
          <w:sz w:val="24"/>
          <w:szCs w:val="24"/>
          <w:lang w:val="en-GB"/>
        </w:rPr>
        <w:tab/>
        <w:t>R. Aslebagh, B.A. Pfeffer, S.J. Fliesler, C.C. Darie, P. Group, B. Science, Mass spectrometry-based proteomics of oxidative stress: Identification of 4-hydroxy-2-nonenal (HNE) adducts of amino acids using lysozyme and bovine serum albumin as model proteins, Electrophoresis. 37 (2017) 2615–2623. doi:10.1002/elps.201600134.Mass.</w:t>
      </w:r>
    </w:p>
    <w:p w14:paraId="4A96C4A1" w14:textId="3BDC731F"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t>[26]</w:t>
      </w:r>
      <w:r w:rsidRPr="00D601D6">
        <w:rPr>
          <w:rFonts w:ascii="Gadugi" w:hAnsi="Gadugi" w:cs="Times New Roman"/>
          <w:noProof/>
          <w:sz w:val="24"/>
          <w:szCs w:val="24"/>
          <w:lang w:val="en-GB"/>
        </w:rPr>
        <w:tab/>
        <w:t>R.M.F. and M.C. Giancarlo Aldini,</w:t>
      </w:r>
      <w:r w:rsidRPr="00D601D6">
        <w:rPr>
          <w:rFonts w:ascii="Cambria Math" w:hAnsi="Cambria Math" w:cs="Cambria Math"/>
          <w:noProof/>
          <w:sz w:val="24"/>
          <w:szCs w:val="24"/>
          <w:lang w:val="en-GB"/>
        </w:rPr>
        <w:t>∗</w:t>
      </w:r>
      <w:r w:rsidRPr="00D601D6">
        <w:rPr>
          <w:rFonts w:ascii="Gadugi" w:hAnsi="Gadugi" w:cs="Times New Roman"/>
          <w:noProof/>
          <w:sz w:val="24"/>
          <w:szCs w:val="24"/>
          <w:lang w:val="en-GB"/>
        </w:rPr>
        <w:t xml:space="preserve"> Luca Gamberoni, Marica Orioli, Giangiacomo Beretta, Luca Regazzoni, Mass spectrometric characterization of covalent modification of human serum albumin by 4-hydroxy-trans-2-nonenal Giancarlo, Journal of Mass Spectrometry</w:t>
      </w:r>
      <w:r w:rsidRPr="00D601D6">
        <w:rPr>
          <w:rFonts w:ascii="Arial" w:hAnsi="Arial" w:cs="Arial"/>
          <w:noProof/>
          <w:sz w:val="24"/>
          <w:szCs w:val="24"/>
          <w:lang w:val="en-GB"/>
        </w:rPr>
        <w:t> </w:t>
      </w:r>
      <w:r w:rsidRPr="00D601D6">
        <w:rPr>
          <w:rFonts w:ascii="Gadugi" w:hAnsi="Gadugi" w:cs="Times New Roman"/>
          <w:noProof/>
          <w:sz w:val="24"/>
          <w:szCs w:val="24"/>
          <w:lang w:val="en-GB"/>
        </w:rPr>
        <w:t>: JMS. 41 (2006) 1149–1161. doi:10.1002/jms.</w:t>
      </w:r>
    </w:p>
    <w:p w14:paraId="15022617" w14:textId="13393B9D"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t>[27]</w:t>
      </w:r>
      <w:r w:rsidRPr="00D601D6">
        <w:rPr>
          <w:rFonts w:ascii="Gadugi" w:hAnsi="Gadugi" w:cs="Times New Roman"/>
          <w:noProof/>
          <w:sz w:val="24"/>
          <w:szCs w:val="24"/>
          <w:lang w:val="en-GB"/>
        </w:rPr>
        <w:tab/>
        <w:t>R.J. Schaur, W. Siems, N. Bresgen, P.M. Eckl, 4-Hydroxy-nonenal—A Bioactive Lipid Peroxidation Product †, Biomolecules. 5 (2015) 2247–2337. doi:10.3390/biom5042247.</w:t>
      </w:r>
    </w:p>
    <w:p w14:paraId="0E7BEC6B" w14:textId="7D953843"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t>[28]</w:t>
      </w:r>
      <w:r w:rsidRPr="00D601D6">
        <w:rPr>
          <w:rFonts w:ascii="Gadugi" w:hAnsi="Gadugi" w:cs="Times New Roman"/>
          <w:noProof/>
          <w:sz w:val="24"/>
          <w:szCs w:val="24"/>
          <w:lang w:val="en-GB"/>
        </w:rPr>
        <w:tab/>
        <w:t>G. Poli, R.J. Schaur, W.G. Siems, G. Leonarduzzi, 4-Hydroxynonenal</w:t>
      </w:r>
      <w:r w:rsidRPr="00D601D6">
        <w:rPr>
          <w:rFonts w:ascii="Arial" w:hAnsi="Arial" w:cs="Arial"/>
          <w:noProof/>
          <w:sz w:val="24"/>
          <w:szCs w:val="24"/>
          <w:lang w:val="en-GB"/>
        </w:rPr>
        <w:t> </w:t>
      </w:r>
      <w:r w:rsidRPr="00D601D6">
        <w:rPr>
          <w:rFonts w:ascii="Gadugi" w:hAnsi="Gadugi" w:cs="Times New Roman"/>
          <w:noProof/>
          <w:sz w:val="24"/>
          <w:szCs w:val="24"/>
          <w:lang w:val="en-GB"/>
        </w:rPr>
        <w:t>: A Membrane Lipid Oxidation Product of Medicinal Interest, Medicinal Research Reviews. 28 (2007) 569–631. doi:10.1002/med.</w:t>
      </w:r>
    </w:p>
    <w:p w14:paraId="432970DB" w14:textId="6988EB4F"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t>[29]</w:t>
      </w:r>
      <w:r w:rsidRPr="00D601D6">
        <w:rPr>
          <w:rFonts w:ascii="Gadugi" w:hAnsi="Gadugi" w:cs="Times New Roman"/>
          <w:noProof/>
          <w:sz w:val="24"/>
          <w:szCs w:val="24"/>
          <w:lang w:val="en-GB"/>
        </w:rPr>
        <w:tab/>
        <w:t>K.S. Fritz, D.R. Petersen, Exploring the biology of lipid peroxidation-derived protein carbonylation, Chemical Research in Toxicology. 24 (2011) 1411–1419. doi:10.1021/tx200169n.</w:t>
      </w:r>
    </w:p>
    <w:p w14:paraId="27DB4CF0" w14:textId="66FEF2DC"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t>[30]</w:t>
      </w:r>
      <w:r w:rsidRPr="00D601D6">
        <w:rPr>
          <w:rFonts w:ascii="Gadugi" w:hAnsi="Gadugi" w:cs="Times New Roman"/>
          <w:noProof/>
          <w:sz w:val="24"/>
          <w:szCs w:val="24"/>
          <w:lang w:val="en-GB"/>
        </w:rPr>
        <w:tab/>
        <w:t xml:space="preserve">M. Breitzig, C. Bhimineni, R. Lockey, N. Kolliputi, 4-Hydroxy-2-nonenal: a critical </w:t>
      </w:r>
      <w:r w:rsidRPr="00D601D6">
        <w:rPr>
          <w:rFonts w:ascii="Gadugi" w:hAnsi="Gadugi" w:cs="Times New Roman"/>
          <w:noProof/>
          <w:sz w:val="24"/>
          <w:szCs w:val="24"/>
          <w:lang w:val="en-GB"/>
        </w:rPr>
        <w:lastRenderedPageBreak/>
        <w:t>target in oxidative stress?, American Journal of Physiology - Cell Physiology. 311 (2016) C537–C543. doi:10.1152/ajpcell.00101.2016.</w:t>
      </w:r>
    </w:p>
    <w:p w14:paraId="232362B0" w14:textId="6F48BB60"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t>[31]</w:t>
      </w:r>
      <w:r w:rsidRPr="00D601D6">
        <w:rPr>
          <w:rFonts w:ascii="Gadugi" w:hAnsi="Gadugi" w:cs="Times New Roman"/>
          <w:noProof/>
          <w:sz w:val="24"/>
          <w:szCs w:val="24"/>
          <w:lang w:val="en-GB"/>
        </w:rPr>
        <w:tab/>
        <w:t>M. Kumano-kuramochi, Y. Shimozu, C. Wakita, M. Ohnishi-kameyama, T. Shibata, Identification of 4-hydroxy-2-nonenal – histidine adducts that serve as ligands for human lectin-like oxidized LDL receptor-1, Biochem. J. 180 (2012) 171–180. doi:10.1042/BJ20111029.</w:t>
      </w:r>
    </w:p>
    <w:p w14:paraId="1F8DC910" w14:textId="1BA23DCE"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t>[32]</w:t>
      </w:r>
      <w:r w:rsidRPr="00D601D6">
        <w:rPr>
          <w:rFonts w:ascii="Gadugi" w:hAnsi="Gadugi" w:cs="Times New Roman"/>
          <w:noProof/>
          <w:sz w:val="24"/>
          <w:szCs w:val="24"/>
          <w:lang w:val="en-GB"/>
        </w:rPr>
        <w:tab/>
        <w:t>C. Wakita, K. Honda, T. Shibata, M. Akagawa, K. Uchida, Free Radical Biology &amp; Medicine Methods in Free Radical Biology and Medicine A method for detection of 4-hydroxy-2-nonenal adducts in proteins, Free Radical Biology and Medicine. 51 (2011) 1–4. doi:10.1016/j.freeradbiomed.2011.02.037.</w:t>
      </w:r>
    </w:p>
    <w:p w14:paraId="1D673D76" w14:textId="7181B583"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t>[33]</w:t>
      </w:r>
      <w:r w:rsidRPr="00D601D6">
        <w:rPr>
          <w:rFonts w:ascii="Gadugi" w:hAnsi="Gadugi" w:cs="Times New Roman"/>
          <w:noProof/>
          <w:sz w:val="24"/>
          <w:szCs w:val="24"/>
          <w:lang w:val="en-GB"/>
        </w:rPr>
        <w:tab/>
        <w:t>C. Wakita, T. Maeshima, A. Yamazaki, T. Shibata, S. Ito, M. Akagawa, M. Ojika, J. Yodoi, K. Uchida, Stereochemical configuration of 4-hydroxy-2-nonenal-cysteine adducts and their stereoselective formation in a redox-regulated protein., The Journal of Biological Chemistry. 284 (2009) 28810–22. doi:10.1074/jbc.M109.019927.</w:t>
      </w:r>
    </w:p>
    <w:p w14:paraId="1CAD98C2" w14:textId="37F9D339"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t>[34]</w:t>
      </w:r>
      <w:r w:rsidRPr="00D601D6">
        <w:rPr>
          <w:rFonts w:ascii="Gadugi" w:hAnsi="Gadugi" w:cs="Times New Roman"/>
          <w:noProof/>
          <w:sz w:val="24"/>
          <w:szCs w:val="24"/>
          <w:lang w:val="en-GB"/>
        </w:rPr>
        <w:tab/>
        <w:t>A. Oda, T. Nakayoshi, S. Fukuyoshi, E. Kurimoto, Validation of molecular force field parameters for peptides including isomerized amino acids, Chirality. 30 (2018) 332–341. doi:10.1002/chir.22821.</w:t>
      </w:r>
    </w:p>
    <w:p w14:paraId="4ACA097E" w14:textId="702865F8"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t>[35]</w:t>
      </w:r>
      <w:r w:rsidRPr="00D601D6">
        <w:rPr>
          <w:rFonts w:ascii="Gadugi" w:hAnsi="Gadugi" w:cs="Times New Roman"/>
          <w:noProof/>
          <w:sz w:val="24"/>
          <w:szCs w:val="24"/>
          <w:lang w:val="en-GB"/>
        </w:rPr>
        <w:tab/>
        <w:t>G.A. Khoury, J.P. Thompson, J. Smadbeck, C.A. Kieslich, C.A. Floudas, Forcefield-PTM: Ab initio charge and AMBER forcefield parameters for frequently occurring post-translational modifications, Journal of Chemical Theory and Computation. 9 (2013) 5653–5674. doi:10.1021/ct400556v.</w:t>
      </w:r>
    </w:p>
    <w:p w14:paraId="43DAF765" w14:textId="28354E0E"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t>[36]</w:t>
      </w:r>
      <w:r w:rsidRPr="00D601D6">
        <w:rPr>
          <w:rFonts w:ascii="Gadugi" w:hAnsi="Gadugi" w:cs="Times New Roman"/>
          <w:noProof/>
          <w:sz w:val="24"/>
          <w:szCs w:val="24"/>
          <w:lang w:val="en-GB"/>
        </w:rPr>
        <w:tab/>
        <w:t>A. Alviz-Amador, R. Galindo-Murillo, R. Pineda-Alemán, H. Pérez-González, E. Rodríguez-Cavallo, R. Vivas-Reyes, D. Méndez-Cuadro, Development and benchmark to obtain AMBER parameters dataset for non-standard amino acids modified with 4-hydroxy-2-nonenal, Data in Brief. (2018). doi:10.1016/j.dib.2018.11.102.</w:t>
      </w:r>
    </w:p>
    <w:p w14:paraId="4251C89D" w14:textId="442BB297"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t>[37]</w:t>
      </w:r>
      <w:r w:rsidRPr="00D601D6">
        <w:rPr>
          <w:rFonts w:ascii="Gadugi" w:hAnsi="Gadugi" w:cs="Times New Roman"/>
          <w:noProof/>
          <w:sz w:val="24"/>
          <w:szCs w:val="24"/>
          <w:lang w:val="en-GB"/>
        </w:rPr>
        <w:tab/>
        <w:t>A. Bujacz, Structures of bovine, equine and leporine serum albumin, Acta Crystallographica Section D: Biological Crystallography. 68 (2012) 1278–1289. doi:10.1107/S0907444912027047.</w:t>
      </w:r>
    </w:p>
    <w:p w14:paraId="568A1097" w14:textId="53805F95"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t>[38]</w:t>
      </w:r>
      <w:r w:rsidRPr="00D601D6">
        <w:rPr>
          <w:rFonts w:ascii="Gadugi" w:hAnsi="Gadugi" w:cs="Times New Roman"/>
          <w:noProof/>
          <w:sz w:val="24"/>
          <w:szCs w:val="24"/>
          <w:lang w:val="en-GB"/>
        </w:rPr>
        <w:tab/>
        <w:t>D. Méndez, M.L. Hernáez, A. Diez, A. Puyet, J.M. Bautista, Combined proteomic approaches for the identification of specific amino acid residues modified by 4-hydroxy-2-nonenal under physiological conditions, Journal of Proteome Research. 9 (2010) 5770–5781. doi:10.1021/pr100555v.</w:t>
      </w:r>
    </w:p>
    <w:p w14:paraId="09AB5DBB" w14:textId="68F3707A"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t>[39]</w:t>
      </w:r>
      <w:r w:rsidRPr="00D601D6">
        <w:rPr>
          <w:rFonts w:ascii="Gadugi" w:hAnsi="Gadugi" w:cs="Times New Roman"/>
          <w:noProof/>
          <w:sz w:val="24"/>
          <w:szCs w:val="24"/>
          <w:lang w:val="en-GB"/>
        </w:rPr>
        <w:tab/>
        <w:t xml:space="preserve">C. Wakita, T. Maeshima, A. Yamazaki, T. Shibata, S. Ito, M. Akagawa, M. Ojika, </w:t>
      </w:r>
      <w:r w:rsidRPr="00D601D6">
        <w:rPr>
          <w:rFonts w:ascii="Gadugi" w:hAnsi="Gadugi" w:cs="Times New Roman"/>
          <w:noProof/>
          <w:sz w:val="24"/>
          <w:szCs w:val="24"/>
          <w:lang w:val="en-GB"/>
        </w:rPr>
        <w:lastRenderedPageBreak/>
        <w:t>J. Yodoi, K. Uchida, Stereochemical configuration of 4-hydroxy-2-nonenal-cysteine adducts and their stereoselective formation in a redox-regulated protein, Journal of Biological Chemistry. 284 (2009) 28810–28822. doi:10.1074/jbc.M109.019927.</w:t>
      </w:r>
    </w:p>
    <w:p w14:paraId="0E377F7E" w14:textId="471E6B19"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t>[40]</w:t>
      </w:r>
      <w:r w:rsidRPr="00D601D6">
        <w:rPr>
          <w:rFonts w:ascii="Gadugi" w:hAnsi="Gadugi" w:cs="Times New Roman"/>
          <w:noProof/>
          <w:sz w:val="24"/>
          <w:szCs w:val="24"/>
          <w:lang w:val="en-GB"/>
        </w:rPr>
        <w:tab/>
        <w:t>A. Weichsel, J.L. Brailey, W.R. Montfort, Buried S- Nitrosocysteine Revealed in Crystal Structures of Human Thioredoxin † , ‡, Biochemistry. 46 (2007) 1219–1227. doi:10.1021/bi061878r.</w:t>
      </w:r>
    </w:p>
    <w:p w14:paraId="0222ACDD" w14:textId="088E6010"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t>[41]</w:t>
      </w:r>
      <w:r w:rsidRPr="00D601D6">
        <w:rPr>
          <w:rFonts w:ascii="Gadugi" w:hAnsi="Gadugi" w:cs="Times New Roman"/>
          <w:noProof/>
          <w:sz w:val="24"/>
          <w:szCs w:val="24"/>
          <w:lang w:val="en-GB"/>
        </w:rPr>
        <w:tab/>
        <w:t>N. Deng, W. Dai, R.M. Levy, How Kinetics within the Unfolded State Affects Protein Folding: An Analysis Based on Markov State Models and an Ultra-Long MD Trajectory, The Journal of Physical Chemistry B. 117, (2013) 12787–12799.</w:t>
      </w:r>
    </w:p>
    <w:p w14:paraId="074E5495" w14:textId="70754BAB"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t>[42]</w:t>
      </w:r>
      <w:r w:rsidRPr="00D601D6">
        <w:rPr>
          <w:rFonts w:ascii="Gadugi" w:hAnsi="Gadugi" w:cs="Times New Roman"/>
          <w:noProof/>
          <w:sz w:val="24"/>
          <w:szCs w:val="24"/>
          <w:lang w:val="en-GB"/>
        </w:rPr>
        <w:tab/>
        <w:t>R.P.-A. Antistio Alviz-Amador a, Rodrigo Galindo-Murillo b, R.V.-R. C, Humberto Perez-Gonzalez d, Erika Rodríguez-Cavallo a, D.M.-C. C, 4-HNE carbonylation induces local conformational changes on bovine serum albumin and thioredoxin . A molecular dynamics study, Journal of Molecular Graphics and Modelling. 86 (2019) 298–307. doi:doi:10.1016/J.JMGM.2018.11.001.</w:t>
      </w:r>
    </w:p>
    <w:p w14:paraId="630F97BE" w14:textId="0B8F3964"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t>[43]</w:t>
      </w:r>
      <w:r w:rsidRPr="00D601D6">
        <w:rPr>
          <w:rFonts w:ascii="Gadugi" w:hAnsi="Gadugi" w:cs="Times New Roman"/>
          <w:noProof/>
          <w:sz w:val="24"/>
          <w:szCs w:val="24"/>
          <w:lang w:val="en-GB"/>
        </w:rPr>
        <w:tab/>
        <w:t>J.. Shao, S.W.. Tanner, N.. Thompson, T.E. Cheatham III, Clusteing molecular dynamic trajectories: 1. Characterizing the performance of different clustering algorithms, J. Chem. Theory Comput. 3 (2007) 2312–2334. doi:10.1021/ct700119m.</w:t>
      </w:r>
    </w:p>
    <w:p w14:paraId="683D4D05" w14:textId="1099676E"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t>[44]</w:t>
      </w:r>
      <w:r w:rsidRPr="00D601D6">
        <w:rPr>
          <w:rFonts w:ascii="Gadugi" w:hAnsi="Gadugi" w:cs="Times New Roman"/>
          <w:noProof/>
          <w:sz w:val="24"/>
          <w:szCs w:val="24"/>
          <w:lang w:val="en-GB"/>
        </w:rPr>
        <w:tab/>
        <w:t>R. Cossio-pe, J. Palma, G. Pierdominici-sottile, Consistent Principal Component Modes from Molecular Dynamics Simulations of Proteins, Journal Chemical Information and Modeling. 57 (2017) 826–834. doi:10.1021/acs.jcim.6b00646.</w:t>
      </w:r>
    </w:p>
    <w:p w14:paraId="12C0B726" w14:textId="6D0342C9"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t>[45]</w:t>
      </w:r>
      <w:r w:rsidRPr="00D601D6">
        <w:rPr>
          <w:rFonts w:ascii="Gadugi" w:hAnsi="Gadugi" w:cs="Times New Roman"/>
          <w:noProof/>
          <w:sz w:val="24"/>
          <w:szCs w:val="24"/>
          <w:lang w:val="en-GB"/>
        </w:rPr>
        <w:tab/>
        <w:t>J.J. Ipsaro, A. Mondragón, Structural basis for spectrin recognition by ankyrin, Blood. 115 (2010) 4093–4101. doi:10.1182/blood-2009-11-255604.</w:t>
      </w:r>
    </w:p>
    <w:p w14:paraId="063EE9BA" w14:textId="35D7EFA9"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t>[46]</w:t>
      </w:r>
      <w:r w:rsidRPr="00D601D6">
        <w:rPr>
          <w:rFonts w:ascii="Gadugi" w:hAnsi="Gadugi" w:cs="Times New Roman"/>
          <w:noProof/>
          <w:sz w:val="24"/>
          <w:szCs w:val="24"/>
          <w:lang w:val="en-GB"/>
        </w:rPr>
        <w:tab/>
        <w:t>B. Méndez Darío a, b, 1, Hernáez María L. c, Kamali Ali N. a, b, Diez Amalia a, b, Puyet Antonio a, B. Bautista José M. a, Differential carbonylation of cytoskeletal proteins in blood group O erythrocytes</w:t>
      </w:r>
      <w:r w:rsidRPr="00D601D6">
        <w:rPr>
          <w:rFonts w:ascii="Arial" w:hAnsi="Arial" w:cs="Arial"/>
          <w:noProof/>
          <w:sz w:val="24"/>
          <w:szCs w:val="24"/>
          <w:lang w:val="en-GB"/>
        </w:rPr>
        <w:t> </w:t>
      </w:r>
      <w:r w:rsidRPr="00D601D6">
        <w:rPr>
          <w:rFonts w:ascii="Gadugi" w:hAnsi="Gadugi" w:cs="Times New Roman"/>
          <w:noProof/>
          <w:sz w:val="24"/>
          <w:szCs w:val="24"/>
          <w:lang w:val="en-GB"/>
        </w:rPr>
        <w:t>: Potential role in protection against severe malaria, Infection, Genetics and Evolution. 12 (2012) 1780–1787. doi:10.1016/j.meegid.2012.06.013.</w:t>
      </w:r>
    </w:p>
    <w:p w14:paraId="36992B89" w14:textId="59AC14CE"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t>[47]</w:t>
      </w:r>
      <w:r w:rsidRPr="00D601D6">
        <w:rPr>
          <w:rFonts w:ascii="Gadugi" w:hAnsi="Gadugi" w:cs="Times New Roman"/>
          <w:noProof/>
          <w:sz w:val="24"/>
          <w:szCs w:val="24"/>
          <w:lang w:val="en-GB"/>
        </w:rPr>
        <w:tab/>
        <w:t>A.L. Isom, S. Barnes, L. Wilson, M. Kirk, L. Coward, V. Darley-Usmar, Modification of Cytochrome c by 4-hydroxy- 2-nonenal: evidence for histidine, lysine, and arginine-aldehyde adducts., Journal of the American Society for Mass Spectrometry. 15 (2004) 1136–47. doi:10.1016/j.jasms.2004.03.013.</w:t>
      </w:r>
    </w:p>
    <w:p w14:paraId="2D27EBA1" w14:textId="39A718B3"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t>[48]</w:t>
      </w:r>
      <w:r w:rsidRPr="00D601D6">
        <w:rPr>
          <w:rFonts w:ascii="Gadugi" w:hAnsi="Gadugi" w:cs="Times New Roman"/>
          <w:noProof/>
          <w:sz w:val="24"/>
          <w:szCs w:val="24"/>
          <w:lang w:val="en-GB"/>
        </w:rPr>
        <w:tab/>
        <w:t>S.R. Cunha, P.J. Mohler, Ankyrin protein networks in membrane formation and stabilization, 13 (2009) 4364–4376. doi:10.1111/j.1582-4934.2009.00943.x.</w:t>
      </w:r>
    </w:p>
    <w:p w14:paraId="6F87568D" w14:textId="636E5CD0"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lastRenderedPageBreak/>
        <w:t>[49]</w:t>
      </w:r>
      <w:r w:rsidRPr="00D601D6">
        <w:rPr>
          <w:rFonts w:ascii="Gadugi" w:hAnsi="Gadugi" w:cs="Times New Roman"/>
          <w:noProof/>
          <w:sz w:val="24"/>
          <w:szCs w:val="24"/>
          <w:lang w:val="en-GB"/>
        </w:rPr>
        <w:tab/>
        <w:t>M. Yasunaga, J.J. Ipsaro, A. Mondragón, Structurally similar but functionally diverse ZU5 domains in human erythrocyte ankyrin, Journal of Molecular Biology. 417 (2012) 336–350. doi:10.1016/j.jmb.2012.01.041.</w:t>
      </w:r>
    </w:p>
    <w:p w14:paraId="361061F9" w14:textId="346CD6F1"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t>[50]</w:t>
      </w:r>
      <w:r w:rsidRPr="00D601D6">
        <w:rPr>
          <w:rFonts w:ascii="Gadugi" w:hAnsi="Gadugi" w:cs="Times New Roman"/>
          <w:noProof/>
          <w:sz w:val="24"/>
          <w:szCs w:val="24"/>
          <w:lang w:val="en-GB"/>
        </w:rPr>
        <w:tab/>
        <w:t>J.J. Ipsaro, A. Mondrago, Structural basis for spectrin recognition by ankyrin, Blood. 115 (2010) 4093–4102. doi:10.1182/blood-2009-11-255604.The.</w:t>
      </w:r>
    </w:p>
    <w:p w14:paraId="2D8B65F3" w14:textId="5102EBD6"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t>[51]</w:t>
      </w:r>
      <w:r w:rsidRPr="00D601D6">
        <w:rPr>
          <w:rFonts w:ascii="Gadugi" w:hAnsi="Gadugi" w:cs="Times New Roman"/>
          <w:noProof/>
          <w:sz w:val="24"/>
          <w:szCs w:val="24"/>
          <w:lang w:val="en-GB"/>
        </w:rPr>
        <w:tab/>
        <w:t>D. Petrov, B. Zagrovic, Correction to Microscopic Analysis of Protein Oxidative Damage</w:t>
      </w:r>
      <w:r w:rsidRPr="00D601D6">
        <w:rPr>
          <w:rFonts w:ascii="Arial" w:hAnsi="Arial" w:cs="Arial"/>
          <w:noProof/>
          <w:sz w:val="24"/>
          <w:szCs w:val="24"/>
          <w:lang w:val="en-GB"/>
        </w:rPr>
        <w:t> </w:t>
      </w:r>
      <w:r w:rsidRPr="00D601D6">
        <w:rPr>
          <w:rFonts w:ascii="Gadugi" w:hAnsi="Gadugi" w:cs="Times New Roman"/>
          <w:noProof/>
          <w:sz w:val="24"/>
          <w:szCs w:val="24"/>
          <w:lang w:val="en-GB"/>
        </w:rPr>
        <w:t>: E ff ect of Carbonylation on Structure , Dynamics , and Aggregability of Villin Headpiece, (2011) 6–7. doi:10.1021/ja110577e.</w:t>
      </w:r>
    </w:p>
    <w:p w14:paraId="57D2E29C" w14:textId="3FFFE6B2"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t>[52]</w:t>
      </w:r>
      <w:r w:rsidRPr="00D601D6">
        <w:rPr>
          <w:rFonts w:ascii="Gadugi" w:hAnsi="Gadugi" w:cs="Times New Roman"/>
          <w:noProof/>
          <w:sz w:val="24"/>
          <w:szCs w:val="24"/>
          <w:lang w:val="en-GB"/>
        </w:rPr>
        <w:tab/>
        <w:t>F. Xin, P. Radivojac, Post-translational modifications induce significant yet not extreme changes to protein structure, Bioinformatics. 28 (2012) 2905–2913. doi:10.1093/bioinformatics/bts541.</w:t>
      </w:r>
    </w:p>
    <w:p w14:paraId="504C5183" w14:textId="1A2E0C2A"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lang w:val="en-GB"/>
        </w:rPr>
      </w:pPr>
      <w:r w:rsidRPr="00D601D6">
        <w:rPr>
          <w:rFonts w:ascii="Gadugi" w:hAnsi="Gadugi" w:cs="Times New Roman"/>
          <w:noProof/>
          <w:sz w:val="24"/>
          <w:szCs w:val="24"/>
          <w:lang w:val="en-GB"/>
        </w:rPr>
        <w:t>[53]</w:t>
      </w:r>
      <w:r w:rsidRPr="00D601D6">
        <w:rPr>
          <w:rFonts w:ascii="Gadugi" w:hAnsi="Gadugi" w:cs="Times New Roman"/>
          <w:noProof/>
          <w:sz w:val="24"/>
          <w:szCs w:val="24"/>
          <w:lang w:val="en-GB"/>
        </w:rPr>
        <w:tab/>
        <w:t>D. Petrov, C. Margreitter, M. Grandits, C. Oostenbrink, B. Zagrovic, A systematic framework for molecular dynamics simulations of protein post-translational modifications., PLoS Computational Biology. 9 (2013) e1003154. doi:10.1371/journal.pcbi.1003154.</w:t>
      </w:r>
    </w:p>
    <w:p w14:paraId="1ADFFC70" w14:textId="5569B8C1" w:rsidR="00A65D8F" w:rsidRPr="00D601D6"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rPr>
      </w:pPr>
      <w:r w:rsidRPr="00D601D6">
        <w:rPr>
          <w:rFonts w:ascii="Gadugi" w:hAnsi="Gadugi" w:cs="Times New Roman"/>
          <w:noProof/>
          <w:sz w:val="24"/>
          <w:szCs w:val="24"/>
          <w:lang w:val="en-GB"/>
        </w:rPr>
        <w:t>[54]</w:t>
      </w:r>
      <w:r w:rsidRPr="00D601D6">
        <w:rPr>
          <w:rFonts w:ascii="Gadugi" w:hAnsi="Gadugi" w:cs="Times New Roman"/>
          <w:noProof/>
          <w:sz w:val="24"/>
          <w:szCs w:val="24"/>
          <w:lang w:val="en-GB"/>
        </w:rPr>
        <w:tab/>
        <w:t xml:space="preserve">D. Petrov, B. Zagrovic, Microscopic analysis of protein oxidative damage: effect of carbonylation on structure, dynamics, and aggregability of villin headpiece., Journal of the American Chemical Society. </w:t>
      </w:r>
      <w:r w:rsidRPr="00D601D6">
        <w:rPr>
          <w:rFonts w:ascii="Gadugi" w:hAnsi="Gadugi" w:cs="Times New Roman"/>
          <w:noProof/>
          <w:sz w:val="24"/>
          <w:szCs w:val="24"/>
        </w:rPr>
        <w:t>133 (2011) 7016–24. doi:10.1021/ja110577e.</w:t>
      </w:r>
    </w:p>
    <w:p w14:paraId="4BBC73EB" w14:textId="53E1B0AF" w:rsidR="00A65D8F"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rPr>
      </w:pPr>
    </w:p>
    <w:p w14:paraId="32D43A4E" w14:textId="14440AFC" w:rsidR="00314149" w:rsidRDefault="00314149" w:rsidP="00186B3D">
      <w:pPr>
        <w:widowControl w:val="0"/>
        <w:autoSpaceDE w:val="0"/>
        <w:autoSpaceDN w:val="0"/>
        <w:adjustRightInd w:val="0"/>
        <w:spacing w:after="0" w:line="240" w:lineRule="auto"/>
        <w:ind w:left="640" w:hanging="640"/>
        <w:jc w:val="both"/>
        <w:rPr>
          <w:rFonts w:ascii="Gadugi" w:hAnsi="Gadugi" w:cs="Times New Roman"/>
          <w:noProof/>
          <w:sz w:val="24"/>
          <w:szCs w:val="24"/>
        </w:rPr>
      </w:pPr>
    </w:p>
    <w:p w14:paraId="553674FE" w14:textId="11661E1F" w:rsidR="00314149" w:rsidRDefault="00314149" w:rsidP="00186B3D">
      <w:pPr>
        <w:widowControl w:val="0"/>
        <w:autoSpaceDE w:val="0"/>
        <w:autoSpaceDN w:val="0"/>
        <w:adjustRightInd w:val="0"/>
        <w:spacing w:after="0" w:line="240" w:lineRule="auto"/>
        <w:ind w:left="640" w:hanging="640"/>
        <w:jc w:val="both"/>
        <w:rPr>
          <w:rFonts w:ascii="Gadugi" w:hAnsi="Gadugi" w:cs="Times New Roman"/>
          <w:noProof/>
          <w:sz w:val="24"/>
          <w:szCs w:val="24"/>
        </w:rPr>
      </w:pPr>
    </w:p>
    <w:p w14:paraId="25330E90" w14:textId="159E440F" w:rsidR="00314149" w:rsidRDefault="00314149" w:rsidP="00186B3D">
      <w:pPr>
        <w:widowControl w:val="0"/>
        <w:autoSpaceDE w:val="0"/>
        <w:autoSpaceDN w:val="0"/>
        <w:adjustRightInd w:val="0"/>
        <w:spacing w:after="0" w:line="240" w:lineRule="auto"/>
        <w:ind w:left="640" w:hanging="640"/>
        <w:jc w:val="both"/>
        <w:rPr>
          <w:rFonts w:ascii="Gadugi" w:hAnsi="Gadugi" w:cs="Times New Roman"/>
          <w:noProof/>
          <w:sz w:val="24"/>
          <w:szCs w:val="24"/>
        </w:rPr>
      </w:pPr>
    </w:p>
    <w:p w14:paraId="32C27F6F" w14:textId="73A5C126" w:rsidR="00314149" w:rsidRDefault="00314149" w:rsidP="00186B3D">
      <w:pPr>
        <w:widowControl w:val="0"/>
        <w:autoSpaceDE w:val="0"/>
        <w:autoSpaceDN w:val="0"/>
        <w:adjustRightInd w:val="0"/>
        <w:spacing w:after="0" w:line="240" w:lineRule="auto"/>
        <w:ind w:left="640" w:hanging="640"/>
        <w:jc w:val="both"/>
        <w:rPr>
          <w:rFonts w:ascii="Gadugi" w:hAnsi="Gadugi" w:cs="Times New Roman"/>
          <w:noProof/>
          <w:sz w:val="24"/>
          <w:szCs w:val="24"/>
        </w:rPr>
      </w:pPr>
    </w:p>
    <w:p w14:paraId="6A9F85FC" w14:textId="38EFB682" w:rsidR="00314149" w:rsidRDefault="00314149" w:rsidP="00186B3D">
      <w:pPr>
        <w:widowControl w:val="0"/>
        <w:autoSpaceDE w:val="0"/>
        <w:autoSpaceDN w:val="0"/>
        <w:adjustRightInd w:val="0"/>
        <w:spacing w:after="0" w:line="240" w:lineRule="auto"/>
        <w:ind w:left="640" w:hanging="640"/>
        <w:jc w:val="both"/>
        <w:rPr>
          <w:rFonts w:ascii="Gadugi" w:hAnsi="Gadugi" w:cs="Times New Roman"/>
          <w:noProof/>
          <w:sz w:val="24"/>
          <w:szCs w:val="24"/>
        </w:rPr>
      </w:pPr>
    </w:p>
    <w:p w14:paraId="04E40B63" w14:textId="5F395BB0" w:rsidR="00314149" w:rsidRDefault="00314149" w:rsidP="00186B3D">
      <w:pPr>
        <w:widowControl w:val="0"/>
        <w:autoSpaceDE w:val="0"/>
        <w:autoSpaceDN w:val="0"/>
        <w:adjustRightInd w:val="0"/>
        <w:spacing w:after="0" w:line="240" w:lineRule="auto"/>
        <w:ind w:left="640" w:hanging="640"/>
        <w:jc w:val="both"/>
        <w:rPr>
          <w:rFonts w:ascii="Gadugi" w:hAnsi="Gadugi" w:cs="Times New Roman"/>
          <w:noProof/>
          <w:sz w:val="24"/>
          <w:szCs w:val="24"/>
        </w:rPr>
      </w:pPr>
    </w:p>
    <w:p w14:paraId="3B958B97" w14:textId="367F4D33" w:rsidR="00314149" w:rsidRDefault="00314149" w:rsidP="00186B3D">
      <w:pPr>
        <w:widowControl w:val="0"/>
        <w:autoSpaceDE w:val="0"/>
        <w:autoSpaceDN w:val="0"/>
        <w:adjustRightInd w:val="0"/>
        <w:spacing w:after="0" w:line="240" w:lineRule="auto"/>
        <w:ind w:left="640" w:hanging="640"/>
        <w:jc w:val="both"/>
        <w:rPr>
          <w:rFonts w:ascii="Gadugi" w:hAnsi="Gadugi" w:cs="Times New Roman"/>
          <w:noProof/>
          <w:sz w:val="24"/>
          <w:szCs w:val="24"/>
        </w:rPr>
      </w:pPr>
    </w:p>
    <w:p w14:paraId="7318E34A" w14:textId="4CC16456" w:rsidR="00314149" w:rsidRDefault="00314149" w:rsidP="00186B3D">
      <w:pPr>
        <w:widowControl w:val="0"/>
        <w:autoSpaceDE w:val="0"/>
        <w:autoSpaceDN w:val="0"/>
        <w:adjustRightInd w:val="0"/>
        <w:spacing w:after="0" w:line="240" w:lineRule="auto"/>
        <w:ind w:left="640" w:hanging="640"/>
        <w:jc w:val="both"/>
        <w:rPr>
          <w:rFonts w:ascii="Gadugi" w:hAnsi="Gadugi" w:cs="Times New Roman"/>
          <w:noProof/>
          <w:sz w:val="24"/>
          <w:szCs w:val="24"/>
        </w:rPr>
      </w:pPr>
    </w:p>
    <w:p w14:paraId="1CD47A02" w14:textId="323303AC" w:rsidR="00314149" w:rsidRDefault="00314149" w:rsidP="00186B3D">
      <w:pPr>
        <w:widowControl w:val="0"/>
        <w:autoSpaceDE w:val="0"/>
        <w:autoSpaceDN w:val="0"/>
        <w:adjustRightInd w:val="0"/>
        <w:spacing w:after="0" w:line="240" w:lineRule="auto"/>
        <w:ind w:left="640" w:hanging="640"/>
        <w:jc w:val="both"/>
        <w:rPr>
          <w:rFonts w:ascii="Gadugi" w:hAnsi="Gadugi" w:cs="Times New Roman"/>
          <w:noProof/>
          <w:sz w:val="24"/>
          <w:szCs w:val="24"/>
        </w:rPr>
      </w:pPr>
    </w:p>
    <w:p w14:paraId="1E595667" w14:textId="6A209B73" w:rsidR="00314149" w:rsidRDefault="00314149" w:rsidP="00186B3D">
      <w:pPr>
        <w:widowControl w:val="0"/>
        <w:autoSpaceDE w:val="0"/>
        <w:autoSpaceDN w:val="0"/>
        <w:adjustRightInd w:val="0"/>
        <w:spacing w:after="0" w:line="240" w:lineRule="auto"/>
        <w:ind w:left="640" w:hanging="640"/>
        <w:jc w:val="both"/>
        <w:rPr>
          <w:rFonts w:ascii="Gadugi" w:hAnsi="Gadugi" w:cs="Times New Roman"/>
          <w:noProof/>
          <w:sz w:val="24"/>
          <w:szCs w:val="24"/>
        </w:rPr>
      </w:pPr>
    </w:p>
    <w:p w14:paraId="64545F51" w14:textId="7FF86CEE" w:rsidR="00314149" w:rsidRDefault="00314149" w:rsidP="00186B3D">
      <w:pPr>
        <w:widowControl w:val="0"/>
        <w:autoSpaceDE w:val="0"/>
        <w:autoSpaceDN w:val="0"/>
        <w:adjustRightInd w:val="0"/>
        <w:spacing w:after="0" w:line="240" w:lineRule="auto"/>
        <w:ind w:left="640" w:hanging="640"/>
        <w:jc w:val="both"/>
        <w:rPr>
          <w:rFonts w:ascii="Gadugi" w:hAnsi="Gadugi" w:cs="Times New Roman"/>
          <w:noProof/>
          <w:sz w:val="24"/>
          <w:szCs w:val="24"/>
        </w:rPr>
      </w:pPr>
    </w:p>
    <w:p w14:paraId="13D9A595" w14:textId="7877E4B6" w:rsidR="00314149" w:rsidRDefault="00314149" w:rsidP="00186B3D">
      <w:pPr>
        <w:widowControl w:val="0"/>
        <w:autoSpaceDE w:val="0"/>
        <w:autoSpaceDN w:val="0"/>
        <w:adjustRightInd w:val="0"/>
        <w:spacing w:after="0" w:line="240" w:lineRule="auto"/>
        <w:ind w:left="640" w:hanging="640"/>
        <w:jc w:val="both"/>
        <w:rPr>
          <w:rFonts w:ascii="Gadugi" w:hAnsi="Gadugi" w:cs="Times New Roman"/>
          <w:noProof/>
          <w:sz w:val="24"/>
          <w:szCs w:val="24"/>
        </w:rPr>
      </w:pPr>
    </w:p>
    <w:p w14:paraId="1FB201F9" w14:textId="2A8E1CDE" w:rsidR="00314149" w:rsidRDefault="00314149" w:rsidP="00186B3D">
      <w:pPr>
        <w:widowControl w:val="0"/>
        <w:autoSpaceDE w:val="0"/>
        <w:autoSpaceDN w:val="0"/>
        <w:adjustRightInd w:val="0"/>
        <w:spacing w:after="0" w:line="240" w:lineRule="auto"/>
        <w:ind w:left="640" w:hanging="640"/>
        <w:jc w:val="both"/>
        <w:rPr>
          <w:rFonts w:ascii="Gadugi" w:hAnsi="Gadugi" w:cs="Times New Roman"/>
          <w:noProof/>
          <w:sz w:val="24"/>
          <w:szCs w:val="24"/>
        </w:rPr>
      </w:pPr>
    </w:p>
    <w:p w14:paraId="0B0273D1" w14:textId="28F64924" w:rsidR="00314149" w:rsidRDefault="00314149" w:rsidP="00186B3D">
      <w:pPr>
        <w:widowControl w:val="0"/>
        <w:autoSpaceDE w:val="0"/>
        <w:autoSpaceDN w:val="0"/>
        <w:adjustRightInd w:val="0"/>
        <w:spacing w:after="0" w:line="240" w:lineRule="auto"/>
        <w:ind w:left="640" w:hanging="640"/>
        <w:jc w:val="both"/>
        <w:rPr>
          <w:rFonts w:ascii="Gadugi" w:hAnsi="Gadugi" w:cs="Times New Roman"/>
          <w:noProof/>
          <w:sz w:val="24"/>
          <w:szCs w:val="24"/>
        </w:rPr>
      </w:pPr>
    </w:p>
    <w:p w14:paraId="7821E1E7" w14:textId="0B60B16A" w:rsidR="00314149" w:rsidRDefault="00314149" w:rsidP="00186B3D">
      <w:pPr>
        <w:widowControl w:val="0"/>
        <w:autoSpaceDE w:val="0"/>
        <w:autoSpaceDN w:val="0"/>
        <w:adjustRightInd w:val="0"/>
        <w:spacing w:after="0" w:line="240" w:lineRule="auto"/>
        <w:ind w:left="640" w:hanging="640"/>
        <w:jc w:val="both"/>
        <w:rPr>
          <w:rFonts w:ascii="Gadugi" w:hAnsi="Gadugi" w:cs="Times New Roman"/>
          <w:noProof/>
          <w:sz w:val="24"/>
          <w:szCs w:val="24"/>
        </w:rPr>
      </w:pPr>
    </w:p>
    <w:p w14:paraId="46E457F9" w14:textId="1782DFFD" w:rsidR="00314149" w:rsidRDefault="00314149" w:rsidP="00186B3D">
      <w:pPr>
        <w:widowControl w:val="0"/>
        <w:autoSpaceDE w:val="0"/>
        <w:autoSpaceDN w:val="0"/>
        <w:adjustRightInd w:val="0"/>
        <w:spacing w:after="0" w:line="240" w:lineRule="auto"/>
        <w:ind w:left="640" w:hanging="640"/>
        <w:jc w:val="both"/>
        <w:rPr>
          <w:rFonts w:ascii="Gadugi" w:hAnsi="Gadugi" w:cs="Times New Roman"/>
          <w:noProof/>
          <w:sz w:val="24"/>
          <w:szCs w:val="24"/>
        </w:rPr>
      </w:pPr>
    </w:p>
    <w:p w14:paraId="410FCB71" w14:textId="12D7B465" w:rsidR="00314149" w:rsidRDefault="00314149" w:rsidP="00186B3D">
      <w:pPr>
        <w:widowControl w:val="0"/>
        <w:autoSpaceDE w:val="0"/>
        <w:autoSpaceDN w:val="0"/>
        <w:adjustRightInd w:val="0"/>
        <w:spacing w:after="0" w:line="240" w:lineRule="auto"/>
        <w:ind w:left="640" w:hanging="640"/>
        <w:jc w:val="both"/>
        <w:rPr>
          <w:rFonts w:ascii="Gadugi" w:hAnsi="Gadugi" w:cs="Times New Roman"/>
          <w:noProof/>
          <w:sz w:val="24"/>
          <w:szCs w:val="24"/>
        </w:rPr>
      </w:pPr>
    </w:p>
    <w:p w14:paraId="15FC7BAE" w14:textId="7830451B" w:rsidR="00314149" w:rsidRDefault="00314149" w:rsidP="00186B3D">
      <w:pPr>
        <w:widowControl w:val="0"/>
        <w:autoSpaceDE w:val="0"/>
        <w:autoSpaceDN w:val="0"/>
        <w:adjustRightInd w:val="0"/>
        <w:spacing w:after="0" w:line="240" w:lineRule="auto"/>
        <w:ind w:left="640" w:hanging="640"/>
        <w:jc w:val="both"/>
        <w:rPr>
          <w:rFonts w:ascii="Gadugi" w:hAnsi="Gadugi" w:cs="Times New Roman"/>
          <w:noProof/>
          <w:sz w:val="24"/>
          <w:szCs w:val="24"/>
        </w:rPr>
      </w:pPr>
    </w:p>
    <w:p w14:paraId="12217C95" w14:textId="6ED80269" w:rsidR="00314149" w:rsidRDefault="00314149" w:rsidP="00186B3D">
      <w:pPr>
        <w:widowControl w:val="0"/>
        <w:autoSpaceDE w:val="0"/>
        <w:autoSpaceDN w:val="0"/>
        <w:adjustRightInd w:val="0"/>
        <w:spacing w:after="0" w:line="240" w:lineRule="auto"/>
        <w:ind w:left="640" w:hanging="640"/>
        <w:jc w:val="both"/>
        <w:rPr>
          <w:rFonts w:ascii="Gadugi" w:hAnsi="Gadugi" w:cs="Times New Roman"/>
          <w:noProof/>
          <w:sz w:val="24"/>
          <w:szCs w:val="24"/>
        </w:rPr>
      </w:pPr>
    </w:p>
    <w:p w14:paraId="29B526B7" w14:textId="6FE15BAB" w:rsidR="00314149" w:rsidRDefault="00314149" w:rsidP="00186B3D">
      <w:pPr>
        <w:widowControl w:val="0"/>
        <w:autoSpaceDE w:val="0"/>
        <w:autoSpaceDN w:val="0"/>
        <w:adjustRightInd w:val="0"/>
        <w:spacing w:after="0" w:line="240" w:lineRule="auto"/>
        <w:ind w:left="640" w:hanging="640"/>
        <w:jc w:val="both"/>
        <w:rPr>
          <w:rFonts w:ascii="Gadugi" w:hAnsi="Gadugi" w:cs="Times New Roman"/>
          <w:noProof/>
          <w:sz w:val="24"/>
          <w:szCs w:val="24"/>
        </w:rPr>
      </w:pPr>
    </w:p>
    <w:p w14:paraId="4104E758" w14:textId="2BDCA735" w:rsidR="00D601D6" w:rsidRDefault="00D601D6" w:rsidP="00186B3D">
      <w:pPr>
        <w:pStyle w:val="Subttulo"/>
        <w:spacing w:line="240" w:lineRule="auto"/>
        <w:jc w:val="right"/>
        <w:rPr>
          <w:rFonts w:ascii="Gadugi" w:hAnsi="Gadugi"/>
          <w:b/>
          <w:sz w:val="40"/>
          <w:szCs w:val="40"/>
        </w:rPr>
      </w:pPr>
    </w:p>
    <w:p w14:paraId="39CD65BB" w14:textId="77777777" w:rsidR="004515B3" w:rsidRDefault="004515B3" w:rsidP="004515B3"/>
    <w:p w14:paraId="17C4975E" w14:textId="77777777" w:rsidR="004515B3" w:rsidRDefault="004515B3" w:rsidP="004515B3"/>
    <w:p w14:paraId="6BEFC238" w14:textId="77777777" w:rsidR="004515B3" w:rsidRDefault="004515B3" w:rsidP="004515B3"/>
    <w:p w14:paraId="67FACCB6" w14:textId="77777777" w:rsidR="004515B3" w:rsidRDefault="004515B3" w:rsidP="004515B3"/>
    <w:p w14:paraId="1B8C5163" w14:textId="77777777" w:rsidR="004515B3" w:rsidRDefault="004515B3" w:rsidP="004515B3"/>
    <w:p w14:paraId="711B12B0" w14:textId="77777777" w:rsidR="004515B3" w:rsidRDefault="004515B3" w:rsidP="004515B3"/>
    <w:p w14:paraId="36A8CDF8" w14:textId="77777777" w:rsidR="004515B3" w:rsidRDefault="004515B3" w:rsidP="004515B3"/>
    <w:p w14:paraId="04F26975" w14:textId="77777777" w:rsidR="004515B3" w:rsidRDefault="004515B3" w:rsidP="004515B3"/>
    <w:p w14:paraId="62C4501E" w14:textId="77777777" w:rsidR="004515B3" w:rsidRPr="004515B3" w:rsidRDefault="004515B3" w:rsidP="004515B3"/>
    <w:p w14:paraId="484D700E" w14:textId="4B076B01" w:rsidR="00A65D8F"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rPr>
      </w:pPr>
    </w:p>
    <w:p w14:paraId="5DD0A698" w14:textId="76A0DB87" w:rsidR="00A65D8F"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rPr>
      </w:pPr>
    </w:p>
    <w:p w14:paraId="2894096F" w14:textId="1412C5E7" w:rsidR="00A65D8F"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rPr>
      </w:pPr>
    </w:p>
    <w:p w14:paraId="523AB699" w14:textId="2F3EEC23" w:rsidR="00A65D8F"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rPr>
      </w:pPr>
    </w:p>
    <w:p w14:paraId="317BEC2A" w14:textId="1BF5BD8E" w:rsidR="00A65D8F"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rPr>
      </w:pPr>
    </w:p>
    <w:p w14:paraId="7A1FE643" w14:textId="3D75A4F6" w:rsidR="00A65D8F"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rPr>
      </w:pPr>
    </w:p>
    <w:p w14:paraId="12DF1CDF" w14:textId="654649EE" w:rsidR="00A65D8F"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rPr>
      </w:pPr>
    </w:p>
    <w:p w14:paraId="6C139973" w14:textId="548F2420" w:rsidR="00A65D8F"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rPr>
      </w:pPr>
    </w:p>
    <w:p w14:paraId="11DADA33" w14:textId="1269B259" w:rsidR="00A65D8F"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rPr>
      </w:pPr>
    </w:p>
    <w:p w14:paraId="53653F50" w14:textId="7BEBC82F" w:rsidR="00A65D8F" w:rsidRDefault="00A65D8F" w:rsidP="00186B3D">
      <w:pPr>
        <w:widowControl w:val="0"/>
        <w:autoSpaceDE w:val="0"/>
        <w:autoSpaceDN w:val="0"/>
        <w:adjustRightInd w:val="0"/>
        <w:spacing w:after="0" w:line="240" w:lineRule="auto"/>
        <w:ind w:left="640" w:hanging="640"/>
        <w:jc w:val="both"/>
        <w:rPr>
          <w:rFonts w:ascii="Gadugi" w:hAnsi="Gadugi" w:cs="Times New Roman"/>
          <w:noProof/>
          <w:sz w:val="24"/>
          <w:szCs w:val="24"/>
        </w:rPr>
      </w:pPr>
    </w:p>
    <w:p w14:paraId="638F884D" w14:textId="1F6BBAB2" w:rsidR="00A65D8F" w:rsidRPr="00CE598A" w:rsidRDefault="00A65D8F" w:rsidP="00186B3D">
      <w:pPr>
        <w:widowControl w:val="0"/>
        <w:autoSpaceDE w:val="0"/>
        <w:autoSpaceDN w:val="0"/>
        <w:adjustRightInd w:val="0"/>
        <w:spacing w:after="0" w:line="240" w:lineRule="auto"/>
        <w:ind w:left="640" w:hanging="640"/>
        <w:jc w:val="both"/>
        <w:rPr>
          <w:rFonts w:ascii="Gadugi" w:hAnsi="Gadugi"/>
          <w:noProof/>
          <w:sz w:val="24"/>
        </w:rPr>
      </w:pPr>
    </w:p>
    <w:p w14:paraId="5E7B0041" w14:textId="2FC5A83D" w:rsidR="00186B3D" w:rsidRPr="00186B3D" w:rsidRDefault="00A65D8F" w:rsidP="00186B3D">
      <w:pPr>
        <w:spacing w:line="480" w:lineRule="auto"/>
        <w:rPr>
          <w:rFonts w:ascii="Gadugi" w:hAnsi="Gadugi"/>
          <w:sz w:val="24"/>
          <w:szCs w:val="24"/>
        </w:rPr>
      </w:pPr>
      <w:r>
        <w:rPr>
          <w:rFonts w:ascii="Gadugi" w:hAnsi="Gadugi"/>
          <w:sz w:val="24"/>
          <w:szCs w:val="24"/>
        </w:rPr>
        <w:fldChar w:fldCharType="end"/>
      </w:r>
    </w:p>
    <w:p w14:paraId="7E86AC1F" w14:textId="6B9D0651" w:rsidR="00186B3D" w:rsidRPr="00BE2540" w:rsidRDefault="00893D52" w:rsidP="00BE2540">
      <w:pPr>
        <w:pStyle w:val="Subttulo"/>
        <w:jc w:val="right"/>
        <w:outlineLvl w:val="0"/>
        <w:rPr>
          <w:rFonts w:ascii="Gadugi" w:hAnsi="Gadugi"/>
          <w:b/>
          <w:sz w:val="40"/>
          <w:szCs w:val="40"/>
        </w:rPr>
      </w:pPr>
      <w:bookmarkStart w:id="137" w:name="_Toc13134411"/>
      <w:r w:rsidRPr="00BE2540">
        <w:rPr>
          <w:rFonts w:ascii="Gadugi" w:hAnsi="Gadugi"/>
          <w:b/>
          <w:sz w:val="40"/>
          <w:szCs w:val="40"/>
        </w:rPr>
        <w:lastRenderedPageBreak/>
        <w:t>CAPÍTULO 6</w:t>
      </w:r>
      <w:bookmarkEnd w:id="137"/>
    </w:p>
    <w:p w14:paraId="0F862297" w14:textId="70D74A46" w:rsidR="00186B3D" w:rsidRPr="00BE2540" w:rsidRDefault="0080119E" w:rsidP="00BE2540">
      <w:pPr>
        <w:pStyle w:val="Subttulo"/>
        <w:jc w:val="right"/>
        <w:outlineLvl w:val="0"/>
        <w:rPr>
          <w:rFonts w:ascii="Gadugi" w:hAnsi="Gadugi"/>
          <w:b/>
          <w:sz w:val="24"/>
          <w:szCs w:val="24"/>
        </w:rPr>
      </w:pPr>
      <w:bookmarkStart w:id="138" w:name="_Toc13134412"/>
      <w:r>
        <w:rPr>
          <w:rFonts w:ascii="Gadugi" w:hAnsi="Gadugi"/>
          <w:b/>
          <w:sz w:val="24"/>
          <w:szCs w:val="24"/>
        </w:rPr>
        <w:t>10</w:t>
      </w:r>
      <w:r w:rsidR="00186B3D" w:rsidRPr="00BE2540">
        <w:rPr>
          <w:rFonts w:ascii="Gadugi" w:hAnsi="Gadugi"/>
          <w:b/>
          <w:sz w:val="24"/>
          <w:szCs w:val="24"/>
        </w:rPr>
        <w:t xml:space="preserve">. </w:t>
      </w:r>
      <w:r w:rsidRPr="00BE2540">
        <w:rPr>
          <w:rFonts w:ascii="Gadugi" w:hAnsi="Gadugi"/>
          <w:b/>
          <w:sz w:val="24"/>
          <w:szCs w:val="24"/>
        </w:rPr>
        <w:t>CONCLUSIONES</w:t>
      </w:r>
      <w:bookmarkEnd w:id="138"/>
    </w:p>
    <w:p w14:paraId="27E9C21D" w14:textId="77777777" w:rsidR="00186B3D" w:rsidRPr="00186B3D" w:rsidRDefault="00186B3D" w:rsidP="00186B3D">
      <w:pPr>
        <w:spacing w:after="160" w:line="259" w:lineRule="auto"/>
        <w:rPr>
          <w:rFonts w:ascii="Gadugi" w:eastAsia="Calibri" w:hAnsi="Gadugi" w:cs="Times New Roman"/>
          <w:sz w:val="24"/>
          <w:szCs w:val="24"/>
          <w:lang w:val="es-ES"/>
        </w:rPr>
      </w:pPr>
    </w:p>
    <w:p w14:paraId="4DC8A268" w14:textId="77777777" w:rsidR="00186B3D" w:rsidRPr="00186B3D" w:rsidRDefault="00186B3D" w:rsidP="00186B3D">
      <w:pPr>
        <w:spacing w:after="160" w:line="259" w:lineRule="auto"/>
        <w:rPr>
          <w:rFonts w:ascii="Gadugi" w:eastAsia="Calibri" w:hAnsi="Gadugi" w:cs="Times New Roman"/>
          <w:sz w:val="24"/>
          <w:szCs w:val="24"/>
          <w:lang w:val="es-ES"/>
        </w:rPr>
      </w:pPr>
    </w:p>
    <w:p w14:paraId="250B61C0" w14:textId="77777777" w:rsidR="00186B3D" w:rsidRPr="00186B3D" w:rsidRDefault="00186B3D" w:rsidP="00186B3D">
      <w:pPr>
        <w:spacing w:after="160" w:line="259" w:lineRule="auto"/>
        <w:rPr>
          <w:rFonts w:ascii="Gadugi" w:eastAsia="Calibri" w:hAnsi="Gadugi" w:cs="Times New Roman"/>
          <w:sz w:val="24"/>
          <w:szCs w:val="24"/>
          <w:lang w:val="es-ES"/>
        </w:rPr>
      </w:pPr>
    </w:p>
    <w:p w14:paraId="40B1C0CA" w14:textId="77777777" w:rsidR="00186B3D" w:rsidRPr="00186B3D" w:rsidRDefault="00186B3D" w:rsidP="00186B3D">
      <w:pPr>
        <w:spacing w:after="160" w:line="259" w:lineRule="auto"/>
        <w:rPr>
          <w:rFonts w:ascii="Gadugi" w:eastAsia="Calibri" w:hAnsi="Gadugi" w:cs="Times New Roman"/>
          <w:sz w:val="24"/>
          <w:szCs w:val="24"/>
          <w:lang w:val="es-ES"/>
        </w:rPr>
      </w:pPr>
    </w:p>
    <w:p w14:paraId="7E3DEE81" w14:textId="77777777" w:rsidR="00186B3D" w:rsidRPr="00186B3D" w:rsidRDefault="00186B3D" w:rsidP="00186B3D">
      <w:pPr>
        <w:spacing w:after="160" w:line="259" w:lineRule="auto"/>
        <w:rPr>
          <w:rFonts w:ascii="Gadugi" w:eastAsia="Calibri" w:hAnsi="Gadugi" w:cs="Times New Roman"/>
          <w:sz w:val="24"/>
          <w:szCs w:val="24"/>
          <w:lang w:val="es-ES"/>
        </w:rPr>
      </w:pPr>
    </w:p>
    <w:p w14:paraId="28F3C500" w14:textId="77777777" w:rsidR="00186B3D" w:rsidRPr="00186B3D" w:rsidRDefault="00186B3D" w:rsidP="00186B3D">
      <w:pPr>
        <w:spacing w:after="160" w:line="259" w:lineRule="auto"/>
        <w:rPr>
          <w:rFonts w:ascii="Gadugi" w:eastAsia="Calibri" w:hAnsi="Gadugi" w:cs="Times New Roman"/>
          <w:sz w:val="24"/>
          <w:szCs w:val="24"/>
          <w:lang w:val="es-ES"/>
        </w:rPr>
      </w:pPr>
    </w:p>
    <w:p w14:paraId="2AD94779" w14:textId="77777777" w:rsidR="00186B3D" w:rsidRPr="00186B3D" w:rsidRDefault="00186B3D" w:rsidP="00186B3D">
      <w:pPr>
        <w:spacing w:after="160" w:line="259" w:lineRule="auto"/>
        <w:rPr>
          <w:rFonts w:ascii="Gadugi" w:eastAsia="Calibri" w:hAnsi="Gadugi" w:cs="Times New Roman"/>
          <w:sz w:val="24"/>
          <w:szCs w:val="24"/>
          <w:lang w:val="es-ES"/>
        </w:rPr>
      </w:pPr>
    </w:p>
    <w:p w14:paraId="6C97C8D1" w14:textId="77777777" w:rsidR="00186B3D" w:rsidRPr="00186B3D" w:rsidRDefault="00186B3D" w:rsidP="00186B3D">
      <w:pPr>
        <w:spacing w:after="160" w:line="259" w:lineRule="auto"/>
        <w:rPr>
          <w:rFonts w:ascii="Gadugi" w:eastAsia="Calibri" w:hAnsi="Gadugi" w:cs="Times New Roman"/>
          <w:sz w:val="24"/>
          <w:szCs w:val="24"/>
          <w:lang w:val="es-ES"/>
        </w:rPr>
      </w:pPr>
    </w:p>
    <w:p w14:paraId="15FFEE4B" w14:textId="77777777" w:rsidR="00186B3D" w:rsidRPr="00186B3D" w:rsidRDefault="00186B3D" w:rsidP="00186B3D">
      <w:pPr>
        <w:spacing w:after="160" w:line="259" w:lineRule="auto"/>
        <w:rPr>
          <w:rFonts w:ascii="Gadugi" w:eastAsia="Calibri" w:hAnsi="Gadugi" w:cs="Times New Roman"/>
          <w:sz w:val="24"/>
          <w:szCs w:val="24"/>
          <w:lang w:val="es-ES"/>
        </w:rPr>
      </w:pPr>
    </w:p>
    <w:p w14:paraId="16656A2C" w14:textId="77777777" w:rsidR="00186B3D" w:rsidRPr="00186B3D" w:rsidRDefault="00186B3D" w:rsidP="00186B3D">
      <w:pPr>
        <w:spacing w:after="160" w:line="259" w:lineRule="auto"/>
        <w:rPr>
          <w:rFonts w:ascii="Gadugi" w:eastAsia="Calibri" w:hAnsi="Gadugi" w:cs="Times New Roman"/>
          <w:sz w:val="24"/>
          <w:szCs w:val="24"/>
          <w:lang w:val="es-ES"/>
        </w:rPr>
      </w:pPr>
    </w:p>
    <w:p w14:paraId="4BA6D2EE" w14:textId="77777777" w:rsidR="00186B3D" w:rsidRPr="00186B3D" w:rsidRDefault="00186B3D" w:rsidP="00186B3D">
      <w:pPr>
        <w:spacing w:after="160" w:line="259" w:lineRule="auto"/>
        <w:rPr>
          <w:rFonts w:ascii="Gadugi" w:eastAsia="Calibri" w:hAnsi="Gadugi" w:cs="Times New Roman"/>
          <w:sz w:val="24"/>
          <w:szCs w:val="24"/>
          <w:lang w:val="es-ES"/>
        </w:rPr>
      </w:pPr>
    </w:p>
    <w:p w14:paraId="59F6D019" w14:textId="77777777" w:rsidR="00186B3D" w:rsidRPr="00186B3D" w:rsidRDefault="00186B3D" w:rsidP="00186B3D">
      <w:pPr>
        <w:spacing w:after="160" w:line="259" w:lineRule="auto"/>
        <w:rPr>
          <w:rFonts w:ascii="Gadugi" w:eastAsia="Calibri" w:hAnsi="Gadugi" w:cs="Times New Roman"/>
          <w:sz w:val="24"/>
          <w:szCs w:val="24"/>
          <w:lang w:val="es-ES"/>
        </w:rPr>
      </w:pPr>
    </w:p>
    <w:p w14:paraId="6C9A2E8A" w14:textId="77777777" w:rsidR="00186B3D" w:rsidRPr="00186B3D" w:rsidRDefault="00186B3D" w:rsidP="00186B3D">
      <w:pPr>
        <w:spacing w:after="160" w:line="259" w:lineRule="auto"/>
        <w:rPr>
          <w:rFonts w:ascii="Gadugi" w:eastAsia="Calibri" w:hAnsi="Gadugi" w:cs="Times New Roman"/>
          <w:sz w:val="24"/>
          <w:szCs w:val="24"/>
          <w:lang w:val="es-ES"/>
        </w:rPr>
      </w:pPr>
    </w:p>
    <w:p w14:paraId="71F84DB4" w14:textId="77777777" w:rsidR="00186B3D" w:rsidRPr="00186B3D" w:rsidRDefault="00186B3D" w:rsidP="00186B3D">
      <w:pPr>
        <w:spacing w:after="160" w:line="259" w:lineRule="auto"/>
        <w:rPr>
          <w:rFonts w:ascii="Gadugi" w:eastAsia="Calibri" w:hAnsi="Gadugi" w:cs="Times New Roman"/>
          <w:sz w:val="24"/>
          <w:szCs w:val="24"/>
          <w:lang w:val="es-ES"/>
        </w:rPr>
      </w:pPr>
    </w:p>
    <w:p w14:paraId="5DC9F00B" w14:textId="77777777" w:rsidR="00186B3D" w:rsidRDefault="00186B3D" w:rsidP="00186B3D">
      <w:pPr>
        <w:spacing w:after="160" w:line="259" w:lineRule="auto"/>
        <w:rPr>
          <w:rFonts w:ascii="Gadugi" w:eastAsia="Calibri" w:hAnsi="Gadugi" w:cs="Times New Roman"/>
          <w:sz w:val="24"/>
          <w:szCs w:val="24"/>
          <w:lang w:val="es-ES"/>
        </w:rPr>
      </w:pPr>
    </w:p>
    <w:p w14:paraId="20428BF5" w14:textId="77777777" w:rsidR="004515B3" w:rsidRDefault="004515B3" w:rsidP="00186B3D">
      <w:pPr>
        <w:spacing w:after="160" w:line="259" w:lineRule="auto"/>
        <w:rPr>
          <w:rFonts w:ascii="Gadugi" w:eastAsia="Calibri" w:hAnsi="Gadugi" w:cs="Times New Roman"/>
          <w:sz w:val="24"/>
          <w:szCs w:val="24"/>
          <w:lang w:val="es-ES"/>
        </w:rPr>
      </w:pPr>
    </w:p>
    <w:p w14:paraId="33FFEF8D" w14:textId="77777777" w:rsidR="004515B3" w:rsidRDefault="004515B3" w:rsidP="00186B3D">
      <w:pPr>
        <w:spacing w:after="160" w:line="259" w:lineRule="auto"/>
        <w:rPr>
          <w:rFonts w:ascii="Gadugi" w:eastAsia="Calibri" w:hAnsi="Gadugi" w:cs="Times New Roman"/>
          <w:sz w:val="24"/>
          <w:szCs w:val="24"/>
          <w:lang w:val="es-ES"/>
        </w:rPr>
      </w:pPr>
    </w:p>
    <w:p w14:paraId="7C95BAE0" w14:textId="77777777" w:rsidR="004515B3" w:rsidRPr="00186B3D" w:rsidRDefault="004515B3" w:rsidP="00186B3D">
      <w:pPr>
        <w:spacing w:after="160" w:line="259" w:lineRule="auto"/>
        <w:rPr>
          <w:rFonts w:ascii="Gadugi" w:eastAsia="Calibri" w:hAnsi="Gadugi" w:cs="Times New Roman"/>
          <w:sz w:val="24"/>
          <w:szCs w:val="24"/>
          <w:lang w:val="es-ES"/>
        </w:rPr>
      </w:pPr>
    </w:p>
    <w:p w14:paraId="270AC75D" w14:textId="77777777" w:rsidR="00186B3D" w:rsidRPr="00186B3D" w:rsidRDefault="00186B3D" w:rsidP="00186B3D">
      <w:pPr>
        <w:spacing w:after="160" w:line="259" w:lineRule="auto"/>
        <w:rPr>
          <w:rFonts w:ascii="Gadugi" w:eastAsia="Calibri" w:hAnsi="Gadugi" w:cs="Times New Roman"/>
          <w:sz w:val="24"/>
          <w:szCs w:val="24"/>
          <w:lang w:val="es-ES"/>
        </w:rPr>
      </w:pPr>
    </w:p>
    <w:p w14:paraId="61FC0BC5" w14:textId="5C40AD16" w:rsidR="00186B3D" w:rsidRPr="00186B3D" w:rsidRDefault="00186B3D" w:rsidP="00186B3D">
      <w:pPr>
        <w:numPr>
          <w:ilvl w:val="1"/>
          <w:numId w:val="0"/>
        </w:numPr>
        <w:spacing w:after="160" w:line="259" w:lineRule="auto"/>
        <w:rPr>
          <w:rFonts w:ascii="Gadugi" w:eastAsia="Times New Roman" w:hAnsi="Gadugi" w:cs="Times New Roman"/>
          <w:b/>
          <w:color w:val="5A5A5A"/>
          <w:spacing w:val="15"/>
          <w:sz w:val="24"/>
          <w:szCs w:val="24"/>
          <w:lang w:val="es-ES"/>
        </w:rPr>
      </w:pPr>
    </w:p>
    <w:p w14:paraId="1D5C7004" w14:textId="77777777" w:rsidR="00186B3D" w:rsidRPr="00186B3D" w:rsidRDefault="00186B3D" w:rsidP="00186B3D">
      <w:pPr>
        <w:spacing w:after="160" w:line="259" w:lineRule="auto"/>
        <w:rPr>
          <w:rFonts w:ascii="Gadugi" w:eastAsia="Calibri" w:hAnsi="Gadugi" w:cs="Times New Roman"/>
          <w:sz w:val="24"/>
          <w:szCs w:val="24"/>
        </w:rPr>
      </w:pPr>
      <w:r w:rsidRPr="00186B3D">
        <w:rPr>
          <w:rFonts w:ascii="Gadugi" w:eastAsia="Calibri" w:hAnsi="Gadugi" w:cs="Times New Roman"/>
          <w:sz w:val="24"/>
          <w:szCs w:val="24"/>
          <w:lang w:val="es-ES"/>
        </w:rPr>
        <w:lastRenderedPageBreak/>
        <w:t>A partir de los resultados obtenidos podemos concluir que:</w:t>
      </w:r>
    </w:p>
    <w:p w14:paraId="7E420F0F" w14:textId="77777777" w:rsidR="00186B3D" w:rsidRPr="00186B3D" w:rsidRDefault="00186B3D" w:rsidP="00186B3D">
      <w:pPr>
        <w:spacing w:after="160" w:line="259" w:lineRule="auto"/>
        <w:rPr>
          <w:rFonts w:ascii="Calibri" w:eastAsia="Calibri" w:hAnsi="Calibri" w:cs="Times New Roman"/>
        </w:rPr>
      </w:pPr>
    </w:p>
    <w:p w14:paraId="4748A8D6" w14:textId="77777777" w:rsidR="00186B3D" w:rsidRPr="00186B3D" w:rsidRDefault="00186B3D" w:rsidP="00917DC5">
      <w:pPr>
        <w:numPr>
          <w:ilvl w:val="0"/>
          <w:numId w:val="6"/>
        </w:numPr>
        <w:spacing w:after="160" w:line="259" w:lineRule="auto"/>
        <w:contextualSpacing/>
        <w:jc w:val="both"/>
        <w:rPr>
          <w:rFonts w:ascii="Calibri" w:eastAsia="Calibri" w:hAnsi="Calibri" w:cs="Times New Roman"/>
        </w:rPr>
      </w:pPr>
      <w:r w:rsidRPr="00186B3D">
        <w:rPr>
          <w:rFonts w:ascii="Gadugi" w:eastAsia="Gadugi" w:hAnsi="Gadugi" w:cs="Gadugi"/>
          <w:sz w:val="24"/>
          <w:szCs w:val="24"/>
        </w:rPr>
        <w:t>S</w:t>
      </w:r>
      <w:r w:rsidRPr="00186B3D">
        <w:rPr>
          <w:rFonts w:ascii="Gadugi" w:eastAsia="Gadugi" w:hAnsi="Gadugi" w:cs="Gadugi"/>
          <w:sz w:val="24"/>
          <w:szCs w:val="24"/>
          <w:lang w:val="es-ES"/>
        </w:rPr>
        <w:t xml:space="preserve">e  desarrolló un marco de referencia  para la derivación de nuevos parámetros  compatibles con campo de fuerza general </w:t>
      </w:r>
      <w:r w:rsidRPr="00186B3D">
        <w:rPr>
          <w:rFonts w:ascii="Gadugi" w:eastAsia="Gadugi" w:hAnsi="Gadugi" w:cs="Gadugi"/>
          <w:i/>
          <w:sz w:val="24"/>
          <w:szCs w:val="24"/>
          <w:lang w:val="es-ES"/>
        </w:rPr>
        <w:t>GAFF</w:t>
      </w:r>
      <w:r w:rsidRPr="00186B3D">
        <w:rPr>
          <w:rFonts w:ascii="Gadugi" w:eastAsia="Gadugi" w:hAnsi="Gadugi" w:cs="Gadugi"/>
          <w:sz w:val="24"/>
          <w:szCs w:val="24"/>
          <w:lang w:val="es-ES"/>
        </w:rPr>
        <w:t xml:space="preserve"> del paquete AMBER como enlaces, ángulos, diedros e improper,  para los aminoácidos modificados con 4-HNE Cis, His, y Lis quienes forman aductos de Michael y la Arg que forma un pirrol aductos.</w:t>
      </w:r>
    </w:p>
    <w:p w14:paraId="4981F348" w14:textId="77777777" w:rsidR="00186B3D" w:rsidRPr="00186B3D" w:rsidRDefault="00186B3D" w:rsidP="00186B3D">
      <w:pPr>
        <w:spacing w:after="160" w:line="259" w:lineRule="auto"/>
        <w:ind w:left="720"/>
        <w:contextualSpacing/>
        <w:jc w:val="both"/>
        <w:rPr>
          <w:rFonts w:ascii="Calibri" w:eastAsia="Calibri" w:hAnsi="Calibri" w:cs="Times New Roman"/>
        </w:rPr>
      </w:pPr>
    </w:p>
    <w:p w14:paraId="195EED52" w14:textId="77777777" w:rsidR="00186B3D" w:rsidRPr="00186B3D" w:rsidRDefault="00186B3D" w:rsidP="00917DC5">
      <w:pPr>
        <w:numPr>
          <w:ilvl w:val="0"/>
          <w:numId w:val="6"/>
        </w:numPr>
        <w:spacing w:after="160" w:line="259" w:lineRule="auto"/>
        <w:contextualSpacing/>
        <w:jc w:val="both"/>
        <w:rPr>
          <w:rFonts w:ascii="Calibri" w:eastAsia="Calibri" w:hAnsi="Calibri" w:cs="Times New Roman"/>
        </w:rPr>
      </w:pPr>
      <w:r w:rsidRPr="00186B3D">
        <w:rPr>
          <w:rFonts w:ascii="Gadugi" w:eastAsia="Gadugi" w:hAnsi="Gadugi" w:cs="Gadugi"/>
          <w:sz w:val="24"/>
          <w:szCs w:val="24"/>
        </w:rPr>
        <w:t>Adicionalmente, se</w:t>
      </w:r>
      <w:r w:rsidRPr="00186B3D">
        <w:rPr>
          <w:rFonts w:ascii="Gadugi" w:eastAsia="Gadugi" w:hAnsi="Gadugi" w:cs="Gadugi"/>
          <w:sz w:val="24"/>
          <w:szCs w:val="24"/>
          <w:lang w:val="es-ES"/>
        </w:rPr>
        <w:t xml:space="preserve"> validaron los nuevos parámetros, usando cálculos de simulación por Mecánica Cuántica </w:t>
      </w:r>
      <w:r w:rsidRPr="00186B3D">
        <w:rPr>
          <w:rFonts w:ascii="Gadugi" w:eastAsia="Bell MT" w:hAnsi="Gadugi" w:cs="Bell MT"/>
          <w:sz w:val="24"/>
          <w:szCs w:val="24"/>
          <w:lang w:val="es-ES"/>
        </w:rPr>
        <w:t>usando el nivel DFT (M062X/631G (d))</w:t>
      </w:r>
      <w:r w:rsidRPr="00186B3D">
        <w:rPr>
          <w:rFonts w:ascii="Gadugi" w:eastAsia="Gadugi" w:hAnsi="Gadugi" w:cs="Gadugi"/>
          <w:sz w:val="24"/>
          <w:szCs w:val="24"/>
          <w:lang w:val="es-ES"/>
        </w:rPr>
        <w:t xml:space="preserve"> contra Dinámica Molecular. Además, estos parámetros validados fueron registrados en la bases de datos de parámetros AMBER del  </w:t>
      </w:r>
      <w:hyperlink r:id="rId74">
        <w:r w:rsidRPr="00186B3D">
          <w:rPr>
            <w:rFonts w:ascii="Gadugi" w:eastAsia="Gadugi" w:hAnsi="Gadugi" w:cs="Gadugi"/>
            <w:b/>
            <w:color w:val="000000"/>
            <w:sz w:val="24"/>
            <w:szCs w:val="24"/>
            <w:u w:val="single"/>
            <w:lang w:val="es-ES"/>
          </w:rPr>
          <w:t>Bryce Group: Computational Biophysics and Drug Design</w:t>
        </w:r>
      </w:hyperlink>
      <w:r w:rsidRPr="00186B3D">
        <w:rPr>
          <w:rFonts w:ascii="Gadugi" w:eastAsia="Gadugi" w:hAnsi="Gadugi" w:cs="Gadugi"/>
          <w:sz w:val="24"/>
          <w:szCs w:val="24"/>
          <w:lang w:val="es-ES"/>
        </w:rPr>
        <w:t xml:space="preserve"> de la universidad de Manchester, para acceso de toda la comunidad científica interesada en el estudio de dinámica molecular de proteínas modificada con 4-HNE.</w:t>
      </w:r>
    </w:p>
    <w:p w14:paraId="69C3264C" w14:textId="77777777" w:rsidR="00186B3D" w:rsidRPr="00186B3D" w:rsidRDefault="00186B3D" w:rsidP="00186B3D">
      <w:pPr>
        <w:spacing w:after="160" w:line="259" w:lineRule="auto"/>
        <w:ind w:left="720"/>
        <w:contextualSpacing/>
        <w:rPr>
          <w:rFonts w:ascii="Calibri" w:eastAsia="Calibri" w:hAnsi="Calibri" w:cs="Times New Roman"/>
        </w:rPr>
      </w:pPr>
    </w:p>
    <w:p w14:paraId="7EA124B2" w14:textId="77777777" w:rsidR="00186B3D" w:rsidRPr="00186B3D" w:rsidRDefault="00186B3D" w:rsidP="00917DC5">
      <w:pPr>
        <w:numPr>
          <w:ilvl w:val="0"/>
          <w:numId w:val="6"/>
        </w:numPr>
        <w:spacing w:after="160" w:line="259" w:lineRule="auto"/>
        <w:contextualSpacing/>
        <w:jc w:val="both"/>
        <w:rPr>
          <w:rFonts w:ascii="Gadugi" w:eastAsia="Calibri" w:hAnsi="Gadugi" w:cs="Times New Roman"/>
          <w:sz w:val="24"/>
          <w:szCs w:val="24"/>
        </w:rPr>
      </w:pPr>
      <w:r w:rsidRPr="00186B3D">
        <w:rPr>
          <w:rFonts w:ascii="Gadugi" w:eastAsia="Calibri" w:hAnsi="Gadugi" w:cs="Times New Roman"/>
          <w:sz w:val="24"/>
          <w:szCs w:val="24"/>
        </w:rPr>
        <w:t xml:space="preserve">Con los aminoácidos no estándares parametrizados y validados se modificaron dos proteínas modelos, </w:t>
      </w:r>
      <w:r w:rsidRPr="00186B3D">
        <w:rPr>
          <w:rFonts w:ascii="Gadugi" w:eastAsia="Gadugi" w:hAnsi="Gadugi" w:cs="Gadugi"/>
          <w:sz w:val="24"/>
          <w:szCs w:val="24"/>
          <w:lang w:val="es-ES"/>
        </w:rPr>
        <w:t>BSA y TRX. El análisis de RMSF y RMSD de las trayectorias calculadas posterior a la simulación por DM sugirió que el 4-HNE disminuye la estabilidad conformacional e incrementa la flexibilidad  a nivel local en el sitio de la modificación en ambos sistemas, aclarando que BSA también tuvo incrementos de movilidad en los dominios I y IV. Además, se confirmaron estos cambios locales, en estabilidad conformacional, plegamiento, flexibilidad y alteración de la estructura secundaria de las proteínas BSA y TRX gracias al estudio de conformaciones más estables mediante análisis clúster,  el perfil de movilidad estudiado por PCA y análisis de DSSP respectivamente.</w:t>
      </w:r>
    </w:p>
    <w:p w14:paraId="0709C0DF" w14:textId="77777777" w:rsidR="00186B3D" w:rsidRPr="00186B3D" w:rsidRDefault="00186B3D" w:rsidP="00186B3D">
      <w:pPr>
        <w:spacing w:after="160" w:line="259" w:lineRule="auto"/>
        <w:ind w:left="720"/>
        <w:contextualSpacing/>
        <w:rPr>
          <w:rFonts w:ascii="Calibri" w:eastAsia="Calibri" w:hAnsi="Calibri" w:cs="Times New Roman"/>
        </w:rPr>
      </w:pPr>
    </w:p>
    <w:p w14:paraId="1C38D666" w14:textId="77777777" w:rsidR="00186B3D" w:rsidRPr="00186B3D" w:rsidRDefault="00186B3D" w:rsidP="00186B3D">
      <w:pPr>
        <w:spacing w:after="160" w:line="259" w:lineRule="auto"/>
        <w:ind w:left="720"/>
        <w:contextualSpacing/>
        <w:jc w:val="both"/>
        <w:rPr>
          <w:rFonts w:ascii="Gadugi" w:eastAsia="Calibri" w:hAnsi="Gadugi" w:cs="Times New Roman"/>
          <w:sz w:val="24"/>
          <w:szCs w:val="24"/>
        </w:rPr>
      </w:pPr>
      <w:r w:rsidRPr="00186B3D">
        <w:rPr>
          <w:rFonts w:ascii="Gadugi" w:eastAsia="Gadugi" w:hAnsi="Gadugi" w:cs="Gadugi"/>
          <w:sz w:val="24"/>
          <w:szCs w:val="24"/>
        </w:rPr>
        <w:t>Por otra parte</w:t>
      </w:r>
      <w:r w:rsidRPr="00186B3D">
        <w:rPr>
          <w:rFonts w:ascii="Gadugi" w:eastAsia="Gadugi" w:hAnsi="Gadugi" w:cs="Gadugi"/>
          <w:sz w:val="24"/>
          <w:szCs w:val="24"/>
          <w:lang w:val="es-ES"/>
        </w:rPr>
        <w:t>, el 4-HNE produce desplegamiento significativo en BSA, pero no en TRX. Además, ambos sistemas mostraron un aumento en el potencial lipofílico y una modesta disminución en el potencial electrostático en BSA pero un aumento en TRX.</w:t>
      </w:r>
    </w:p>
    <w:p w14:paraId="4B85C10C" w14:textId="77777777" w:rsidR="00186B3D" w:rsidRPr="00186B3D" w:rsidRDefault="00186B3D" w:rsidP="00186B3D">
      <w:pPr>
        <w:spacing w:after="160" w:line="259" w:lineRule="auto"/>
        <w:ind w:left="720"/>
        <w:contextualSpacing/>
        <w:rPr>
          <w:rFonts w:ascii="Gadugi" w:eastAsia="Calibri" w:hAnsi="Gadugi" w:cs="Times New Roman"/>
          <w:sz w:val="24"/>
          <w:szCs w:val="24"/>
        </w:rPr>
      </w:pPr>
    </w:p>
    <w:p w14:paraId="654BD9D3" w14:textId="77777777" w:rsidR="00186B3D" w:rsidRPr="00186B3D" w:rsidRDefault="00186B3D" w:rsidP="00917DC5">
      <w:pPr>
        <w:numPr>
          <w:ilvl w:val="0"/>
          <w:numId w:val="6"/>
        </w:numPr>
        <w:spacing w:after="160" w:line="259" w:lineRule="auto"/>
        <w:contextualSpacing/>
        <w:jc w:val="both"/>
        <w:rPr>
          <w:rFonts w:ascii="Gadugi" w:eastAsia="Calibri" w:hAnsi="Gadugi" w:cs="Times New Roman"/>
          <w:sz w:val="24"/>
          <w:szCs w:val="24"/>
        </w:rPr>
      </w:pPr>
      <w:r w:rsidRPr="00186B3D">
        <w:rPr>
          <w:rFonts w:ascii="Gadugi" w:eastAsia="Calibri" w:hAnsi="Gadugi" w:cs="Times New Roman"/>
          <w:sz w:val="24"/>
          <w:szCs w:val="24"/>
        </w:rPr>
        <w:lastRenderedPageBreak/>
        <w:t xml:space="preserve">Se realizó un estudio de simulaciones por dinámica molecular (DM) de un primer conjunto de dominios de ankirina ZU5-ANK modificados en todos los posibles residuos nucleofílicos His, Lis y Arg, ubicados en el parche pegajoso cargado positivamente complementario con </w:t>
      </w:r>
      <w:r w:rsidRPr="00186B3D">
        <w:rPr>
          <w:rFonts w:ascii="Calibri" w:eastAsia="Calibri" w:hAnsi="Calibri" w:cs="Calibri"/>
          <w:sz w:val="24"/>
          <w:szCs w:val="24"/>
          <w:lang w:val="es-ES"/>
        </w:rPr>
        <w:t>β</w:t>
      </w:r>
      <w:r w:rsidRPr="00186B3D">
        <w:rPr>
          <w:rFonts w:ascii="Gadugi" w:eastAsia="Calibri" w:hAnsi="Gadugi" w:cs="Times New Roman"/>
          <w:sz w:val="24"/>
          <w:szCs w:val="24"/>
        </w:rPr>
        <w:t>-espectrina. Además,  se realizaron un conjunto de  simulaciones  por DM y cálculos de energía libre utilizando  los  metodos  MM-PBSA y MM-GBSA para los complejos ZU5-ANK-</w:t>
      </w:r>
      <w:r w:rsidRPr="00186B3D">
        <w:rPr>
          <w:rFonts w:ascii="Calibri" w:eastAsia="Calibri" w:hAnsi="Calibri" w:cs="Calibri"/>
          <w:sz w:val="24"/>
          <w:szCs w:val="24"/>
          <w:lang w:val="es-ES"/>
        </w:rPr>
        <w:t>β</w:t>
      </w:r>
      <w:r w:rsidRPr="00186B3D">
        <w:rPr>
          <w:rFonts w:ascii="Gadugi" w:eastAsia="Calibri" w:hAnsi="Gadugi" w:cs="Times New Roman"/>
          <w:sz w:val="24"/>
          <w:szCs w:val="24"/>
        </w:rPr>
        <w:t>-espectrina nativos y  modificados sobre residuos de Lis 137 y 138 ubicados en  dominio ZU5-ANK para evaluar la influencia de la modificación 4-HNE en la formación del complejo.</w:t>
      </w:r>
    </w:p>
    <w:p w14:paraId="29F06625" w14:textId="77777777" w:rsidR="00186B3D" w:rsidRPr="00186B3D" w:rsidRDefault="00186B3D" w:rsidP="00186B3D">
      <w:pPr>
        <w:spacing w:after="160" w:line="259" w:lineRule="auto"/>
        <w:ind w:left="720"/>
        <w:contextualSpacing/>
        <w:rPr>
          <w:rFonts w:ascii="Gadugi" w:eastAsia="Calibri" w:hAnsi="Gadugi" w:cs="Times New Roman"/>
          <w:sz w:val="24"/>
          <w:szCs w:val="24"/>
        </w:rPr>
      </w:pPr>
    </w:p>
    <w:p w14:paraId="068B61E7" w14:textId="77777777" w:rsidR="00186B3D" w:rsidRPr="00186B3D" w:rsidRDefault="00186B3D" w:rsidP="00186B3D">
      <w:pPr>
        <w:spacing w:after="160" w:line="259" w:lineRule="auto"/>
        <w:ind w:left="720"/>
        <w:contextualSpacing/>
        <w:jc w:val="both"/>
        <w:rPr>
          <w:rFonts w:ascii="Gadugi" w:eastAsia="Calibri" w:hAnsi="Gadugi" w:cs="Times New Roman"/>
          <w:sz w:val="24"/>
          <w:szCs w:val="24"/>
        </w:rPr>
      </w:pPr>
      <w:r w:rsidRPr="00186B3D">
        <w:rPr>
          <w:rFonts w:ascii="Gadugi" w:eastAsia="Calibri" w:hAnsi="Gadugi" w:cs="Times New Roman"/>
          <w:sz w:val="24"/>
          <w:szCs w:val="24"/>
        </w:rPr>
        <w:t xml:space="preserve">El 4-HNE,  produjo cambios conformacionales a nivel local en todos los dominios ZU5-ANK evaluados, siendo más drásticos en los modificados sobre Lis 137 y 138 y además indujo una alta movilidad en el sitio de modificación y áreas distantes dentro del parche cargado positivamente del dominio ZU5-ANK complementario con </w:t>
      </w:r>
      <w:r w:rsidRPr="00186B3D">
        <w:rPr>
          <w:rFonts w:ascii="Calibri" w:eastAsia="Calibri" w:hAnsi="Calibri" w:cs="Calibri"/>
          <w:sz w:val="24"/>
          <w:szCs w:val="24"/>
          <w:lang w:val="es-ES"/>
        </w:rPr>
        <w:t>β</w:t>
      </w:r>
      <w:r w:rsidRPr="00186B3D">
        <w:rPr>
          <w:rFonts w:ascii="Gadugi" w:eastAsia="Calibri" w:hAnsi="Gadugi" w:cs="Times New Roman"/>
          <w:sz w:val="24"/>
          <w:szCs w:val="24"/>
        </w:rPr>
        <w:t xml:space="preserve">-espectrina.  La carbonilación con 4-HNE afectó la afinidad entre ZU5-ANK y la repetición 14 </w:t>
      </w:r>
      <w:r w:rsidRPr="00186B3D">
        <w:rPr>
          <w:rFonts w:ascii="Calibri" w:eastAsia="Calibri" w:hAnsi="Calibri" w:cs="Calibri"/>
          <w:sz w:val="24"/>
          <w:szCs w:val="24"/>
          <w:lang w:val="es-ES"/>
        </w:rPr>
        <w:t>β</w:t>
      </w:r>
      <w:r w:rsidRPr="00186B3D">
        <w:rPr>
          <w:rFonts w:ascii="Gadugi" w:eastAsia="Calibri" w:hAnsi="Gadugi" w:cs="Times New Roman"/>
          <w:sz w:val="24"/>
          <w:szCs w:val="24"/>
        </w:rPr>
        <w:t>-espectrina por disminución de  interacciones electrostática y de Van der Waals; lo anterior podría explicar la pérdida de la capacidad de deformación de eritrocitos humanos en condiciones  fisiopatológicas estrés oxidativo aumentado como en polimorfismo como la deficiencia de G6PD y rasgos falciformes que podrían explicar el efecto de la carbonilacion con 4-HNE a nivel molecular en el papel de protección del eritrocito frente a formas de malaria grave.</w:t>
      </w:r>
    </w:p>
    <w:p w14:paraId="2C3780D5" w14:textId="77777777" w:rsidR="00186B3D" w:rsidRPr="00186B3D" w:rsidRDefault="00186B3D" w:rsidP="00186B3D">
      <w:pPr>
        <w:spacing w:after="160" w:line="259" w:lineRule="auto"/>
        <w:ind w:left="720"/>
        <w:contextualSpacing/>
        <w:rPr>
          <w:rFonts w:ascii="Gadugi" w:eastAsia="Calibri" w:hAnsi="Gadugi" w:cs="Times New Roman"/>
          <w:sz w:val="24"/>
          <w:szCs w:val="24"/>
        </w:rPr>
      </w:pPr>
    </w:p>
    <w:p w14:paraId="685641C5" w14:textId="77777777" w:rsidR="00186B3D" w:rsidRPr="00186B3D" w:rsidRDefault="00186B3D" w:rsidP="00917DC5">
      <w:pPr>
        <w:numPr>
          <w:ilvl w:val="0"/>
          <w:numId w:val="6"/>
        </w:numPr>
        <w:autoSpaceDE w:val="0"/>
        <w:autoSpaceDN w:val="0"/>
        <w:adjustRightInd w:val="0"/>
        <w:spacing w:after="0" w:line="240" w:lineRule="auto"/>
        <w:contextualSpacing/>
        <w:jc w:val="both"/>
        <w:rPr>
          <w:rFonts w:ascii="Gadugi" w:eastAsia="Calibri" w:hAnsi="Gadugi" w:cs="AdvOTb83ee1dd.B"/>
          <w:sz w:val="24"/>
          <w:szCs w:val="24"/>
          <w:lang w:val="es-ES"/>
        </w:rPr>
      </w:pPr>
      <w:r w:rsidRPr="00186B3D">
        <w:rPr>
          <w:rFonts w:ascii="Gadugi" w:eastAsia="Calibri" w:hAnsi="Gadugi" w:cs="AdvOTb83ee1dd.B"/>
          <w:sz w:val="24"/>
          <w:szCs w:val="24"/>
        </w:rPr>
        <w:t xml:space="preserve">La simulación de los sistemas proteicos antes mencionados, permitió corroborar que la carbonilacion con 4-HNE no produjo grandes cambios globales, pero si indujo cambios locales significativos, con lo cual se alteró la estructura y la función de los sistemas evaluados. Además, con estas proteínas estudiadas se sientan las bases para futuras investigaciones mediante simulaciones computacionales que permitan complementar los estudios de proteomica redóx experimentales, específicamente estudios de proteínas carboniladas con 4-HNE y otros derivados de peroxidación lipídica para comprender el mecanismo molecular de los diferentes estados fisiopatológicos con miras a la búsqueda de nuevos blancos de tratamiento. </w:t>
      </w:r>
    </w:p>
    <w:p w14:paraId="63BC4E75" w14:textId="77777777" w:rsidR="003A180C" w:rsidRDefault="003A180C" w:rsidP="003A180C">
      <w:pPr>
        <w:pStyle w:val="Subttulo"/>
        <w:rPr>
          <w:rFonts w:ascii="Gadugi" w:eastAsia="Calibri" w:hAnsi="Gadugi" w:cs="Times New Roman"/>
          <w:color w:val="auto"/>
          <w:spacing w:val="0"/>
          <w:sz w:val="24"/>
          <w:szCs w:val="24"/>
        </w:rPr>
      </w:pPr>
    </w:p>
    <w:p w14:paraId="5ECC36DF" w14:textId="59237593" w:rsidR="00186B3D" w:rsidRPr="007D31AE" w:rsidRDefault="003A180C" w:rsidP="00651E79">
      <w:pPr>
        <w:pStyle w:val="Subttulo"/>
        <w:outlineLvl w:val="0"/>
        <w:rPr>
          <w:rFonts w:ascii="Gadugi" w:hAnsi="Gadugi"/>
          <w:b/>
          <w:sz w:val="24"/>
          <w:szCs w:val="24"/>
          <w:lang w:val="en-GB"/>
        </w:rPr>
      </w:pPr>
      <w:r w:rsidRPr="007D31AE">
        <w:rPr>
          <w:rFonts w:ascii="Gadugi" w:hAnsi="Gadugi"/>
          <w:b/>
          <w:sz w:val="24"/>
          <w:szCs w:val="24"/>
          <w:lang w:val="en-GB"/>
        </w:rPr>
        <w:lastRenderedPageBreak/>
        <w:t xml:space="preserve">APENDICE 1 </w:t>
      </w:r>
    </w:p>
    <w:p w14:paraId="7ECE31C0" w14:textId="77777777" w:rsidR="003A180C" w:rsidRPr="006478F9" w:rsidRDefault="003A180C" w:rsidP="003A180C">
      <w:pPr>
        <w:pStyle w:val="Subttulo"/>
        <w:jc w:val="both"/>
        <w:outlineLvl w:val="0"/>
        <w:rPr>
          <w:rFonts w:ascii="Gadugi" w:hAnsi="Gadugi"/>
          <w:b/>
          <w:sz w:val="24"/>
          <w:szCs w:val="24"/>
          <w:lang w:val="en-GB"/>
        </w:rPr>
      </w:pPr>
      <w:bookmarkStart w:id="139" w:name="_Toc13134317"/>
      <w:r w:rsidRPr="007D31AE">
        <w:rPr>
          <w:rFonts w:ascii="Gadugi" w:hAnsi="Gadugi"/>
          <w:b/>
          <w:sz w:val="24"/>
          <w:szCs w:val="24"/>
          <w:lang w:val="en-GB"/>
        </w:rPr>
        <w:t>Abreviaciones</w:t>
      </w:r>
      <w:r w:rsidRPr="006478F9">
        <w:rPr>
          <w:rFonts w:ascii="Gadugi" w:hAnsi="Gadugi"/>
          <w:b/>
          <w:sz w:val="24"/>
          <w:szCs w:val="24"/>
          <w:lang w:val="en-GB"/>
        </w:rPr>
        <w:t xml:space="preserve"> y Acronimos</w:t>
      </w:r>
      <w:bookmarkEnd w:id="139"/>
    </w:p>
    <w:p w14:paraId="47577D4C" w14:textId="77777777" w:rsidR="003A180C" w:rsidRPr="00651E79" w:rsidRDefault="003A180C" w:rsidP="003A180C">
      <w:pPr>
        <w:rPr>
          <w:rFonts w:ascii="Gadugi" w:hAnsi="Gadugi"/>
          <w:sz w:val="24"/>
          <w:szCs w:val="24"/>
          <w:lang w:val="en-GB"/>
        </w:rPr>
      </w:pPr>
      <w:r w:rsidRPr="00651E79">
        <w:rPr>
          <w:rFonts w:ascii="Gadugi" w:hAnsi="Gadugi"/>
          <w:sz w:val="24"/>
          <w:szCs w:val="24"/>
          <w:lang w:val="en-GB"/>
        </w:rPr>
        <w:t>AMBER</w:t>
      </w:r>
      <w:r w:rsidRPr="00651E79">
        <w:rPr>
          <w:rFonts w:ascii="Gadugi" w:hAnsi="Gadugi"/>
          <w:sz w:val="24"/>
          <w:szCs w:val="24"/>
          <w:lang w:val="en-US"/>
        </w:rPr>
        <w:t xml:space="preserve">: </w:t>
      </w:r>
      <w:r w:rsidRPr="00651E79">
        <w:rPr>
          <w:rFonts w:ascii="Gadugi" w:hAnsi="Gadugi"/>
          <w:sz w:val="24"/>
          <w:szCs w:val="24"/>
          <w:lang w:val="en-GB"/>
        </w:rPr>
        <w:t xml:space="preserve"> Assisted Model Building with Energy Refinement</w:t>
      </w:r>
    </w:p>
    <w:p w14:paraId="026EB1D7" w14:textId="77777777" w:rsidR="003A180C" w:rsidRPr="00651E79" w:rsidRDefault="003A180C" w:rsidP="003A180C">
      <w:pPr>
        <w:rPr>
          <w:rFonts w:ascii="Gadugi" w:hAnsi="Gadugi"/>
          <w:sz w:val="24"/>
          <w:szCs w:val="24"/>
          <w:lang w:val="en-GB"/>
        </w:rPr>
      </w:pPr>
      <w:r w:rsidRPr="00651E79">
        <w:rPr>
          <w:rFonts w:ascii="Gadugi" w:hAnsi="Gadugi"/>
          <w:sz w:val="24"/>
          <w:szCs w:val="24"/>
          <w:lang w:val="en-GB"/>
        </w:rPr>
        <w:t>BSA: Bovine Serum Albumin</w:t>
      </w:r>
    </w:p>
    <w:p w14:paraId="6BA947CA" w14:textId="77777777" w:rsidR="003A180C" w:rsidRPr="00651E79" w:rsidRDefault="003A180C" w:rsidP="003A180C">
      <w:pPr>
        <w:rPr>
          <w:rFonts w:ascii="Gadugi" w:hAnsi="Gadugi"/>
          <w:sz w:val="24"/>
          <w:szCs w:val="24"/>
          <w:lang w:val="en-US"/>
        </w:rPr>
      </w:pPr>
      <w:r w:rsidRPr="00651E79">
        <w:rPr>
          <w:rFonts w:ascii="Gadugi" w:hAnsi="Gadugi"/>
          <w:sz w:val="24"/>
          <w:szCs w:val="24"/>
          <w:lang w:val="en-US"/>
        </w:rPr>
        <w:t>DFT: Density Functional Theory</w:t>
      </w:r>
    </w:p>
    <w:p w14:paraId="5834038C" w14:textId="6744DAE3" w:rsidR="003A180C" w:rsidRPr="00651E79" w:rsidRDefault="003A180C" w:rsidP="003A180C">
      <w:pPr>
        <w:rPr>
          <w:rFonts w:ascii="Gadugi" w:hAnsi="Gadugi"/>
          <w:sz w:val="24"/>
          <w:szCs w:val="24"/>
          <w:lang w:val="pt-BR"/>
        </w:rPr>
      </w:pPr>
      <w:r w:rsidRPr="00651E79">
        <w:rPr>
          <w:rFonts w:ascii="Gadugi" w:hAnsi="Gadugi"/>
          <w:sz w:val="24"/>
          <w:szCs w:val="24"/>
          <w:lang w:val="pt-BR"/>
        </w:rPr>
        <w:t>DM:</w:t>
      </w:r>
      <w:r w:rsidRPr="007D31AE">
        <w:rPr>
          <w:rFonts w:ascii="Gadugi" w:hAnsi="Gadugi"/>
          <w:sz w:val="24"/>
          <w:szCs w:val="24"/>
          <w:lang w:val="pt-BR"/>
        </w:rPr>
        <w:t xml:space="preserve"> </w:t>
      </w:r>
      <w:r w:rsidR="00583FBD" w:rsidRPr="007D31AE">
        <w:rPr>
          <w:rFonts w:ascii="Gadugi" w:hAnsi="Gadugi"/>
          <w:sz w:val="24"/>
          <w:szCs w:val="24"/>
          <w:lang w:val="pt-BR"/>
        </w:rPr>
        <w:t>Dinámica</w:t>
      </w:r>
      <w:r w:rsidRPr="00651E79">
        <w:rPr>
          <w:rFonts w:ascii="Gadugi" w:hAnsi="Gadugi"/>
          <w:sz w:val="24"/>
          <w:szCs w:val="24"/>
          <w:lang w:val="pt-BR"/>
        </w:rPr>
        <w:t xml:space="preserve"> Molecular</w:t>
      </w:r>
    </w:p>
    <w:p w14:paraId="5E7909AB" w14:textId="77777777" w:rsidR="003A180C" w:rsidRPr="00651E79" w:rsidRDefault="003A180C" w:rsidP="003A180C">
      <w:pPr>
        <w:rPr>
          <w:rFonts w:ascii="Gadugi" w:hAnsi="Gadugi"/>
          <w:sz w:val="24"/>
          <w:szCs w:val="24"/>
          <w:lang w:val="pt-BR"/>
        </w:rPr>
      </w:pPr>
      <w:r w:rsidRPr="00651E79">
        <w:rPr>
          <w:rFonts w:ascii="Gadugi" w:hAnsi="Gadugi"/>
          <w:sz w:val="24"/>
          <w:szCs w:val="24"/>
          <w:lang w:val="pt-BR"/>
        </w:rPr>
        <w:t>EP: Electrostatic Potential</w:t>
      </w:r>
    </w:p>
    <w:p w14:paraId="6474CFF8" w14:textId="77777777" w:rsidR="003A180C" w:rsidRPr="00651E79" w:rsidRDefault="003A180C" w:rsidP="003A180C">
      <w:pPr>
        <w:rPr>
          <w:rFonts w:ascii="Gadugi" w:hAnsi="Gadugi"/>
          <w:sz w:val="24"/>
          <w:szCs w:val="24"/>
          <w:lang w:val="en-US"/>
        </w:rPr>
      </w:pPr>
      <w:r w:rsidRPr="00651E79">
        <w:rPr>
          <w:rFonts w:ascii="Gadugi" w:hAnsi="Gadugi"/>
          <w:sz w:val="24"/>
          <w:szCs w:val="24"/>
          <w:lang w:val="en-GB"/>
        </w:rPr>
        <w:t>EROs</w:t>
      </w:r>
      <w:r w:rsidRPr="00651E79">
        <w:rPr>
          <w:rFonts w:ascii="Gadugi" w:hAnsi="Gadugi"/>
          <w:sz w:val="24"/>
          <w:szCs w:val="24"/>
          <w:lang w:val="en-US"/>
        </w:rPr>
        <w:t>:</w:t>
      </w:r>
      <w:r w:rsidRPr="007D31AE">
        <w:rPr>
          <w:rFonts w:ascii="Gadugi" w:hAnsi="Gadugi"/>
          <w:sz w:val="24"/>
          <w:szCs w:val="24"/>
          <w:lang w:val="en-GB"/>
        </w:rPr>
        <w:t xml:space="preserve"> Especies Reactivas</w:t>
      </w:r>
      <w:r w:rsidRPr="00651E79">
        <w:rPr>
          <w:rFonts w:ascii="Gadugi" w:hAnsi="Gadugi"/>
          <w:sz w:val="24"/>
          <w:szCs w:val="24"/>
          <w:lang w:val="en-US"/>
        </w:rPr>
        <w:t xml:space="preserve"> a</w:t>
      </w:r>
      <w:r w:rsidRPr="007D31AE">
        <w:rPr>
          <w:rFonts w:ascii="Gadugi" w:hAnsi="Gadugi"/>
          <w:sz w:val="24"/>
          <w:szCs w:val="24"/>
          <w:lang w:val="en-GB"/>
        </w:rPr>
        <w:t xml:space="preserve"> Oxigeno</w:t>
      </w:r>
    </w:p>
    <w:p w14:paraId="705B37AE" w14:textId="77777777" w:rsidR="003A180C" w:rsidRPr="00651E79" w:rsidRDefault="003A180C" w:rsidP="003A180C">
      <w:pPr>
        <w:rPr>
          <w:rFonts w:ascii="Gadugi" w:hAnsi="Gadugi"/>
          <w:sz w:val="24"/>
          <w:szCs w:val="24"/>
          <w:lang w:val="en-GB"/>
        </w:rPr>
      </w:pPr>
      <w:r w:rsidRPr="00651E79">
        <w:rPr>
          <w:rFonts w:ascii="Gadugi" w:hAnsi="Gadugi"/>
          <w:sz w:val="24"/>
          <w:szCs w:val="24"/>
          <w:lang w:val="en-GB"/>
        </w:rPr>
        <w:t>GAFF: Generalized Amber Force Field</w:t>
      </w:r>
    </w:p>
    <w:p w14:paraId="7673FF33" w14:textId="77777777" w:rsidR="003A180C" w:rsidRPr="00651E79" w:rsidRDefault="003A180C" w:rsidP="003A180C">
      <w:pPr>
        <w:rPr>
          <w:rFonts w:ascii="Gadugi" w:hAnsi="Gadugi"/>
          <w:sz w:val="24"/>
          <w:szCs w:val="24"/>
          <w:lang w:val="en-GB"/>
        </w:rPr>
      </w:pPr>
      <w:r w:rsidRPr="00651E79">
        <w:rPr>
          <w:rFonts w:ascii="Gadugi" w:hAnsi="Gadugi"/>
          <w:sz w:val="24"/>
          <w:szCs w:val="24"/>
          <w:lang w:val="en-GB"/>
        </w:rPr>
        <w:t>4-HNE: 4-Hydroxi-2-nonenal</w:t>
      </w:r>
    </w:p>
    <w:p w14:paraId="5B12446E" w14:textId="77777777" w:rsidR="003A180C" w:rsidRPr="00651E79" w:rsidRDefault="003A180C" w:rsidP="003A180C">
      <w:pPr>
        <w:rPr>
          <w:rFonts w:ascii="Gadugi" w:hAnsi="Gadugi"/>
          <w:sz w:val="24"/>
          <w:szCs w:val="24"/>
          <w:lang w:val="en-GB"/>
        </w:rPr>
      </w:pPr>
      <w:r w:rsidRPr="00651E79">
        <w:rPr>
          <w:rFonts w:ascii="Gadugi" w:hAnsi="Gadugi"/>
          <w:sz w:val="24"/>
          <w:szCs w:val="24"/>
          <w:lang w:val="en-GB"/>
        </w:rPr>
        <w:t>LP: Lipophilic Potential</w:t>
      </w:r>
    </w:p>
    <w:p w14:paraId="66D8285E" w14:textId="2D5A55C8" w:rsidR="003A180C" w:rsidRPr="00651E79" w:rsidRDefault="003A180C" w:rsidP="003A180C">
      <w:pPr>
        <w:rPr>
          <w:rFonts w:ascii="Gadugi" w:hAnsi="Gadugi"/>
          <w:sz w:val="24"/>
          <w:szCs w:val="24"/>
        </w:rPr>
      </w:pPr>
      <w:r w:rsidRPr="00651E79">
        <w:rPr>
          <w:rFonts w:ascii="Gadugi" w:hAnsi="Gadugi"/>
          <w:sz w:val="24"/>
          <w:szCs w:val="24"/>
        </w:rPr>
        <w:t xml:space="preserve">MPTs: Modificaciones </w:t>
      </w:r>
      <w:r w:rsidR="00583FBD" w:rsidRPr="00651E79">
        <w:rPr>
          <w:rFonts w:ascii="Gadugi" w:hAnsi="Gadugi"/>
          <w:sz w:val="24"/>
          <w:szCs w:val="24"/>
        </w:rPr>
        <w:t>Postraduccionales</w:t>
      </w:r>
    </w:p>
    <w:p w14:paraId="0D919A62" w14:textId="77777777" w:rsidR="003A180C" w:rsidRPr="00651E79" w:rsidRDefault="003A180C" w:rsidP="003A180C">
      <w:pPr>
        <w:rPr>
          <w:rFonts w:ascii="Gadugi" w:hAnsi="Gadugi"/>
          <w:sz w:val="24"/>
          <w:szCs w:val="24"/>
        </w:rPr>
      </w:pPr>
      <w:r w:rsidRPr="00651E79">
        <w:rPr>
          <w:rFonts w:ascii="Gadugi" w:hAnsi="Gadugi"/>
          <w:sz w:val="24"/>
          <w:szCs w:val="24"/>
        </w:rPr>
        <w:t>MD: Molecular Dynamics</w:t>
      </w:r>
    </w:p>
    <w:p w14:paraId="25DC5B39" w14:textId="77777777" w:rsidR="003A180C" w:rsidRPr="00651E79" w:rsidRDefault="003A180C" w:rsidP="003A180C">
      <w:pPr>
        <w:rPr>
          <w:rFonts w:ascii="Gadugi" w:hAnsi="Gadugi"/>
          <w:i/>
          <w:iCs/>
          <w:sz w:val="24"/>
          <w:szCs w:val="24"/>
          <w:lang w:val="en-GB"/>
        </w:rPr>
      </w:pPr>
      <w:r w:rsidRPr="00651E79">
        <w:rPr>
          <w:rFonts w:ascii="Gadugi" w:hAnsi="Gadugi"/>
          <w:sz w:val="24"/>
          <w:szCs w:val="24"/>
          <w:lang w:val="en-GB"/>
        </w:rPr>
        <w:t xml:space="preserve">MM-PBSA: </w:t>
      </w:r>
      <w:r w:rsidRPr="00651E79">
        <w:rPr>
          <w:rFonts w:ascii="Gadugi" w:hAnsi="Gadugi"/>
          <w:i/>
          <w:iCs/>
          <w:sz w:val="24"/>
          <w:szCs w:val="24"/>
          <w:lang w:val="en-GB"/>
        </w:rPr>
        <w:t>Molecular Mechanics Poisson-Boltzmann Surface Area</w:t>
      </w:r>
    </w:p>
    <w:p w14:paraId="11A46756" w14:textId="77777777" w:rsidR="003A180C" w:rsidRPr="00651E79" w:rsidRDefault="003A180C" w:rsidP="003A180C">
      <w:pPr>
        <w:rPr>
          <w:rFonts w:ascii="Gadugi" w:hAnsi="Gadugi"/>
          <w:i/>
          <w:iCs/>
          <w:sz w:val="24"/>
          <w:szCs w:val="24"/>
          <w:lang w:val="en-GB"/>
        </w:rPr>
      </w:pPr>
      <w:r w:rsidRPr="00651E79">
        <w:rPr>
          <w:rFonts w:ascii="Gadugi" w:hAnsi="Gadugi"/>
          <w:sz w:val="24"/>
          <w:szCs w:val="24"/>
          <w:lang w:val="en-GB"/>
        </w:rPr>
        <w:t xml:space="preserve">MM-GBSA: </w:t>
      </w:r>
      <w:r w:rsidRPr="00651E79">
        <w:rPr>
          <w:rFonts w:ascii="Gadugi" w:hAnsi="Gadugi"/>
          <w:i/>
          <w:iCs/>
          <w:sz w:val="24"/>
          <w:szCs w:val="24"/>
          <w:lang w:val="en-GB"/>
        </w:rPr>
        <w:t>Molecular Mechanics Generalized-Born Surface Area</w:t>
      </w:r>
    </w:p>
    <w:p w14:paraId="6B1D089C" w14:textId="77777777" w:rsidR="003A180C" w:rsidRPr="00651E79" w:rsidRDefault="003A180C" w:rsidP="003A180C">
      <w:pPr>
        <w:rPr>
          <w:rFonts w:ascii="Gadugi" w:hAnsi="Gadugi"/>
          <w:iCs/>
          <w:sz w:val="24"/>
          <w:szCs w:val="24"/>
        </w:rPr>
      </w:pPr>
      <w:r w:rsidRPr="00651E79">
        <w:rPr>
          <w:rFonts w:ascii="Gadugi" w:hAnsi="Gadugi"/>
          <w:iCs/>
          <w:sz w:val="24"/>
          <w:szCs w:val="24"/>
        </w:rPr>
        <w:t>OMS: Organización Mundial Salud</w:t>
      </w:r>
    </w:p>
    <w:p w14:paraId="53E0359E" w14:textId="77777777" w:rsidR="003A180C" w:rsidRPr="00651E79" w:rsidRDefault="003A180C" w:rsidP="003A180C">
      <w:pPr>
        <w:rPr>
          <w:rFonts w:ascii="Gadugi" w:hAnsi="Gadugi"/>
          <w:sz w:val="24"/>
          <w:szCs w:val="24"/>
        </w:rPr>
      </w:pPr>
      <w:r w:rsidRPr="00651E79">
        <w:rPr>
          <w:rFonts w:ascii="Gadugi" w:hAnsi="Gadugi"/>
          <w:iCs/>
          <w:sz w:val="24"/>
          <w:szCs w:val="24"/>
        </w:rPr>
        <w:t>PDB: Protein Data Bank</w:t>
      </w:r>
    </w:p>
    <w:p w14:paraId="5B75CC6F" w14:textId="77777777" w:rsidR="003A180C" w:rsidRPr="00651E79" w:rsidRDefault="003A180C" w:rsidP="003A180C">
      <w:pPr>
        <w:rPr>
          <w:rFonts w:ascii="Gadugi" w:hAnsi="Gadugi"/>
          <w:sz w:val="24"/>
          <w:szCs w:val="24"/>
          <w:lang w:val="en-GB"/>
        </w:rPr>
      </w:pPr>
      <w:r w:rsidRPr="00651E79">
        <w:rPr>
          <w:rFonts w:ascii="Gadugi" w:hAnsi="Gadugi"/>
          <w:sz w:val="24"/>
          <w:szCs w:val="24"/>
          <w:lang w:val="en-GB"/>
        </w:rPr>
        <w:t>RESP: Restrained Electrostatic Potential</w:t>
      </w:r>
    </w:p>
    <w:p w14:paraId="51309697" w14:textId="77777777" w:rsidR="003A180C" w:rsidRPr="00651E79" w:rsidRDefault="003A180C" w:rsidP="003A180C">
      <w:pPr>
        <w:rPr>
          <w:rFonts w:ascii="Gadugi" w:hAnsi="Gadugi"/>
          <w:sz w:val="24"/>
          <w:szCs w:val="24"/>
          <w:lang w:val="en-GB"/>
        </w:rPr>
      </w:pPr>
      <w:r w:rsidRPr="00651E79">
        <w:rPr>
          <w:rFonts w:ascii="Gadugi" w:hAnsi="Gadugi"/>
          <w:sz w:val="24"/>
          <w:szCs w:val="24"/>
          <w:lang w:val="en-GB"/>
        </w:rPr>
        <w:t>RMSD: Root mean-square deviation</w:t>
      </w:r>
    </w:p>
    <w:p w14:paraId="500DF7A5" w14:textId="77777777" w:rsidR="003A180C" w:rsidRPr="00651E79" w:rsidRDefault="003A180C" w:rsidP="003A180C">
      <w:pPr>
        <w:rPr>
          <w:rFonts w:ascii="Gadugi" w:hAnsi="Gadugi"/>
          <w:sz w:val="24"/>
          <w:szCs w:val="24"/>
          <w:lang w:val="en-GB"/>
        </w:rPr>
      </w:pPr>
      <w:r w:rsidRPr="00651E79">
        <w:rPr>
          <w:rFonts w:ascii="Gadugi" w:hAnsi="Gadugi"/>
          <w:sz w:val="24"/>
          <w:szCs w:val="24"/>
          <w:lang w:val="en-GB"/>
        </w:rPr>
        <w:t>RMSF: Root mean-square fluctuation</w:t>
      </w:r>
    </w:p>
    <w:p w14:paraId="42E25826" w14:textId="5C7BD4E1" w:rsidR="003A180C" w:rsidRPr="00651E79" w:rsidRDefault="003A180C" w:rsidP="003A180C">
      <w:pPr>
        <w:rPr>
          <w:rFonts w:ascii="Gadugi" w:hAnsi="Gadugi"/>
          <w:sz w:val="24"/>
          <w:szCs w:val="24"/>
          <w:lang w:val="en-GB"/>
        </w:rPr>
      </w:pPr>
      <w:r w:rsidRPr="00651E79">
        <w:rPr>
          <w:rFonts w:ascii="Gadugi" w:hAnsi="Gadugi"/>
          <w:sz w:val="24"/>
          <w:szCs w:val="24"/>
          <w:lang w:val="en-GB"/>
        </w:rPr>
        <w:lastRenderedPageBreak/>
        <w:t xml:space="preserve">TRX:  </w:t>
      </w:r>
      <w:r w:rsidR="00583FBD" w:rsidRPr="00651E79">
        <w:rPr>
          <w:rFonts w:ascii="Gadugi" w:hAnsi="Gadugi"/>
          <w:sz w:val="24"/>
          <w:szCs w:val="24"/>
          <w:lang w:val="en-GB"/>
        </w:rPr>
        <w:t>Tiorredoxina</w:t>
      </w:r>
    </w:p>
    <w:p w14:paraId="005C702B" w14:textId="77777777" w:rsidR="003A180C" w:rsidRPr="00651E79" w:rsidRDefault="003A180C" w:rsidP="003A180C">
      <w:pPr>
        <w:spacing w:line="360" w:lineRule="auto"/>
        <w:jc w:val="both"/>
        <w:rPr>
          <w:rFonts w:ascii="Gadugi" w:hAnsi="Gadugi" w:cs="Arial"/>
          <w:sz w:val="24"/>
          <w:szCs w:val="24"/>
          <w:lang w:val="pt-BR"/>
        </w:rPr>
      </w:pPr>
      <w:r w:rsidRPr="00651E79">
        <w:rPr>
          <w:rFonts w:ascii="Gadugi" w:hAnsi="Gadugi" w:cs="Arial"/>
          <w:sz w:val="24"/>
          <w:szCs w:val="24"/>
          <w:lang w:val="pt-BR"/>
        </w:rPr>
        <w:t>ZU5-ANK:</w:t>
      </w:r>
      <w:r w:rsidRPr="007D31AE">
        <w:rPr>
          <w:rFonts w:ascii="Gadugi" w:hAnsi="Gadugi" w:cs="Arial"/>
          <w:sz w:val="24"/>
          <w:szCs w:val="24"/>
          <w:lang w:val="pt-BR"/>
        </w:rPr>
        <w:t xml:space="preserve"> Dominio</w:t>
      </w:r>
      <w:r w:rsidRPr="00651E79">
        <w:rPr>
          <w:rFonts w:ascii="Gadugi" w:hAnsi="Gadugi" w:cs="Arial"/>
          <w:sz w:val="24"/>
          <w:szCs w:val="24"/>
          <w:lang w:val="pt-BR"/>
        </w:rPr>
        <w:t xml:space="preserve"> ZU5 de ankirina R humana</w:t>
      </w:r>
    </w:p>
    <w:p w14:paraId="4A1ABCEA" w14:textId="77777777" w:rsidR="003A180C" w:rsidRPr="003A180C" w:rsidRDefault="003A180C" w:rsidP="003A180C">
      <w:pPr>
        <w:rPr>
          <w:lang w:val="pt-BR"/>
        </w:rPr>
      </w:pPr>
    </w:p>
    <w:p w14:paraId="5B61EC5E" w14:textId="77777777" w:rsidR="00186B3D" w:rsidRPr="003A180C" w:rsidRDefault="00186B3D" w:rsidP="00186B3D">
      <w:pPr>
        <w:spacing w:after="160" w:line="259" w:lineRule="auto"/>
        <w:ind w:left="360"/>
        <w:jc w:val="both"/>
        <w:rPr>
          <w:rFonts w:ascii="Calibri" w:eastAsia="Calibri" w:hAnsi="Calibri" w:cs="Times New Roman"/>
          <w:lang w:val="pt-BR"/>
        </w:rPr>
      </w:pPr>
    </w:p>
    <w:p w14:paraId="2553F103" w14:textId="77777777" w:rsidR="003A180C" w:rsidRPr="003A180C" w:rsidRDefault="003A180C" w:rsidP="00186B3D">
      <w:pPr>
        <w:spacing w:after="160" w:line="259" w:lineRule="auto"/>
        <w:ind w:left="360"/>
        <w:jc w:val="both"/>
        <w:rPr>
          <w:rFonts w:ascii="Calibri" w:eastAsia="Calibri" w:hAnsi="Calibri" w:cs="Times New Roman"/>
          <w:lang w:val="pt-BR"/>
        </w:rPr>
      </w:pPr>
    </w:p>
    <w:p w14:paraId="2051C9F9" w14:textId="77777777" w:rsidR="003A180C" w:rsidRPr="003A180C" w:rsidRDefault="003A180C" w:rsidP="00186B3D">
      <w:pPr>
        <w:spacing w:after="160" w:line="259" w:lineRule="auto"/>
        <w:ind w:left="360"/>
        <w:jc w:val="both"/>
        <w:rPr>
          <w:rFonts w:ascii="Calibri" w:eastAsia="Calibri" w:hAnsi="Calibri" w:cs="Times New Roman"/>
          <w:lang w:val="pt-BR"/>
        </w:rPr>
      </w:pPr>
    </w:p>
    <w:p w14:paraId="7CBE0CAD" w14:textId="77777777" w:rsidR="003A180C" w:rsidRPr="003A180C" w:rsidRDefault="003A180C" w:rsidP="00186B3D">
      <w:pPr>
        <w:spacing w:after="160" w:line="259" w:lineRule="auto"/>
        <w:ind w:left="360"/>
        <w:jc w:val="both"/>
        <w:rPr>
          <w:rFonts w:ascii="Calibri" w:eastAsia="Calibri" w:hAnsi="Calibri" w:cs="Times New Roman"/>
          <w:lang w:val="pt-BR"/>
        </w:rPr>
      </w:pPr>
    </w:p>
    <w:p w14:paraId="21F94408" w14:textId="77777777" w:rsidR="003A180C" w:rsidRPr="003A180C" w:rsidRDefault="003A180C" w:rsidP="00186B3D">
      <w:pPr>
        <w:spacing w:after="160" w:line="259" w:lineRule="auto"/>
        <w:ind w:left="360"/>
        <w:jc w:val="both"/>
        <w:rPr>
          <w:rFonts w:ascii="Calibri" w:eastAsia="Calibri" w:hAnsi="Calibri" w:cs="Times New Roman"/>
          <w:lang w:val="pt-BR"/>
        </w:rPr>
      </w:pPr>
    </w:p>
    <w:p w14:paraId="72B3B20E" w14:textId="77777777" w:rsidR="003A180C" w:rsidRPr="003A180C" w:rsidRDefault="003A180C" w:rsidP="00186B3D">
      <w:pPr>
        <w:spacing w:after="160" w:line="259" w:lineRule="auto"/>
        <w:ind w:left="360"/>
        <w:jc w:val="both"/>
        <w:rPr>
          <w:rFonts w:ascii="Calibri" w:eastAsia="Calibri" w:hAnsi="Calibri" w:cs="Times New Roman"/>
          <w:lang w:val="pt-BR"/>
        </w:rPr>
      </w:pPr>
    </w:p>
    <w:p w14:paraId="72C2CA67" w14:textId="77777777" w:rsidR="003A180C" w:rsidRPr="003A180C" w:rsidRDefault="003A180C" w:rsidP="00186B3D">
      <w:pPr>
        <w:spacing w:after="160" w:line="259" w:lineRule="auto"/>
        <w:ind w:left="360"/>
        <w:jc w:val="both"/>
        <w:rPr>
          <w:rFonts w:ascii="Calibri" w:eastAsia="Calibri" w:hAnsi="Calibri" w:cs="Times New Roman"/>
          <w:lang w:val="pt-BR"/>
        </w:rPr>
      </w:pPr>
    </w:p>
    <w:p w14:paraId="35DBD36B" w14:textId="77777777" w:rsidR="003A180C" w:rsidRPr="003A180C" w:rsidRDefault="003A180C" w:rsidP="00186B3D">
      <w:pPr>
        <w:spacing w:after="160" w:line="259" w:lineRule="auto"/>
        <w:ind w:left="360"/>
        <w:jc w:val="both"/>
        <w:rPr>
          <w:rFonts w:ascii="Calibri" w:eastAsia="Calibri" w:hAnsi="Calibri" w:cs="Times New Roman"/>
          <w:lang w:val="pt-BR"/>
        </w:rPr>
      </w:pPr>
    </w:p>
    <w:p w14:paraId="4D4A8F67" w14:textId="77777777" w:rsidR="003A180C" w:rsidRPr="003A180C" w:rsidRDefault="003A180C" w:rsidP="00186B3D">
      <w:pPr>
        <w:spacing w:after="160" w:line="259" w:lineRule="auto"/>
        <w:ind w:left="360"/>
        <w:jc w:val="both"/>
        <w:rPr>
          <w:rFonts w:ascii="Calibri" w:eastAsia="Calibri" w:hAnsi="Calibri" w:cs="Times New Roman"/>
          <w:lang w:val="pt-BR"/>
        </w:rPr>
      </w:pPr>
    </w:p>
    <w:p w14:paraId="406C52F6" w14:textId="77777777" w:rsidR="003A180C" w:rsidRPr="003A180C" w:rsidRDefault="003A180C" w:rsidP="00186B3D">
      <w:pPr>
        <w:spacing w:after="160" w:line="259" w:lineRule="auto"/>
        <w:ind w:left="360"/>
        <w:jc w:val="both"/>
        <w:rPr>
          <w:rFonts w:ascii="Calibri" w:eastAsia="Calibri" w:hAnsi="Calibri" w:cs="Times New Roman"/>
          <w:lang w:val="pt-BR"/>
        </w:rPr>
      </w:pPr>
    </w:p>
    <w:p w14:paraId="16B77A77" w14:textId="77777777" w:rsidR="003A180C" w:rsidRPr="003A180C" w:rsidRDefault="003A180C" w:rsidP="00186B3D">
      <w:pPr>
        <w:spacing w:after="160" w:line="259" w:lineRule="auto"/>
        <w:ind w:left="360"/>
        <w:jc w:val="both"/>
        <w:rPr>
          <w:rFonts w:ascii="Calibri" w:eastAsia="Calibri" w:hAnsi="Calibri" w:cs="Times New Roman"/>
          <w:lang w:val="pt-BR"/>
        </w:rPr>
      </w:pPr>
    </w:p>
    <w:p w14:paraId="17E1EB91" w14:textId="77777777" w:rsidR="003A180C" w:rsidRPr="003A180C" w:rsidRDefault="003A180C" w:rsidP="00186B3D">
      <w:pPr>
        <w:spacing w:after="160" w:line="259" w:lineRule="auto"/>
        <w:ind w:left="360"/>
        <w:jc w:val="both"/>
        <w:rPr>
          <w:rFonts w:ascii="Calibri" w:eastAsia="Calibri" w:hAnsi="Calibri" w:cs="Times New Roman"/>
          <w:lang w:val="pt-BR"/>
        </w:rPr>
      </w:pPr>
    </w:p>
    <w:p w14:paraId="5116E654" w14:textId="77777777" w:rsidR="003A180C" w:rsidRPr="003A180C" w:rsidRDefault="003A180C" w:rsidP="00186B3D">
      <w:pPr>
        <w:spacing w:after="160" w:line="259" w:lineRule="auto"/>
        <w:ind w:left="360"/>
        <w:jc w:val="both"/>
        <w:rPr>
          <w:rFonts w:ascii="Calibri" w:eastAsia="Calibri" w:hAnsi="Calibri" w:cs="Times New Roman"/>
          <w:lang w:val="pt-BR"/>
        </w:rPr>
      </w:pPr>
    </w:p>
    <w:p w14:paraId="768EF762" w14:textId="77777777" w:rsidR="003A180C" w:rsidRPr="003A180C" w:rsidRDefault="003A180C" w:rsidP="00186B3D">
      <w:pPr>
        <w:spacing w:after="160" w:line="259" w:lineRule="auto"/>
        <w:ind w:left="360"/>
        <w:jc w:val="both"/>
        <w:rPr>
          <w:rFonts w:ascii="Calibri" w:eastAsia="Calibri" w:hAnsi="Calibri" w:cs="Times New Roman"/>
          <w:lang w:val="pt-BR"/>
        </w:rPr>
      </w:pPr>
    </w:p>
    <w:p w14:paraId="65B566C1" w14:textId="77777777" w:rsidR="003A180C" w:rsidRPr="003A180C" w:rsidRDefault="003A180C" w:rsidP="00186B3D">
      <w:pPr>
        <w:spacing w:after="160" w:line="259" w:lineRule="auto"/>
        <w:ind w:left="360"/>
        <w:jc w:val="both"/>
        <w:rPr>
          <w:rFonts w:ascii="Calibri" w:eastAsia="Calibri" w:hAnsi="Calibri" w:cs="Times New Roman"/>
          <w:lang w:val="pt-BR"/>
        </w:rPr>
      </w:pPr>
    </w:p>
    <w:p w14:paraId="7B33F990" w14:textId="77777777" w:rsidR="003A180C" w:rsidRPr="003A180C" w:rsidRDefault="003A180C" w:rsidP="00186B3D">
      <w:pPr>
        <w:spacing w:after="160" w:line="259" w:lineRule="auto"/>
        <w:ind w:left="360"/>
        <w:jc w:val="both"/>
        <w:rPr>
          <w:rFonts w:ascii="Calibri" w:eastAsia="Calibri" w:hAnsi="Calibri" w:cs="Times New Roman"/>
          <w:lang w:val="pt-BR"/>
        </w:rPr>
      </w:pPr>
    </w:p>
    <w:p w14:paraId="13FA0865" w14:textId="77777777" w:rsidR="003A180C" w:rsidRPr="003A180C" w:rsidRDefault="003A180C" w:rsidP="00186B3D">
      <w:pPr>
        <w:spacing w:after="160" w:line="259" w:lineRule="auto"/>
        <w:ind w:left="360"/>
        <w:jc w:val="both"/>
        <w:rPr>
          <w:rFonts w:ascii="Calibri" w:eastAsia="Calibri" w:hAnsi="Calibri" w:cs="Times New Roman"/>
          <w:lang w:val="pt-BR"/>
        </w:rPr>
      </w:pPr>
    </w:p>
    <w:p w14:paraId="7A20C090" w14:textId="77777777" w:rsidR="003A180C" w:rsidRPr="003A180C" w:rsidRDefault="003A180C" w:rsidP="00186B3D">
      <w:pPr>
        <w:spacing w:after="160" w:line="259" w:lineRule="auto"/>
        <w:ind w:left="360"/>
        <w:jc w:val="both"/>
        <w:rPr>
          <w:rFonts w:ascii="Calibri" w:eastAsia="Calibri" w:hAnsi="Calibri" w:cs="Times New Roman"/>
          <w:lang w:val="pt-BR"/>
        </w:rPr>
      </w:pPr>
    </w:p>
    <w:p w14:paraId="55884527" w14:textId="77777777" w:rsidR="003A180C" w:rsidRPr="003A180C" w:rsidRDefault="003A180C" w:rsidP="00186B3D">
      <w:pPr>
        <w:spacing w:after="160" w:line="259" w:lineRule="auto"/>
        <w:ind w:left="360"/>
        <w:jc w:val="both"/>
        <w:rPr>
          <w:rFonts w:ascii="Calibri" w:eastAsia="Calibri" w:hAnsi="Calibri" w:cs="Times New Roman"/>
          <w:lang w:val="pt-BR"/>
        </w:rPr>
      </w:pPr>
    </w:p>
    <w:p w14:paraId="67D1D849" w14:textId="77777777" w:rsidR="003A180C" w:rsidRPr="003A180C" w:rsidRDefault="003A180C" w:rsidP="00186B3D">
      <w:pPr>
        <w:spacing w:after="160" w:line="259" w:lineRule="auto"/>
        <w:ind w:left="360"/>
        <w:jc w:val="both"/>
        <w:rPr>
          <w:rFonts w:ascii="Calibri" w:eastAsia="Calibri" w:hAnsi="Calibri" w:cs="Times New Roman"/>
          <w:lang w:val="pt-BR"/>
        </w:rPr>
      </w:pPr>
    </w:p>
    <w:p w14:paraId="786350AB" w14:textId="77777777" w:rsidR="003A180C" w:rsidRPr="003A180C" w:rsidRDefault="003A180C" w:rsidP="00186B3D">
      <w:pPr>
        <w:spacing w:after="160" w:line="259" w:lineRule="auto"/>
        <w:ind w:left="360"/>
        <w:jc w:val="both"/>
        <w:rPr>
          <w:rFonts w:ascii="Calibri" w:eastAsia="Calibri" w:hAnsi="Calibri" w:cs="Times New Roman"/>
          <w:lang w:val="pt-BR"/>
        </w:rPr>
      </w:pPr>
    </w:p>
    <w:p w14:paraId="151A9C65" w14:textId="77777777" w:rsidR="003A180C" w:rsidRPr="003A180C" w:rsidRDefault="003A180C" w:rsidP="00186B3D">
      <w:pPr>
        <w:spacing w:after="160" w:line="259" w:lineRule="auto"/>
        <w:ind w:left="360"/>
        <w:jc w:val="both"/>
        <w:rPr>
          <w:rFonts w:ascii="Calibri" w:eastAsia="Calibri" w:hAnsi="Calibri" w:cs="Times New Roman"/>
          <w:lang w:val="pt-BR"/>
        </w:rPr>
      </w:pPr>
    </w:p>
    <w:p w14:paraId="17FD5A1F" w14:textId="0B25E35C" w:rsidR="00651E79" w:rsidRDefault="00651E79" w:rsidP="00651E79">
      <w:pPr>
        <w:pStyle w:val="Subttulo"/>
        <w:outlineLvl w:val="0"/>
        <w:rPr>
          <w:rFonts w:ascii="Gadugi" w:hAnsi="Gadugi"/>
          <w:b/>
          <w:sz w:val="24"/>
          <w:szCs w:val="24"/>
        </w:rPr>
      </w:pPr>
      <w:r>
        <w:rPr>
          <w:rFonts w:ascii="Gadugi" w:hAnsi="Gadugi"/>
          <w:b/>
          <w:sz w:val="24"/>
          <w:szCs w:val="24"/>
        </w:rPr>
        <w:lastRenderedPageBreak/>
        <w:t>APENDICE 2</w:t>
      </w:r>
      <w:r w:rsidRPr="003A180C">
        <w:rPr>
          <w:rFonts w:ascii="Gadugi" w:hAnsi="Gadugi"/>
          <w:b/>
          <w:sz w:val="24"/>
          <w:szCs w:val="24"/>
        </w:rPr>
        <w:t xml:space="preserve"> </w:t>
      </w:r>
    </w:p>
    <w:p w14:paraId="42D553D3" w14:textId="77777777" w:rsidR="003A180C" w:rsidRPr="006C1F58" w:rsidRDefault="003A180C" w:rsidP="00651E79">
      <w:pPr>
        <w:pStyle w:val="Subttulo"/>
        <w:jc w:val="both"/>
        <w:outlineLvl w:val="0"/>
        <w:rPr>
          <w:rFonts w:ascii="Gadugi" w:hAnsi="Gadugi"/>
          <w:sz w:val="24"/>
          <w:szCs w:val="24"/>
        </w:rPr>
      </w:pPr>
      <w:r w:rsidRPr="006C1F58">
        <w:rPr>
          <w:rFonts w:ascii="Gadugi" w:hAnsi="Gadugi"/>
          <w:b/>
          <w:bCs/>
          <w:sz w:val="24"/>
          <w:szCs w:val="24"/>
        </w:rPr>
        <w:t xml:space="preserve">LISTA DE PUBLICACIONES ORIGINALES </w:t>
      </w:r>
    </w:p>
    <w:p w14:paraId="0CFD9754" w14:textId="77777777" w:rsidR="003A180C" w:rsidRPr="006C1F58" w:rsidRDefault="003A180C" w:rsidP="003A180C">
      <w:pPr>
        <w:spacing w:line="360" w:lineRule="auto"/>
        <w:jc w:val="both"/>
        <w:rPr>
          <w:rFonts w:ascii="Gadugi" w:hAnsi="Gadugi" w:cs="Arial"/>
          <w:sz w:val="24"/>
          <w:szCs w:val="24"/>
        </w:rPr>
      </w:pPr>
      <w:r w:rsidRPr="006C1F58">
        <w:rPr>
          <w:rFonts w:ascii="Gadugi" w:hAnsi="Gadugi" w:cs="Arial"/>
          <w:sz w:val="24"/>
          <w:szCs w:val="24"/>
        </w:rPr>
        <w:t>Esta tesis doctoral se ha presentado según el formato de pub</w:t>
      </w:r>
      <w:r>
        <w:rPr>
          <w:rFonts w:ascii="Gadugi" w:hAnsi="Gadugi" w:cs="Arial"/>
          <w:sz w:val="24"/>
          <w:szCs w:val="24"/>
        </w:rPr>
        <w:t xml:space="preserve">licaciones y ha dado lugar a 2 publicaciones originales y 2 </w:t>
      </w:r>
      <w:r w:rsidRPr="006C1F58">
        <w:rPr>
          <w:rFonts w:ascii="Gadugi" w:hAnsi="Gadugi" w:cs="Arial"/>
          <w:sz w:val="24"/>
          <w:szCs w:val="24"/>
        </w:rPr>
        <w:t>manuscrito</w:t>
      </w:r>
      <w:r>
        <w:rPr>
          <w:rFonts w:ascii="Gadugi" w:hAnsi="Gadugi" w:cs="Arial"/>
          <w:sz w:val="24"/>
          <w:szCs w:val="24"/>
        </w:rPr>
        <w:t>s</w:t>
      </w:r>
      <w:r w:rsidRPr="006C1F58">
        <w:rPr>
          <w:rFonts w:ascii="Gadugi" w:hAnsi="Gadugi" w:cs="Arial"/>
          <w:sz w:val="24"/>
          <w:szCs w:val="24"/>
        </w:rPr>
        <w:t xml:space="preserve"> sometido</w:t>
      </w:r>
      <w:r>
        <w:rPr>
          <w:rFonts w:ascii="Gadugi" w:hAnsi="Gadugi" w:cs="Arial"/>
          <w:sz w:val="24"/>
          <w:szCs w:val="24"/>
        </w:rPr>
        <w:t>s</w:t>
      </w:r>
      <w:r w:rsidRPr="006C1F58">
        <w:rPr>
          <w:rFonts w:ascii="Gadugi" w:hAnsi="Gadugi" w:cs="Arial"/>
          <w:sz w:val="24"/>
          <w:szCs w:val="24"/>
        </w:rPr>
        <w:t xml:space="preserve"> enumeradas a continuación. En todas las publicaciones el autor de esta tesis doctoral es el primer autor. </w:t>
      </w:r>
    </w:p>
    <w:p w14:paraId="77A3248A" w14:textId="005C5CC9" w:rsidR="003A180C" w:rsidRPr="00234059" w:rsidRDefault="003A180C" w:rsidP="00234059">
      <w:pPr>
        <w:spacing w:line="360" w:lineRule="auto"/>
        <w:jc w:val="both"/>
        <w:rPr>
          <w:rFonts w:ascii="Gadugi" w:hAnsi="Gadugi" w:cs="Arial"/>
          <w:sz w:val="24"/>
          <w:szCs w:val="24"/>
        </w:rPr>
      </w:pPr>
      <w:r w:rsidRPr="00234059">
        <w:rPr>
          <w:rFonts w:ascii="Gadugi" w:hAnsi="Gadugi" w:cs="Arial"/>
          <w:sz w:val="24"/>
          <w:szCs w:val="24"/>
        </w:rPr>
        <w:t xml:space="preserve">I. </w:t>
      </w:r>
      <w:r w:rsidR="00234059" w:rsidRPr="00234059">
        <w:rPr>
          <w:rFonts w:ascii="Gadugi" w:hAnsi="Gadugi" w:cs="Arial"/>
          <w:b/>
          <w:sz w:val="24"/>
          <w:szCs w:val="24"/>
        </w:rPr>
        <w:t>Antistio Alviz-Amador</w:t>
      </w:r>
      <w:r w:rsidR="00234059">
        <w:rPr>
          <w:rFonts w:ascii="Gadugi" w:hAnsi="Gadugi" w:cs="Arial"/>
          <w:sz w:val="24"/>
          <w:szCs w:val="24"/>
        </w:rPr>
        <w:t>, Rodrigo Galindo-Murillo</w:t>
      </w:r>
      <w:r w:rsidR="00234059" w:rsidRPr="00234059">
        <w:rPr>
          <w:rFonts w:ascii="Gadugi" w:hAnsi="Gadugi" w:cs="Arial"/>
          <w:sz w:val="24"/>
          <w:szCs w:val="24"/>
        </w:rPr>
        <w:t>,</w:t>
      </w:r>
      <w:r w:rsidR="00234059">
        <w:rPr>
          <w:rFonts w:ascii="Gadugi" w:hAnsi="Gadugi" w:cs="Arial"/>
          <w:sz w:val="24"/>
          <w:szCs w:val="24"/>
        </w:rPr>
        <w:t xml:space="preserve"> Rafael Pineda-Alemán, Humberto Pérez-González</w:t>
      </w:r>
      <w:r w:rsidR="00234059" w:rsidRPr="00234059">
        <w:rPr>
          <w:rFonts w:ascii="Gadugi" w:hAnsi="Gadugi" w:cs="Arial"/>
          <w:sz w:val="24"/>
          <w:szCs w:val="24"/>
        </w:rPr>
        <w:t>,</w:t>
      </w:r>
      <w:r w:rsidR="00234059">
        <w:rPr>
          <w:rFonts w:ascii="Gadugi" w:hAnsi="Gadugi" w:cs="Arial"/>
          <w:sz w:val="24"/>
          <w:szCs w:val="24"/>
        </w:rPr>
        <w:t xml:space="preserve"> Erika Rodríguez-Cavallo, Ricardo Vivas-Reyes</w:t>
      </w:r>
      <w:r w:rsidR="00234059" w:rsidRPr="00234059">
        <w:rPr>
          <w:rFonts w:ascii="Gadugi" w:hAnsi="Gadugi" w:cs="Arial"/>
          <w:sz w:val="24"/>
          <w:szCs w:val="24"/>
        </w:rPr>
        <w:t>,</w:t>
      </w:r>
      <w:r w:rsidR="00234059">
        <w:rPr>
          <w:rFonts w:ascii="Gadugi" w:hAnsi="Gadugi" w:cs="Arial"/>
          <w:sz w:val="24"/>
          <w:szCs w:val="24"/>
        </w:rPr>
        <w:t xml:space="preserve"> </w:t>
      </w:r>
      <w:r w:rsidR="00234059" w:rsidRPr="00234059">
        <w:rPr>
          <w:rFonts w:ascii="Gadugi" w:hAnsi="Gadugi" w:cs="Arial"/>
          <w:sz w:val="24"/>
          <w:szCs w:val="24"/>
        </w:rPr>
        <w:t>Darío Méndez-Cuadro</w:t>
      </w:r>
      <w:r w:rsidR="00234059">
        <w:rPr>
          <w:rFonts w:ascii="Gadugi" w:hAnsi="Gadugi" w:cs="Arial"/>
          <w:sz w:val="24"/>
          <w:szCs w:val="24"/>
        </w:rPr>
        <w:t>.</w:t>
      </w:r>
      <w:r w:rsidR="00234059" w:rsidRPr="00234059">
        <w:rPr>
          <w:rFonts w:ascii="Gadugi" w:hAnsi="Gadugi" w:cs="Arial"/>
          <w:sz w:val="24"/>
          <w:szCs w:val="24"/>
        </w:rPr>
        <w:t xml:space="preserve"> </w:t>
      </w:r>
      <w:r w:rsidR="00234059" w:rsidRPr="00234059">
        <w:rPr>
          <w:rFonts w:ascii="Gadugi" w:hAnsi="Gadugi" w:cs="Arial"/>
          <w:sz w:val="24"/>
          <w:szCs w:val="24"/>
          <w:lang w:val="en-GB"/>
        </w:rPr>
        <w:t>“</w:t>
      </w:r>
      <w:r w:rsidRPr="00234059">
        <w:rPr>
          <w:rFonts w:ascii="Gadugi" w:eastAsia="Calibri" w:hAnsi="Gadugi"/>
          <w:sz w:val="24"/>
          <w:szCs w:val="24"/>
          <w:lang w:val="en-GB"/>
        </w:rPr>
        <w:t>Development and benchmark to obtain AMBER parameters dataset for non-standard amino acids modified with 4-hydroxy-2-nonenal</w:t>
      </w:r>
      <w:r w:rsidR="00234059">
        <w:rPr>
          <w:rFonts w:ascii="Gadugi" w:eastAsia="Calibri" w:hAnsi="Gadugi"/>
          <w:sz w:val="24"/>
          <w:szCs w:val="24"/>
          <w:lang w:val="en-GB"/>
        </w:rPr>
        <w:t xml:space="preserve"> “</w:t>
      </w:r>
      <w:r w:rsidRPr="00234059">
        <w:rPr>
          <w:rFonts w:ascii="Gadugi" w:eastAsia="Calibri" w:hAnsi="Gadugi"/>
          <w:sz w:val="24"/>
          <w:szCs w:val="24"/>
          <w:lang w:val="en-GB"/>
        </w:rPr>
        <w:t xml:space="preserve">. </w:t>
      </w:r>
      <w:r w:rsidRPr="00234059">
        <w:rPr>
          <w:rFonts w:ascii="Gadugi" w:eastAsia="Calibri" w:hAnsi="Gadugi"/>
          <w:i/>
          <w:sz w:val="24"/>
          <w:szCs w:val="24"/>
          <w:lang w:val="en-US"/>
        </w:rPr>
        <w:t>Data in Brief</w:t>
      </w:r>
      <w:r>
        <w:rPr>
          <w:rFonts w:ascii="Gadugi" w:eastAsia="Calibri" w:hAnsi="Gadugi"/>
          <w:sz w:val="24"/>
          <w:szCs w:val="24"/>
          <w:lang w:val="en-US"/>
        </w:rPr>
        <w:t xml:space="preserve"> </w:t>
      </w:r>
      <w:r w:rsidRPr="00BD7D60">
        <w:rPr>
          <w:rFonts w:ascii="Gadugi" w:eastAsia="Calibri" w:hAnsi="Gadugi"/>
          <w:sz w:val="24"/>
          <w:szCs w:val="24"/>
          <w:lang w:val="en-US"/>
        </w:rPr>
        <w:t>v.21</w:t>
      </w:r>
      <w:r w:rsidRPr="007D31AE">
        <w:rPr>
          <w:rFonts w:ascii="Gadugi" w:eastAsia="Calibri" w:hAnsi="Gadugi"/>
          <w:sz w:val="24"/>
          <w:szCs w:val="24"/>
          <w:lang w:val="en-GB"/>
        </w:rPr>
        <w:t xml:space="preserve"> fasc.n</w:t>
      </w:r>
      <w:r w:rsidRPr="00BD7D60">
        <w:rPr>
          <w:rFonts w:ascii="Gadugi" w:eastAsia="Calibri" w:hAnsi="Gadugi"/>
          <w:sz w:val="24"/>
          <w:szCs w:val="24"/>
          <w:lang w:val="en-US"/>
        </w:rPr>
        <w:t>/a p.2581 - 2589,</w:t>
      </w:r>
      <w:r>
        <w:rPr>
          <w:rFonts w:ascii="Gadugi" w:eastAsia="Calibri" w:hAnsi="Gadugi"/>
          <w:sz w:val="24"/>
          <w:szCs w:val="24"/>
          <w:lang w:val="en-US"/>
        </w:rPr>
        <w:t xml:space="preserve"> 2018. </w:t>
      </w:r>
      <w:r w:rsidRPr="00BD7D60">
        <w:rPr>
          <w:rFonts w:ascii="Gadugi" w:eastAsia="Calibri" w:hAnsi="Gadugi"/>
          <w:sz w:val="24"/>
          <w:szCs w:val="24"/>
          <w:lang w:val="en-US"/>
        </w:rPr>
        <w:t>DOI: 10.1016/j.dib.2018.11.102</w:t>
      </w:r>
      <w:r>
        <w:rPr>
          <w:rFonts w:ascii="Gadugi" w:eastAsia="Calibri" w:hAnsi="Gadugi"/>
          <w:sz w:val="24"/>
          <w:szCs w:val="24"/>
          <w:lang w:val="en-US"/>
        </w:rPr>
        <w:t xml:space="preserve">. </w:t>
      </w:r>
      <w:r w:rsidRPr="007D31AE">
        <w:rPr>
          <w:rFonts w:ascii="Gadugi" w:eastAsia="Calibri" w:hAnsi="Gadugi"/>
          <w:sz w:val="24"/>
          <w:szCs w:val="24"/>
        </w:rPr>
        <w:t>ISSN: 2352-3409. Ed: Reed Elsevier</w:t>
      </w:r>
    </w:p>
    <w:p w14:paraId="48BDB6B9" w14:textId="59E6CA8E" w:rsidR="003A180C" w:rsidRPr="00BD7D60" w:rsidRDefault="003A180C" w:rsidP="003A180C">
      <w:pPr>
        <w:spacing w:line="360" w:lineRule="auto"/>
        <w:jc w:val="both"/>
        <w:rPr>
          <w:rFonts w:ascii="Gadugi" w:eastAsia="Calibri" w:hAnsi="Gadugi"/>
          <w:sz w:val="24"/>
          <w:szCs w:val="24"/>
          <w:lang w:val="en-US"/>
        </w:rPr>
      </w:pPr>
      <w:r w:rsidRPr="00234059">
        <w:rPr>
          <w:rFonts w:ascii="Gadugi" w:hAnsi="Gadugi" w:cs="Arial"/>
          <w:sz w:val="24"/>
          <w:szCs w:val="24"/>
        </w:rPr>
        <w:t xml:space="preserve">II. </w:t>
      </w:r>
      <w:r w:rsidR="00234059" w:rsidRPr="00234059">
        <w:rPr>
          <w:rFonts w:ascii="Gadugi" w:hAnsi="Gadugi" w:cs="Arial"/>
          <w:b/>
          <w:sz w:val="24"/>
          <w:szCs w:val="24"/>
        </w:rPr>
        <w:t>Antistio Alviz-Amador</w:t>
      </w:r>
      <w:r w:rsidR="00234059">
        <w:rPr>
          <w:rFonts w:ascii="Gadugi" w:hAnsi="Gadugi" w:cs="Arial"/>
          <w:sz w:val="24"/>
          <w:szCs w:val="24"/>
        </w:rPr>
        <w:t>, Rodrigo Galindo-Murillo</w:t>
      </w:r>
      <w:r w:rsidR="00234059" w:rsidRPr="00234059">
        <w:rPr>
          <w:rFonts w:ascii="Gadugi" w:hAnsi="Gadugi" w:cs="Arial"/>
          <w:sz w:val="24"/>
          <w:szCs w:val="24"/>
        </w:rPr>
        <w:t>,</w:t>
      </w:r>
      <w:r w:rsidR="00234059">
        <w:rPr>
          <w:rFonts w:ascii="Gadugi" w:hAnsi="Gadugi" w:cs="Arial"/>
          <w:sz w:val="24"/>
          <w:szCs w:val="24"/>
        </w:rPr>
        <w:t xml:space="preserve"> Rafael Pineda-Alemán, Humberto Pérez-González</w:t>
      </w:r>
      <w:r w:rsidR="00234059" w:rsidRPr="00234059">
        <w:rPr>
          <w:rFonts w:ascii="Gadugi" w:hAnsi="Gadugi" w:cs="Arial"/>
          <w:sz w:val="24"/>
          <w:szCs w:val="24"/>
        </w:rPr>
        <w:t>,</w:t>
      </w:r>
      <w:r w:rsidR="00234059">
        <w:rPr>
          <w:rFonts w:ascii="Gadugi" w:hAnsi="Gadugi" w:cs="Arial"/>
          <w:sz w:val="24"/>
          <w:szCs w:val="24"/>
        </w:rPr>
        <w:t xml:space="preserve"> Erika Rodríguez-Cavallo, Ricardo Vivas-Reyes</w:t>
      </w:r>
      <w:r w:rsidR="00234059" w:rsidRPr="00234059">
        <w:rPr>
          <w:rFonts w:ascii="Gadugi" w:hAnsi="Gadugi" w:cs="Arial"/>
          <w:sz w:val="24"/>
          <w:szCs w:val="24"/>
        </w:rPr>
        <w:t>,</w:t>
      </w:r>
      <w:r w:rsidR="00234059">
        <w:rPr>
          <w:rFonts w:ascii="Gadugi" w:hAnsi="Gadugi" w:cs="Arial"/>
          <w:sz w:val="24"/>
          <w:szCs w:val="24"/>
        </w:rPr>
        <w:t xml:space="preserve"> </w:t>
      </w:r>
      <w:r w:rsidR="00234059" w:rsidRPr="00234059">
        <w:rPr>
          <w:rFonts w:ascii="Gadugi" w:hAnsi="Gadugi" w:cs="Arial"/>
          <w:sz w:val="24"/>
          <w:szCs w:val="24"/>
        </w:rPr>
        <w:t>Darío Méndez-Cuadro</w:t>
      </w:r>
      <w:r w:rsidR="00234059">
        <w:rPr>
          <w:rFonts w:ascii="Gadugi" w:hAnsi="Gadugi" w:cs="Arial"/>
          <w:sz w:val="24"/>
          <w:szCs w:val="24"/>
        </w:rPr>
        <w:t>.</w:t>
      </w:r>
      <w:r w:rsidR="00234059" w:rsidRPr="00234059">
        <w:rPr>
          <w:rFonts w:ascii="Gadugi" w:hAnsi="Gadugi" w:cs="Arial"/>
          <w:sz w:val="24"/>
          <w:szCs w:val="24"/>
        </w:rPr>
        <w:t xml:space="preserve"> </w:t>
      </w:r>
      <w:r w:rsidR="00234059">
        <w:rPr>
          <w:rFonts w:ascii="Gadugi" w:hAnsi="Gadugi" w:cs="Arial"/>
          <w:sz w:val="24"/>
          <w:szCs w:val="24"/>
          <w:lang w:val="en-GB"/>
        </w:rPr>
        <w:t>“</w:t>
      </w:r>
      <w:r w:rsidRPr="00BD7D60">
        <w:rPr>
          <w:rFonts w:ascii="Gadugi" w:eastAsia="Calibri" w:hAnsi="Gadugi"/>
          <w:sz w:val="24"/>
          <w:szCs w:val="24"/>
          <w:lang w:val="en-US"/>
        </w:rPr>
        <w:t>4-HNE carbonylation induces local conformational changes on bovine serum albumin and thioredoxin. A molecular dynamics study</w:t>
      </w:r>
      <w:r w:rsidR="00234059">
        <w:rPr>
          <w:rFonts w:ascii="Gadugi" w:eastAsia="Calibri" w:hAnsi="Gadugi"/>
          <w:sz w:val="24"/>
          <w:szCs w:val="24"/>
          <w:lang w:val="en-US"/>
        </w:rPr>
        <w:t>“</w:t>
      </w:r>
      <w:r>
        <w:rPr>
          <w:rFonts w:ascii="Gadugi" w:eastAsia="Calibri" w:hAnsi="Gadugi"/>
          <w:sz w:val="24"/>
          <w:szCs w:val="24"/>
          <w:lang w:val="en-US"/>
        </w:rPr>
        <w:t xml:space="preserve">. </w:t>
      </w:r>
      <w:r w:rsidRPr="00BD7D60">
        <w:rPr>
          <w:rFonts w:ascii="Gadugi" w:eastAsia="Calibri" w:hAnsi="Gadugi"/>
          <w:sz w:val="24"/>
          <w:szCs w:val="24"/>
          <w:lang w:val="en-US"/>
        </w:rPr>
        <w:t>Journal of Molecular Graphics and Modelling</w:t>
      </w:r>
      <w:r>
        <w:rPr>
          <w:rFonts w:ascii="Gadugi" w:eastAsia="Calibri" w:hAnsi="Gadugi"/>
          <w:sz w:val="24"/>
          <w:szCs w:val="24"/>
          <w:lang w:val="en-US"/>
        </w:rPr>
        <w:t>. v.n/a fasc.n/a p.1 - 26</w:t>
      </w:r>
      <w:r w:rsidRPr="00BD7D60">
        <w:rPr>
          <w:rFonts w:ascii="Gadugi" w:eastAsia="Calibri" w:hAnsi="Gadugi"/>
          <w:sz w:val="24"/>
          <w:szCs w:val="24"/>
          <w:lang w:val="en-US"/>
        </w:rPr>
        <w:t>,</w:t>
      </w:r>
      <w:r>
        <w:rPr>
          <w:rFonts w:ascii="Gadugi" w:eastAsia="Calibri" w:hAnsi="Gadugi"/>
          <w:sz w:val="24"/>
          <w:szCs w:val="24"/>
          <w:lang w:val="en-US"/>
        </w:rPr>
        <w:t xml:space="preserve"> </w:t>
      </w:r>
      <w:r w:rsidRPr="00BD7D60">
        <w:rPr>
          <w:rFonts w:ascii="Gadugi" w:eastAsia="Calibri" w:hAnsi="Gadugi"/>
          <w:sz w:val="24"/>
          <w:szCs w:val="24"/>
          <w:lang w:val="en-US"/>
        </w:rPr>
        <w:t>2018</w:t>
      </w:r>
      <w:r>
        <w:rPr>
          <w:rFonts w:ascii="Gadugi" w:eastAsia="Calibri" w:hAnsi="Gadugi"/>
          <w:sz w:val="24"/>
          <w:szCs w:val="24"/>
          <w:lang w:val="en-US"/>
        </w:rPr>
        <w:t>.</w:t>
      </w:r>
      <w:r w:rsidRPr="00BD7D60">
        <w:rPr>
          <w:rFonts w:ascii="Gadugi" w:eastAsia="Calibri" w:hAnsi="Gadugi"/>
          <w:sz w:val="24"/>
          <w:szCs w:val="24"/>
          <w:lang w:val="en-US"/>
        </w:rPr>
        <w:t xml:space="preserve">  DOI: 10.1016/j.jmgm.2018.11.001</w:t>
      </w:r>
      <w:r>
        <w:rPr>
          <w:rFonts w:ascii="Gadugi" w:eastAsia="Calibri" w:hAnsi="Gadugi"/>
          <w:sz w:val="24"/>
          <w:szCs w:val="24"/>
          <w:lang w:val="en-US"/>
        </w:rPr>
        <w:t>.</w:t>
      </w:r>
      <w:r w:rsidRPr="00BD7D60">
        <w:rPr>
          <w:rFonts w:ascii="Gadugi" w:eastAsia="Calibri" w:hAnsi="Gadugi"/>
          <w:sz w:val="24"/>
          <w:szCs w:val="24"/>
          <w:lang w:val="en-US"/>
        </w:rPr>
        <w:t xml:space="preserve">  ISSN: 1093-3263</w:t>
      </w:r>
      <w:r>
        <w:rPr>
          <w:rFonts w:ascii="Gadugi" w:eastAsia="Calibri" w:hAnsi="Gadugi"/>
          <w:sz w:val="24"/>
          <w:szCs w:val="24"/>
          <w:lang w:val="en-US"/>
        </w:rPr>
        <w:t>. E</w:t>
      </w:r>
      <w:r w:rsidRPr="00BD7D60">
        <w:rPr>
          <w:rFonts w:ascii="Gadugi" w:eastAsia="Calibri" w:hAnsi="Gadugi"/>
          <w:sz w:val="24"/>
          <w:szCs w:val="24"/>
          <w:lang w:val="en-US"/>
        </w:rPr>
        <w:t>d: Elsevier</w:t>
      </w:r>
    </w:p>
    <w:p w14:paraId="3117A2F6" w14:textId="2510F2C8" w:rsidR="003A180C" w:rsidRPr="006436C4" w:rsidRDefault="003A180C" w:rsidP="003A180C">
      <w:pPr>
        <w:spacing w:line="360" w:lineRule="auto"/>
        <w:jc w:val="both"/>
        <w:rPr>
          <w:rFonts w:ascii="Gadugi" w:eastAsia="Calibri" w:hAnsi="Gadugi"/>
          <w:sz w:val="24"/>
          <w:szCs w:val="24"/>
          <w:lang w:val="en-US"/>
        </w:rPr>
      </w:pPr>
      <w:r w:rsidRPr="00234059">
        <w:rPr>
          <w:rFonts w:ascii="Gadugi" w:hAnsi="Gadugi" w:cs="Arial"/>
          <w:sz w:val="24"/>
          <w:szCs w:val="24"/>
        </w:rPr>
        <w:t>III.</w:t>
      </w:r>
      <w:r w:rsidR="00234059" w:rsidRPr="00234059">
        <w:rPr>
          <w:rFonts w:ascii="Gadugi" w:hAnsi="Gadugi" w:cs="Arial"/>
          <w:sz w:val="24"/>
          <w:szCs w:val="24"/>
        </w:rPr>
        <w:t xml:space="preserve"> </w:t>
      </w:r>
      <w:r w:rsidR="00234059" w:rsidRPr="00234059">
        <w:rPr>
          <w:rFonts w:ascii="Gadugi" w:hAnsi="Gadugi" w:cs="Arial"/>
          <w:b/>
          <w:sz w:val="24"/>
          <w:szCs w:val="24"/>
        </w:rPr>
        <w:t>Antistio Alviz-Amador</w:t>
      </w:r>
      <w:r w:rsidR="00234059" w:rsidRPr="00234059">
        <w:rPr>
          <w:rFonts w:ascii="Gadugi" w:hAnsi="Gadugi" w:cs="Arial"/>
          <w:sz w:val="24"/>
          <w:szCs w:val="24"/>
        </w:rPr>
        <w:t>, Rodrigo Galindo-Murillo,</w:t>
      </w:r>
      <w:r w:rsidR="007B09F1">
        <w:rPr>
          <w:rFonts w:ascii="Gadugi" w:hAnsi="Gadugi" w:cs="Arial"/>
          <w:sz w:val="24"/>
          <w:szCs w:val="24"/>
        </w:rPr>
        <w:t xml:space="preserve"> </w:t>
      </w:r>
      <w:r w:rsidR="00234059" w:rsidRPr="00234059">
        <w:rPr>
          <w:rFonts w:ascii="Gadugi" w:hAnsi="Gadugi" w:cs="Arial"/>
          <w:sz w:val="24"/>
          <w:szCs w:val="24"/>
        </w:rPr>
        <w:t>Humberto Pérez-González, Erika Rodríguez-Cavallo, Ricardo Vivas-Reyes, Darío Méndez-Cuadro.</w:t>
      </w:r>
      <w:r w:rsidRPr="00234059">
        <w:rPr>
          <w:rFonts w:ascii="Gadugi" w:hAnsi="Gadugi" w:cs="Arial"/>
          <w:sz w:val="24"/>
          <w:szCs w:val="24"/>
        </w:rPr>
        <w:t xml:space="preserve"> </w:t>
      </w:r>
      <w:r w:rsidR="00234059" w:rsidRPr="00234059">
        <w:rPr>
          <w:rFonts w:ascii="Gadugi" w:hAnsi="Gadugi" w:cs="Arial"/>
          <w:sz w:val="24"/>
          <w:szCs w:val="24"/>
          <w:lang w:val="en-GB"/>
        </w:rPr>
        <w:t>“</w:t>
      </w:r>
      <w:r w:rsidRPr="006436C4">
        <w:rPr>
          <w:rFonts w:ascii="Gadugi" w:eastAsia="Calibri" w:hAnsi="Gadugi"/>
          <w:sz w:val="24"/>
          <w:szCs w:val="24"/>
          <w:lang w:val="en-US"/>
        </w:rPr>
        <w:t>Effect of 4-HNE modification on Three-Dimensional Structure of ZU5-ANK domain and</w:t>
      </w:r>
      <w:r w:rsidRPr="006436C4">
        <w:rPr>
          <w:rFonts w:ascii="Gadugi" w:eastAsia="Calibri" w:hAnsi="Gadugi"/>
          <w:sz w:val="24"/>
          <w:szCs w:val="24"/>
          <w:lang w:val="en"/>
        </w:rPr>
        <w:t xml:space="preserve"> the </w:t>
      </w:r>
      <w:r w:rsidRPr="006436C4">
        <w:rPr>
          <w:rFonts w:ascii="Gadugi" w:eastAsia="Calibri" w:hAnsi="Gadugi"/>
          <w:sz w:val="24"/>
          <w:szCs w:val="24"/>
          <w:lang w:val="en"/>
        </w:rPr>
        <w:lastRenderedPageBreak/>
        <w:t>formation of the complex</w:t>
      </w:r>
      <w:r w:rsidRPr="006436C4">
        <w:rPr>
          <w:rFonts w:ascii="Gadugi" w:eastAsia="Calibri" w:hAnsi="Gadugi"/>
          <w:sz w:val="24"/>
          <w:szCs w:val="24"/>
          <w:lang w:val="en-US"/>
        </w:rPr>
        <w:t xml:space="preserve"> with </w:t>
      </w:r>
      <w:r w:rsidRPr="006436C4">
        <w:rPr>
          <w:rFonts w:ascii="Calibri" w:eastAsia="Calibri" w:hAnsi="Calibri" w:cs="Calibri"/>
          <w:sz w:val="24"/>
          <w:szCs w:val="24"/>
          <w:lang w:val="en-US"/>
        </w:rPr>
        <w:t>β</w:t>
      </w:r>
      <w:r w:rsidRPr="006436C4">
        <w:rPr>
          <w:rFonts w:ascii="Gadugi" w:eastAsia="Calibri" w:hAnsi="Gadugi"/>
          <w:sz w:val="24"/>
          <w:szCs w:val="24"/>
          <w:lang w:val="en-US"/>
        </w:rPr>
        <w:t>-spectrin: A Molecular dynamics simulation</w:t>
      </w:r>
      <w:r w:rsidR="00234059">
        <w:rPr>
          <w:rFonts w:ascii="Gadugi" w:eastAsia="Calibri" w:hAnsi="Gadugi"/>
          <w:sz w:val="24"/>
          <w:szCs w:val="24"/>
          <w:lang w:val="en-US"/>
        </w:rPr>
        <w:t>”</w:t>
      </w:r>
      <w:r w:rsidR="007D31AE">
        <w:rPr>
          <w:rFonts w:ascii="Gadugi" w:eastAsia="Calibri" w:hAnsi="Gadugi"/>
          <w:sz w:val="24"/>
          <w:szCs w:val="24"/>
          <w:lang w:val="en-US"/>
        </w:rPr>
        <w:t>. Enviado a Journal of Chemical Information and Modelling JCIM</w:t>
      </w:r>
    </w:p>
    <w:p w14:paraId="72D38357" w14:textId="5BC8B938" w:rsidR="003A180C" w:rsidRPr="001D1C16" w:rsidRDefault="003A180C" w:rsidP="003A180C">
      <w:pPr>
        <w:spacing w:after="120" w:line="360" w:lineRule="auto"/>
        <w:jc w:val="both"/>
        <w:rPr>
          <w:rFonts w:ascii="Gadugi" w:hAnsi="Gadugi" w:cs="Times New Roman"/>
          <w:sz w:val="24"/>
          <w:szCs w:val="24"/>
          <w:lang w:val="en-GB"/>
        </w:rPr>
      </w:pPr>
      <w:r w:rsidRPr="007D31AE">
        <w:rPr>
          <w:rFonts w:ascii="Gadugi" w:eastAsia="Calibri" w:hAnsi="Gadugi"/>
          <w:sz w:val="24"/>
          <w:szCs w:val="24"/>
        </w:rPr>
        <w:t>IV.</w:t>
      </w:r>
      <w:r w:rsidR="001D1C16" w:rsidRPr="007D31AE">
        <w:rPr>
          <w:rFonts w:ascii="Gadugi" w:eastAsia="Calibri" w:hAnsi="Gadugi"/>
          <w:sz w:val="24"/>
          <w:szCs w:val="24"/>
        </w:rPr>
        <w:t xml:space="preserve"> </w:t>
      </w:r>
      <w:r w:rsidR="001D1C16" w:rsidRPr="007D31AE">
        <w:rPr>
          <w:rFonts w:ascii="Gadugi" w:hAnsi="Gadugi" w:cs="Arial"/>
          <w:b/>
          <w:sz w:val="24"/>
          <w:szCs w:val="24"/>
        </w:rPr>
        <w:t>Antistio Alviz-Amador</w:t>
      </w:r>
      <w:r w:rsidR="001D1C16" w:rsidRPr="007D31AE">
        <w:rPr>
          <w:rFonts w:ascii="Gadugi" w:hAnsi="Gadugi" w:cs="Arial"/>
          <w:sz w:val="24"/>
          <w:szCs w:val="24"/>
        </w:rPr>
        <w:t>, Rodrigo Galindo-Murillo, Humberto Pérez-González, Erika Rodríguez-Cavallo, Ricardo Vivas-Reyes, Darío Méndez-Cuadro.</w:t>
      </w:r>
      <w:r w:rsidRPr="007D31AE">
        <w:rPr>
          <w:rFonts w:ascii="Gadugi" w:eastAsia="Calibri" w:hAnsi="Gadugi"/>
          <w:sz w:val="24"/>
          <w:szCs w:val="24"/>
        </w:rPr>
        <w:t xml:space="preserve"> </w:t>
      </w:r>
      <w:r w:rsidR="001D1C16" w:rsidRPr="001D1C16">
        <w:rPr>
          <w:rFonts w:ascii="Gadugi" w:eastAsia="Calibri" w:hAnsi="Gadugi"/>
          <w:sz w:val="24"/>
          <w:szCs w:val="24"/>
          <w:lang w:val="en-GB"/>
        </w:rPr>
        <w:t>“</w:t>
      </w:r>
      <w:r w:rsidRPr="006436C4">
        <w:rPr>
          <w:rFonts w:ascii="Gadugi" w:hAnsi="Gadugi" w:cs="Times New Roman"/>
          <w:sz w:val="24"/>
          <w:szCs w:val="24"/>
          <w:lang w:val="en-GB"/>
        </w:rPr>
        <w:t>AMBER parameters and topology data of 2</w:t>
      </w:r>
      <w:r w:rsidRPr="006436C4">
        <w:rPr>
          <w:rFonts w:ascii="Gadugi" w:hAnsi="Gadugi" w:cs="Times New Roman"/>
          <w:sz w:val="24"/>
          <w:szCs w:val="24"/>
          <w:lang w:val="en"/>
        </w:rPr>
        <w:t xml:space="preserve">-pentylpyrrole adduct of Arginine with </w:t>
      </w:r>
      <w:r w:rsidRPr="006436C4">
        <w:rPr>
          <w:rFonts w:ascii="Gadugi" w:hAnsi="Gadugi" w:cs="Times New Roman"/>
          <w:sz w:val="24"/>
          <w:szCs w:val="24"/>
          <w:lang w:val="en-GB"/>
        </w:rPr>
        <w:t>4-hydroxy-2-nonenal</w:t>
      </w:r>
      <w:r w:rsidR="001D1C16">
        <w:rPr>
          <w:rFonts w:ascii="Gadugi" w:hAnsi="Gadugi" w:cs="Times New Roman"/>
          <w:sz w:val="24"/>
          <w:szCs w:val="24"/>
          <w:lang w:val="en-GB"/>
        </w:rPr>
        <w:t>”</w:t>
      </w:r>
      <w:r>
        <w:rPr>
          <w:rFonts w:ascii="Gadugi" w:hAnsi="Gadugi" w:cs="Times New Roman"/>
          <w:sz w:val="24"/>
          <w:szCs w:val="24"/>
          <w:lang w:val="en-GB"/>
        </w:rPr>
        <w:t>.</w:t>
      </w:r>
      <w:r w:rsidRPr="006436C4">
        <w:rPr>
          <w:rFonts w:ascii="Gadugi" w:hAnsi="Gadugi" w:cs="Times New Roman"/>
          <w:b/>
          <w:sz w:val="24"/>
          <w:szCs w:val="24"/>
          <w:lang w:val="en-GB"/>
        </w:rPr>
        <w:t xml:space="preserve"> </w:t>
      </w:r>
      <w:r w:rsidR="001D1C16">
        <w:rPr>
          <w:rFonts w:ascii="Gadugi" w:hAnsi="Gadugi" w:cs="Times New Roman"/>
          <w:sz w:val="24"/>
          <w:szCs w:val="24"/>
          <w:lang w:val="en-GB"/>
        </w:rPr>
        <w:t xml:space="preserve">Enviado a </w:t>
      </w:r>
      <w:r w:rsidR="001D1C16" w:rsidRPr="001D1C16">
        <w:rPr>
          <w:rFonts w:ascii="Gadugi" w:hAnsi="Gadugi" w:cs="Times New Roman"/>
          <w:i/>
          <w:sz w:val="24"/>
          <w:szCs w:val="24"/>
          <w:lang w:val="en-GB"/>
        </w:rPr>
        <w:t>Data in Brief</w:t>
      </w:r>
    </w:p>
    <w:p w14:paraId="3762A7DA" w14:textId="77777777" w:rsidR="003A180C" w:rsidRPr="006C1F58" w:rsidRDefault="003A180C" w:rsidP="003A180C">
      <w:pPr>
        <w:spacing w:line="360" w:lineRule="auto"/>
        <w:jc w:val="both"/>
        <w:rPr>
          <w:rFonts w:ascii="Gadugi" w:hAnsi="Gadugi" w:cs="Arial"/>
          <w:sz w:val="24"/>
          <w:szCs w:val="24"/>
          <w:lang w:val="en-GB"/>
        </w:rPr>
      </w:pPr>
    </w:p>
    <w:p w14:paraId="5ECE2ACA" w14:textId="77777777" w:rsidR="003A180C" w:rsidRDefault="003A180C" w:rsidP="003A180C">
      <w:pPr>
        <w:spacing w:line="360" w:lineRule="auto"/>
        <w:jc w:val="both"/>
        <w:rPr>
          <w:rFonts w:ascii="Gadugi" w:hAnsi="Gadugi" w:cs="Arial"/>
          <w:sz w:val="24"/>
          <w:szCs w:val="24"/>
          <w:lang w:val="en-GB"/>
        </w:rPr>
      </w:pPr>
    </w:p>
    <w:p w14:paraId="264C63FF" w14:textId="77777777" w:rsidR="003A180C" w:rsidRDefault="003A180C" w:rsidP="003A180C">
      <w:pPr>
        <w:spacing w:line="360" w:lineRule="auto"/>
        <w:jc w:val="both"/>
        <w:rPr>
          <w:rFonts w:ascii="Gadugi" w:hAnsi="Gadugi" w:cs="Arial"/>
          <w:sz w:val="24"/>
          <w:szCs w:val="24"/>
          <w:lang w:val="en-GB"/>
        </w:rPr>
      </w:pPr>
    </w:p>
    <w:p w14:paraId="5BA4F498" w14:textId="77777777" w:rsidR="003A180C" w:rsidRDefault="003A180C" w:rsidP="003A180C">
      <w:pPr>
        <w:spacing w:line="360" w:lineRule="auto"/>
        <w:jc w:val="both"/>
        <w:rPr>
          <w:rFonts w:ascii="Gadugi" w:hAnsi="Gadugi" w:cs="Arial"/>
          <w:sz w:val="24"/>
          <w:szCs w:val="24"/>
          <w:lang w:val="en-GB"/>
        </w:rPr>
      </w:pPr>
    </w:p>
    <w:p w14:paraId="62484595" w14:textId="77777777" w:rsidR="003A180C" w:rsidRPr="006C1F58" w:rsidRDefault="003A180C" w:rsidP="003A180C">
      <w:pPr>
        <w:spacing w:line="360" w:lineRule="auto"/>
        <w:jc w:val="both"/>
        <w:rPr>
          <w:rFonts w:ascii="Gadugi" w:hAnsi="Gadugi" w:cs="Arial"/>
          <w:sz w:val="24"/>
          <w:szCs w:val="24"/>
          <w:lang w:val="en-GB"/>
        </w:rPr>
      </w:pPr>
    </w:p>
    <w:p w14:paraId="09A24138" w14:textId="77777777" w:rsidR="003A180C" w:rsidRPr="00BE2540" w:rsidRDefault="003A180C" w:rsidP="003A180C">
      <w:pPr>
        <w:pStyle w:val="Subttulo"/>
        <w:jc w:val="both"/>
        <w:rPr>
          <w:rFonts w:ascii="Gadugi" w:hAnsi="Gadugi"/>
          <w:b/>
          <w:bCs/>
          <w:sz w:val="24"/>
          <w:szCs w:val="24"/>
          <w:lang w:val="en-GB"/>
        </w:rPr>
      </w:pPr>
    </w:p>
    <w:p w14:paraId="30ACBDE3" w14:textId="77777777" w:rsidR="003A180C" w:rsidRPr="00BE2540" w:rsidRDefault="003A180C" w:rsidP="003A180C">
      <w:pPr>
        <w:pStyle w:val="Subttulo"/>
        <w:jc w:val="both"/>
        <w:rPr>
          <w:rFonts w:ascii="Gadugi" w:hAnsi="Gadugi"/>
          <w:b/>
          <w:bCs/>
          <w:sz w:val="24"/>
          <w:szCs w:val="24"/>
          <w:lang w:val="en-GB"/>
        </w:rPr>
      </w:pPr>
    </w:p>
    <w:p w14:paraId="6DFD7E4F" w14:textId="77777777" w:rsidR="003A180C" w:rsidRPr="00BE2540" w:rsidRDefault="003A180C" w:rsidP="003A180C">
      <w:pPr>
        <w:pStyle w:val="Subttulo"/>
        <w:jc w:val="both"/>
        <w:rPr>
          <w:rFonts w:ascii="Gadugi" w:hAnsi="Gadugi"/>
          <w:b/>
          <w:bCs/>
          <w:sz w:val="24"/>
          <w:szCs w:val="24"/>
          <w:lang w:val="en-GB"/>
        </w:rPr>
      </w:pPr>
    </w:p>
    <w:p w14:paraId="3D7A3077" w14:textId="77777777" w:rsidR="001D1C16" w:rsidRDefault="001D1C16" w:rsidP="003A180C">
      <w:pPr>
        <w:pStyle w:val="Subttulo"/>
        <w:jc w:val="both"/>
        <w:rPr>
          <w:rFonts w:ascii="Gadugi" w:hAnsi="Gadugi"/>
          <w:b/>
          <w:bCs/>
          <w:sz w:val="24"/>
          <w:szCs w:val="24"/>
        </w:rPr>
      </w:pPr>
    </w:p>
    <w:p w14:paraId="13A21E8C" w14:textId="77777777" w:rsidR="001D1C16" w:rsidRDefault="001D1C16" w:rsidP="003A180C">
      <w:pPr>
        <w:pStyle w:val="Subttulo"/>
        <w:jc w:val="both"/>
        <w:rPr>
          <w:rFonts w:ascii="Gadugi" w:hAnsi="Gadugi"/>
          <w:b/>
          <w:bCs/>
          <w:sz w:val="24"/>
          <w:szCs w:val="24"/>
        </w:rPr>
      </w:pPr>
    </w:p>
    <w:p w14:paraId="4D7AA81E" w14:textId="77777777" w:rsidR="001D1C16" w:rsidRDefault="001D1C16" w:rsidP="003A180C">
      <w:pPr>
        <w:pStyle w:val="Subttulo"/>
        <w:jc w:val="both"/>
        <w:rPr>
          <w:rFonts w:ascii="Gadugi" w:hAnsi="Gadugi"/>
          <w:b/>
          <w:bCs/>
          <w:sz w:val="24"/>
          <w:szCs w:val="24"/>
        </w:rPr>
      </w:pPr>
    </w:p>
    <w:p w14:paraId="759056C5" w14:textId="77777777" w:rsidR="001D1C16" w:rsidRDefault="001D1C16" w:rsidP="003A180C">
      <w:pPr>
        <w:pStyle w:val="Subttulo"/>
        <w:jc w:val="both"/>
        <w:rPr>
          <w:rFonts w:ascii="Gadugi" w:hAnsi="Gadugi"/>
          <w:b/>
          <w:bCs/>
          <w:sz w:val="24"/>
          <w:szCs w:val="24"/>
        </w:rPr>
      </w:pPr>
    </w:p>
    <w:p w14:paraId="3D5DB588" w14:textId="77777777" w:rsidR="001D1C16" w:rsidRDefault="001D1C16" w:rsidP="003A180C">
      <w:pPr>
        <w:pStyle w:val="Subttulo"/>
        <w:jc w:val="both"/>
        <w:rPr>
          <w:rFonts w:ascii="Gadugi" w:hAnsi="Gadugi"/>
          <w:b/>
          <w:bCs/>
          <w:sz w:val="24"/>
          <w:szCs w:val="24"/>
        </w:rPr>
      </w:pPr>
    </w:p>
    <w:p w14:paraId="4F0A06E2" w14:textId="77777777" w:rsidR="001D1C16" w:rsidRDefault="001D1C16" w:rsidP="003A180C">
      <w:pPr>
        <w:pStyle w:val="Subttulo"/>
        <w:jc w:val="both"/>
        <w:rPr>
          <w:rFonts w:ascii="Gadugi" w:hAnsi="Gadugi"/>
          <w:b/>
          <w:bCs/>
          <w:sz w:val="24"/>
          <w:szCs w:val="24"/>
        </w:rPr>
      </w:pPr>
    </w:p>
    <w:p w14:paraId="68900D87" w14:textId="06FD7056" w:rsidR="001D1C16" w:rsidRDefault="001D1C16" w:rsidP="001D1C16">
      <w:pPr>
        <w:pStyle w:val="Subttulo"/>
        <w:outlineLvl w:val="0"/>
        <w:rPr>
          <w:rFonts w:ascii="Gadugi" w:hAnsi="Gadugi"/>
          <w:b/>
          <w:sz w:val="24"/>
          <w:szCs w:val="24"/>
        </w:rPr>
      </w:pPr>
      <w:r>
        <w:rPr>
          <w:rFonts w:ascii="Gadugi" w:hAnsi="Gadugi"/>
          <w:b/>
          <w:sz w:val="24"/>
          <w:szCs w:val="24"/>
        </w:rPr>
        <w:lastRenderedPageBreak/>
        <w:t>APENDICE 3</w:t>
      </w:r>
      <w:r w:rsidRPr="003A180C">
        <w:rPr>
          <w:rFonts w:ascii="Gadugi" w:hAnsi="Gadugi"/>
          <w:b/>
          <w:sz w:val="24"/>
          <w:szCs w:val="24"/>
        </w:rPr>
        <w:t xml:space="preserve"> </w:t>
      </w:r>
    </w:p>
    <w:p w14:paraId="30E39C87" w14:textId="77777777" w:rsidR="003A180C" w:rsidRDefault="003A180C" w:rsidP="001D1C16">
      <w:pPr>
        <w:pStyle w:val="Subttulo"/>
        <w:jc w:val="both"/>
        <w:outlineLvl w:val="0"/>
        <w:rPr>
          <w:rFonts w:ascii="Gadugi" w:hAnsi="Gadugi"/>
          <w:b/>
          <w:bCs/>
          <w:sz w:val="24"/>
          <w:szCs w:val="24"/>
        </w:rPr>
      </w:pPr>
      <w:r w:rsidRPr="006C1F58">
        <w:rPr>
          <w:rFonts w:ascii="Gadugi" w:hAnsi="Gadugi"/>
          <w:b/>
          <w:bCs/>
          <w:sz w:val="24"/>
          <w:szCs w:val="24"/>
        </w:rPr>
        <w:t>LI</w:t>
      </w:r>
      <w:r>
        <w:rPr>
          <w:rFonts w:ascii="Gadugi" w:hAnsi="Gadugi"/>
          <w:b/>
          <w:bCs/>
          <w:sz w:val="24"/>
          <w:szCs w:val="24"/>
        </w:rPr>
        <w:t xml:space="preserve">STA DE PONENCIAS Y ESTANCIAS </w:t>
      </w:r>
    </w:p>
    <w:p w14:paraId="26F8BC63" w14:textId="77777777" w:rsidR="003A180C" w:rsidRPr="00AF2ABD" w:rsidRDefault="003A180C" w:rsidP="003A180C">
      <w:pPr>
        <w:pStyle w:val="Subttulo"/>
        <w:jc w:val="both"/>
        <w:rPr>
          <w:rFonts w:ascii="Gadugi" w:hAnsi="Gadugi"/>
          <w:sz w:val="24"/>
          <w:szCs w:val="24"/>
        </w:rPr>
      </w:pPr>
      <w:r w:rsidRPr="0086260E">
        <w:rPr>
          <w:rFonts w:ascii="Gadugi" w:hAnsi="Gadugi"/>
          <w:sz w:val="24"/>
          <w:szCs w:val="24"/>
        </w:rPr>
        <w:t>PONENCIAS</w:t>
      </w:r>
    </w:p>
    <w:p w14:paraId="2F5FF789" w14:textId="34BA34AB" w:rsidR="003A180C" w:rsidRPr="001D1C16" w:rsidRDefault="003A180C" w:rsidP="003A180C">
      <w:pPr>
        <w:pStyle w:val="Prrafodelista"/>
        <w:numPr>
          <w:ilvl w:val="0"/>
          <w:numId w:val="4"/>
        </w:numPr>
        <w:jc w:val="both"/>
        <w:rPr>
          <w:rFonts w:ascii="Gadugi" w:hAnsi="Gadugi"/>
        </w:rPr>
      </w:pPr>
      <w:r w:rsidRPr="00AF2ABD">
        <w:rPr>
          <w:rFonts w:ascii="Gadugi" w:hAnsi="Gadugi" w:cs="Arial"/>
          <w:bCs/>
          <w:lang w:val="en-GB"/>
        </w:rPr>
        <w:t xml:space="preserve">Cobo School - 1st Protein Structure, Function and Drug Discovery School. </w:t>
      </w:r>
      <w:r w:rsidRPr="007D31AE">
        <w:rPr>
          <w:rFonts w:ascii="Gadugi" w:hAnsi="Gadugi" w:cs="Arial"/>
          <w:bCs/>
        </w:rPr>
        <w:t>(2017)</w:t>
      </w:r>
      <w:r w:rsidR="001D1C16" w:rsidRPr="007D31AE">
        <w:rPr>
          <w:rFonts w:ascii="Gadugi" w:hAnsi="Gadugi" w:cs="Arial"/>
          <w:bCs/>
        </w:rPr>
        <w:t xml:space="preserve">. </w:t>
      </w:r>
      <w:r w:rsidR="001D1C16" w:rsidRPr="001D1C16">
        <w:rPr>
          <w:rFonts w:ascii="Gadugi" w:hAnsi="Gadugi" w:cs="Arial"/>
          <w:b/>
          <w:bCs/>
        </w:rPr>
        <w:t>Antistio Alviz-Amador</w:t>
      </w:r>
      <w:r w:rsidR="001D1C16" w:rsidRPr="001D1C16">
        <w:rPr>
          <w:rFonts w:ascii="Gadugi" w:hAnsi="Gadugi" w:cs="Arial"/>
          <w:bCs/>
        </w:rPr>
        <w:t xml:space="preserve">, Rodrigo Galindo-Murillo, Rafael Pineda-Alemán, Humberto Pérez-González, Erika Rodríguez-Cavallo, Ricardo Vivas-Reyes, Darío Méndez-Cuadro. </w:t>
      </w:r>
      <w:r w:rsidR="001D1C16">
        <w:rPr>
          <w:rFonts w:ascii="Gadugi" w:hAnsi="Gadugi" w:cs="Arial"/>
          <w:bCs/>
        </w:rPr>
        <w:t>“</w:t>
      </w:r>
      <w:r w:rsidRPr="001D1C16">
        <w:rPr>
          <w:rFonts w:ascii="Gadugi" w:hAnsi="Gadugi" w:cs="Arial"/>
          <w:b/>
          <w:bCs/>
          <w:i/>
        </w:rPr>
        <w:t>Parameterization of non standards amino acids for molecular dynamics analysis of carbonylated peptides with 4-hydroxy-2-nonenal</w:t>
      </w:r>
      <w:r w:rsidRPr="001D1C16">
        <w:rPr>
          <w:rFonts w:ascii="Gadugi" w:hAnsi="Gadugi" w:cs="Arial"/>
          <w:b/>
          <w:bCs/>
        </w:rPr>
        <w:t xml:space="preserve"> </w:t>
      </w:r>
      <w:r w:rsidR="001D1C16">
        <w:rPr>
          <w:rFonts w:ascii="Gadugi" w:hAnsi="Gadugi" w:cs="Arial"/>
          <w:b/>
          <w:bCs/>
        </w:rPr>
        <w:t>“</w:t>
      </w:r>
      <w:r w:rsidRPr="001D1C16">
        <w:rPr>
          <w:rFonts w:ascii="Gadugi" w:hAnsi="Gadugi" w:cs="Arial"/>
          <w:bCs/>
          <w:iCs/>
        </w:rPr>
        <w:t>llevado a cabo en la Universidad de los Andes Bogotá-Colombia.</w:t>
      </w:r>
    </w:p>
    <w:p w14:paraId="0FA806E2" w14:textId="77777777" w:rsidR="003A180C" w:rsidRPr="001D1C16" w:rsidRDefault="003A180C" w:rsidP="003A180C">
      <w:pPr>
        <w:pStyle w:val="Prrafodelista"/>
        <w:jc w:val="both"/>
        <w:rPr>
          <w:rFonts w:ascii="Gadugi" w:hAnsi="Gadugi" w:cs="Arial"/>
        </w:rPr>
      </w:pPr>
    </w:p>
    <w:p w14:paraId="3C1CC3D9" w14:textId="47257AE5" w:rsidR="003A180C" w:rsidRPr="001D1C16" w:rsidRDefault="003A180C" w:rsidP="003A180C">
      <w:pPr>
        <w:pStyle w:val="Prrafodelista"/>
        <w:numPr>
          <w:ilvl w:val="0"/>
          <w:numId w:val="4"/>
        </w:numPr>
        <w:jc w:val="both"/>
        <w:rPr>
          <w:rFonts w:ascii="Gadugi" w:hAnsi="Gadugi"/>
        </w:rPr>
      </w:pPr>
      <w:r w:rsidRPr="00AF2ABD">
        <w:rPr>
          <w:rFonts w:ascii="Gadugi" w:hAnsi="Gadugi" w:cs="Arial"/>
          <w:lang w:val="en-GB"/>
        </w:rPr>
        <w:t xml:space="preserve">Cobo School - 1st Protein Structure, Function and Drug Discovery School. </w:t>
      </w:r>
      <w:r w:rsidRPr="001D1C16">
        <w:rPr>
          <w:rFonts w:ascii="Gadugi" w:hAnsi="Gadugi" w:cs="Arial"/>
        </w:rPr>
        <w:t>(2017)</w:t>
      </w:r>
      <w:r w:rsidRPr="001D1C16">
        <w:rPr>
          <w:rFonts w:ascii="Gadugi" w:hAnsi="Gadugi" w:cs="Arial"/>
          <w:b/>
          <w:bCs/>
        </w:rPr>
        <w:t xml:space="preserve"> </w:t>
      </w:r>
      <w:r w:rsidR="001D1C16" w:rsidRPr="001D1C16">
        <w:rPr>
          <w:rFonts w:ascii="Gadugi" w:hAnsi="Gadugi" w:cs="Arial"/>
          <w:bCs/>
        </w:rPr>
        <w:t xml:space="preserve">Antistio Alviz-Amador, Rodrigo Galindo-Murillo, </w:t>
      </w:r>
      <w:r w:rsidR="001D1C16" w:rsidRPr="001D1C16">
        <w:rPr>
          <w:rFonts w:ascii="Gadugi" w:hAnsi="Gadugi" w:cs="Arial"/>
          <w:b/>
          <w:bCs/>
        </w:rPr>
        <w:t>Rafael Pineda-Alemán</w:t>
      </w:r>
      <w:r w:rsidR="001D1C16" w:rsidRPr="001D1C16">
        <w:rPr>
          <w:rFonts w:ascii="Gadugi" w:hAnsi="Gadugi" w:cs="Arial"/>
          <w:bCs/>
        </w:rPr>
        <w:t xml:space="preserve">, Humberto Pérez-González, Erika Rodríguez-Cavallo, Ricardo Vivas-Reyes, Darío Méndez-Cuadro. </w:t>
      </w:r>
      <w:r w:rsidRPr="001D1C16">
        <w:rPr>
          <w:rFonts w:ascii="Gadugi" w:hAnsi="Gadugi" w:cs="Arial"/>
          <w:b/>
          <w:bCs/>
          <w:i/>
        </w:rPr>
        <w:t>Design of new amino acid residues modified with advanced lipid peroxidation end products for molecular dynamics modelling</w:t>
      </w:r>
      <w:r w:rsidRPr="001D1C16">
        <w:rPr>
          <w:rFonts w:ascii="Gadugi" w:hAnsi="Gadugi" w:cs="Arial"/>
        </w:rPr>
        <w:t xml:space="preserve"> llevado a cabo en la Universidad de los Andes Bogotá-Colombia.</w:t>
      </w:r>
    </w:p>
    <w:p w14:paraId="36923B11" w14:textId="77777777" w:rsidR="003A180C" w:rsidRPr="001D1C16" w:rsidRDefault="003A180C" w:rsidP="003A180C">
      <w:pPr>
        <w:pStyle w:val="Prrafodelista"/>
        <w:jc w:val="both"/>
        <w:rPr>
          <w:rFonts w:ascii="Gadugi" w:hAnsi="Gadugi"/>
        </w:rPr>
      </w:pPr>
    </w:p>
    <w:p w14:paraId="22F0CFD9" w14:textId="54B92614" w:rsidR="003A180C" w:rsidRPr="00AF2ABD" w:rsidRDefault="003A180C" w:rsidP="003A180C">
      <w:pPr>
        <w:pStyle w:val="Prrafodelista"/>
        <w:numPr>
          <w:ilvl w:val="0"/>
          <w:numId w:val="4"/>
        </w:numPr>
        <w:jc w:val="both"/>
        <w:rPr>
          <w:rFonts w:ascii="Gadugi" w:hAnsi="Gadugi"/>
        </w:rPr>
      </w:pPr>
      <w:r w:rsidRPr="00AF2ABD">
        <w:rPr>
          <w:rFonts w:ascii="Gadugi" w:hAnsi="Gadugi"/>
        </w:rPr>
        <w:t>VII Encuentro Nacional de Químicos Teóricos y Computacionales (ENQTC) y la IV Escuela Colombiana de Teoría y Computación en las Ciencias Moleculares (ECTCCM) (2018).</w:t>
      </w:r>
      <w:r w:rsidR="001D1C16" w:rsidRPr="001D1C16">
        <w:rPr>
          <w:rFonts w:ascii="Gadugi" w:hAnsi="Gadugi" w:cs="Arial"/>
          <w:b/>
          <w:sz w:val="24"/>
          <w:szCs w:val="24"/>
        </w:rPr>
        <w:t xml:space="preserve"> </w:t>
      </w:r>
      <w:r w:rsidR="001D1C16" w:rsidRPr="00234059">
        <w:rPr>
          <w:rFonts w:ascii="Gadugi" w:hAnsi="Gadugi" w:cs="Arial"/>
          <w:b/>
          <w:sz w:val="24"/>
          <w:szCs w:val="24"/>
        </w:rPr>
        <w:t>Antistio Alviz-Amador</w:t>
      </w:r>
      <w:r w:rsidR="001D1C16">
        <w:rPr>
          <w:rFonts w:ascii="Gadugi" w:hAnsi="Gadugi" w:cs="Arial"/>
          <w:sz w:val="24"/>
          <w:szCs w:val="24"/>
        </w:rPr>
        <w:t>, Rodrigo Galindo-Murillo</w:t>
      </w:r>
      <w:r w:rsidR="001D1C16" w:rsidRPr="00234059">
        <w:rPr>
          <w:rFonts w:ascii="Gadugi" w:hAnsi="Gadugi" w:cs="Arial"/>
          <w:sz w:val="24"/>
          <w:szCs w:val="24"/>
        </w:rPr>
        <w:t>,</w:t>
      </w:r>
      <w:r w:rsidR="001D1C16">
        <w:rPr>
          <w:rFonts w:ascii="Gadugi" w:hAnsi="Gadugi" w:cs="Arial"/>
          <w:sz w:val="24"/>
          <w:szCs w:val="24"/>
        </w:rPr>
        <w:t xml:space="preserve"> Rafael Pineda-Alemán, Humberto Pérez-González</w:t>
      </w:r>
      <w:r w:rsidR="001D1C16" w:rsidRPr="00234059">
        <w:rPr>
          <w:rFonts w:ascii="Gadugi" w:hAnsi="Gadugi" w:cs="Arial"/>
          <w:sz w:val="24"/>
          <w:szCs w:val="24"/>
        </w:rPr>
        <w:t>,</w:t>
      </w:r>
      <w:r w:rsidR="001D1C16">
        <w:rPr>
          <w:rFonts w:ascii="Gadugi" w:hAnsi="Gadugi" w:cs="Arial"/>
          <w:sz w:val="24"/>
          <w:szCs w:val="24"/>
        </w:rPr>
        <w:t xml:space="preserve"> Erika Rodríguez-Cavallo, Ricardo Vivas-Reyes</w:t>
      </w:r>
      <w:r w:rsidR="001D1C16" w:rsidRPr="00234059">
        <w:rPr>
          <w:rFonts w:ascii="Gadugi" w:hAnsi="Gadugi" w:cs="Arial"/>
          <w:sz w:val="24"/>
          <w:szCs w:val="24"/>
        </w:rPr>
        <w:t>,</w:t>
      </w:r>
      <w:r w:rsidR="001D1C16">
        <w:rPr>
          <w:rFonts w:ascii="Gadugi" w:hAnsi="Gadugi" w:cs="Arial"/>
          <w:sz w:val="24"/>
          <w:szCs w:val="24"/>
        </w:rPr>
        <w:t xml:space="preserve"> </w:t>
      </w:r>
      <w:r w:rsidR="001D1C16" w:rsidRPr="00234059">
        <w:rPr>
          <w:rFonts w:ascii="Gadugi" w:hAnsi="Gadugi" w:cs="Arial"/>
          <w:sz w:val="24"/>
          <w:szCs w:val="24"/>
        </w:rPr>
        <w:t>Darío Méndez-Cuadro</w:t>
      </w:r>
      <w:r w:rsidR="001D1C16">
        <w:rPr>
          <w:rFonts w:ascii="Gadugi" w:hAnsi="Gadugi" w:cs="Arial"/>
          <w:sz w:val="24"/>
          <w:szCs w:val="24"/>
        </w:rPr>
        <w:t>.</w:t>
      </w:r>
      <w:r w:rsidR="001D1C16" w:rsidRPr="00234059">
        <w:rPr>
          <w:rFonts w:ascii="Gadugi" w:hAnsi="Gadugi" w:cs="Arial"/>
          <w:sz w:val="24"/>
          <w:szCs w:val="24"/>
        </w:rPr>
        <w:t xml:space="preserve"> </w:t>
      </w:r>
      <w:r w:rsidRPr="00AF2ABD">
        <w:rPr>
          <w:rFonts w:ascii="Gadugi" w:hAnsi="Gadugi"/>
          <w:b/>
          <w:i/>
          <w:iCs/>
        </w:rPr>
        <w:t>Molecular Dynamics Simulation of modified TRX with 4-HNE</w:t>
      </w:r>
      <w:r w:rsidRPr="00AF2ABD">
        <w:rPr>
          <w:rFonts w:ascii="Gadugi" w:hAnsi="Gadugi"/>
          <w:iCs/>
        </w:rPr>
        <w:t xml:space="preserve"> llevado a cabo en la Corporacion Universitaria de la Costa, Barranquilla-Colombia.</w:t>
      </w:r>
    </w:p>
    <w:p w14:paraId="0B62750D" w14:textId="77777777" w:rsidR="003A180C" w:rsidRPr="00AF2ABD" w:rsidRDefault="003A180C" w:rsidP="003A180C">
      <w:pPr>
        <w:pStyle w:val="Prrafodelista"/>
        <w:jc w:val="both"/>
        <w:rPr>
          <w:rFonts w:ascii="Gadugi" w:hAnsi="Gadugi"/>
        </w:rPr>
      </w:pPr>
    </w:p>
    <w:p w14:paraId="5B31368F" w14:textId="5DF6AFF2" w:rsidR="003A180C" w:rsidRPr="00AF2ABD" w:rsidRDefault="003A180C" w:rsidP="003A180C">
      <w:pPr>
        <w:pStyle w:val="Prrafodelista"/>
        <w:numPr>
          <w:ilvl w:val="0"/>
          <w:numId w:val="4"/>
        </w:numPr>
        <w:jc w:val="both"/>
        <w:rPr>
          <w:rFonts w:ascii="Gadugi" w:hAnsi="Gadugi"/>
        </w:rPr>
      </w:pPr>
      <w:r w:rsidRPr="00AF2ABD">
        <w:rPr>
          <w:rFonts w:ascii="Gadugi" w:hAnsi="Gadugi" w:cs="Arial"/>
        </w:rPr>
        <w:t xml:space="preserve">VII Encuentro Nacional de Químicos Teóricos y Computacionales (ENQTC) y la IV  scuela Colombiana de Teoría y Computación en las Ciencias Moleculares (ECTCCM) (2018). </w:t>
      </w:r>
      <w:r w:rsidR="001D1C16" w:rsidRPr="001D1C16">
        <w:rPr>
          <w:rFonts w:ascii="Gadugi" w:hAnsi="Gadugi" w:cs="Arial"/>
          <w:sz w:val="24"/>
          <w:szCs w:val="24"/>
        </w:rPr>
        <w:t>Antistio Alviz-Amador,</w:t>
      </w:r>
      <w:r w:rsidR="001D1C16">
        <w:rPr>
          <w:rFonts w:ascii="Gadugi" w:hAnsi="Gadugi" w:cs="Arial"/>
          <w:sz w:val="24"/>
          <w:szCs w:val="24"/>
        </w:rPr>
        <w:t xml:space="preserve"> Rodrigo Galindo-Murillo</w:t>
      </w:r>
      <w:r w:rsidR="001D1C16" w:rsidRPr="00234059">
        <w:rPr>
          <w:rFonts w:ascii="Gadugi" w:hAnsi="Gadugi" w:cs="Arial"/>
          <w:sz w:val="24"/>
          <w:szCs w:val="24"/>
        </w:rPr>
        <w:t>,</w:t>
      </w:r>
      <w:r w:rsidR="001D1C16">
        <w:rPr>
          <w:rFonts w:ascii="Gadugi" w:hAnsi="Gadugi" w:cs="Arial"/>
          <w:sz w:val="24"/>
          <w:szCs w:val="24"/>
        </w:rPr>
        <w:t xml:space="preserve"> </w:t>
      </w:r>
      <w:r w:rsidR="001D1C16" w:rsidRPr="001D1C16">
        <w:rPr>
          <w:rFonts w:ascii="Gadugi" w:hAnsi="Gadugi" w:cs="Arial"/>
          <w:b/>
          <w:sz w:val="24"/>
          <w:szCs w:val="24"/>
        </w:rPr>
        <w:t>Rafael Pineda-Alemán</w:t>
      </w:r>
      <w:r w:rsidR="001D1C16">
        <w:rPr>
          <w:rFonts w:ascii="Gadugi" w:hAnsi="Gadugi" w:cs="Arial"/>
          <w:sz w:val="24"/>
          <w:szCs w:val="24"/>
        </w:rPr>
        <w:t>, Humberto Pérez-González</w:t>
      </w:r>
      <w:r w:rsidR="001D1C16" w:rsidRPr="00234059">
        <w:rPr>
          <w:rFonts w:ascii="Gadugi" w:hAnsi="Gadugi" w:cs="Arial"/>
          <w:sz w:val="24"/>
          <w:szCs w:val="24"/>
        </w:rPr>
        <w:t>,</w:t>
      </w:r>
      <w:r w:rsidR="001D1C16">
        <w:rPr>
          <w:rFonts w:ascii="Gadugi" w:hAnsi="Gadugi" w:cs="Arial"/>
          <w:sz w:val="24"/>
          <w:szCs w:val="24"/>
        </w:rPr>
        <w:t xml:space="preserve"> Erika Rodríguez-Cavallo, Ricardo Vivas-Reyes</w:t>
      </w:r>
      <w:r w:rsidR="001D1C16" w:rsidRPr="00234059">
        <w:rPr>
          <w:rFonts w:ascii="Gadugi" w:hAnsi="Gadugi" w:cs="Arial"/>
          <w:sz w:val="24"/>
          <w:szCs w:val="24"/>
        </w:rPr>
        <w:t>,</w:t>
      </w:r>
      <w:r w:rsidR="001D1C16">
        <w:rPr>
          <w:rFonts w:ascii="Gadugi" w:hAnsi="Gadugi" w:cs="Arial"/>
          <w:sz w:val="24"/>
          <w:szCs w:val="24"/>
        </w:rPr>
        <w:t xml:space="preserve"> </w:t>
      </w:r>
      <w:r w:rsidR="001D1C16" w:rsidRPr="00234059">
        <w:rPr>
          <w:rFonts w:ascii="Gadugi" w:hAnsi="Gadugi" w:cs="Arial"/>
          <w:sz w:val="24"/>
          <w:szCs w:val="24"/>
        </w:rPr>
        <w:t>Darío Méndez-Cuadro</w:t>
      </w:r>
      <w:r w:rsidR="001D1C16">
        <w:rPr>
          <w:rFonts w:ascii="Gadugi" w:hAnsi="Gadugi" w:cs="Arial"/>
          <w:sz w:val="24"/>
          <w:szCs w:val="24"/>
        </w:rPr>
        <w:t>.</w:t>
      </w:r>
      <w:r w:rsidR="001D1C16" w:rsidRPr="00234059">
        <w:rPr>
          <w:rFonts w:ascii="Gadugi" w:hAnsi="Gadugi" w:cs="Arial"/>
          <w:sz w:val="24"/>
          <w:szCs w:val="24"/>
        </w:rPr>
        <w:t xml:space="preserve"> </w:t>
      </w:r>
      <w:r w:rsidRPr="00AF2ABD">
        <w:rPr>
          <w:rFonts w:ascii="Gadugi" w:hAnsi="Gadugi" w:cs="Arial"/>
          <w:b/>
          <w:i/>
        </w:rPr>
        <w:t xml:space="preserve">Molecular dynamic Simulation of modified BSA with lipid peroxidation derivate </w:t>
      </w:r>
      <w:r w:rsidRPr="00AF2ABD">
        <w:rPr>
          <w:rFonts w:ascii="Gadugi" w:hAnsi="Gadugi" w:cs="Arial"/>
          <w:iCs/>
        </w:rPr>
        <w:t>llevado a cabo en la Corporacion Universitaria de la Costa, Barranquilla-Colombia</w:t>
      </w:r>
    </w:p>
    <w:p w14:paraId="0A06E6B1" w14:textId="77777777" w:rsidR="003A180C" w:rsidRPr="00AF2ABD" w:rsidRDefault="003A180C" w:rsidP="003A180C">
      <w:pPr>
        <w:pStyle w:val="Prrafodelista"/>
        <w:jc w:val="both"/>
        <w:rPr>
          <w:rFonts w:ascii="Gadugi" w:hAnsi="Gadugi"/>
        </w:rPr>
      </w:pPr>
    </w:p>
    <w:p w14:paraId="45CCC681" w14:textId="77777777" w:rsidR="003A180C" w:rsidRPr="00AF2ABD" w:rsidRDefault="003A180C" w:rsidP="003A180C">
      <w:pPr>
        <w:pStyle w:val="Prrafodelista"/>
        <w:numPr>
          <w:ilvl w:val="0"/>
          <w:numId w:val="4"/>
        </w:numPr>
        <w:jc w:val="both"/>
        <w:rPr>
          <w:rFonts w:ascii="Gadugi" w:hAnsi="Gadugi"/>
        </w:rPr>
      </w:pPr>
      <w:r w:rsidRPr="00AF2ABD">
        <w:rPr>
          <w:rFonts w:ascii="Gadugi" w:hAnsi="Gadugi" w:cs="Arial"/>
          <w:bCs/>
        </w:rPr>
        <w:t>LIV Congreso Nacional y V Congreso Internacional de Ciencias Biológicas.(</w:t>
      </w:r>
      <w:r>
        <w:rPr>
          <w:rFonts w:ascii="Gadugi" w:hAnsi="Gadugi" w:cs="Arial"/>
          <w:bCs/>
        </w:rPr>
        <w:t>2019</w:t>
      </w:r>
      <w:r w:rsidRPr="00AF2ABD">
        <w:rPr>
          <w:rFonts w:ascii="Gadugi" w:hAnsi="Gadugi" w:cs="Arial"/>
          <w:bCs/>
        </w:rPr>
        <w:t>) “</w:t>
      </w:r>
      <w:r w:rsidRPr="00AF2ABD">
        <w:rPr>
          <w:rFonts w:ascii="Gadugi" w:hAnsi="Gadugi" w:cs="Arial"/>
          <w:b/>
          <w:bCs/>
        </w:rPr>
        <w:t>Simulación por dinámica molecular de trx modificado con  derivados deperoxidación lipídica</w:t>
      </w:r>
      <w:r w:rsidRPr="00AF2ABD">
        <w:rPr>
          <w:rFonts w:ascii="Gadugi" w:hAnsi="Gadugi" w:cs="Arial"/>
          <w:bCs/>
        </w:rPr>
        <w:t>”</w:t>
      </w:r>
      <w:r>
        <w:rPr>
          <w:rFonts w:ascii="Gadugi" w:hAnsi="Gadugi" w:cs="Arial"/>
          <w:bCs/>
        </w:rPr>
        <w:t xml:space="preserve"> Universidad de Cordoba</w:t>
      </w:r>
    </w:p>
    <w:p w14:paraId="5BE81129" w14:textId="77777777" w:rsidR="003A180C" w:rsidRDefault="003A180C" w:rsidP="003A180C">
      <w:pPr>
        <w:pStyle w:val="Subttulo"/>
        <w:numPr>
          <w:ilvl w:val="0"/>
          <w:numId w:val="0"/>
        </w:numPr>
        <w:jc w:val="both"/>
        <w:rPr>
          <w:rFonts w:ascii="Gadugi" w:hAnsi="Gadugi"/>
          <w:sz w:val="24"/>
          <w:szCs w:val="24"/>
        </w:rPr>
      </w:pPr>
      <w:r>
        <w:rPr>
          <w:rFonts w:ascii="Gadugi" w:hAnsi="Gadugi"/>
          <w:sz w:val="24"/>
          <w:szCs w:val="24"/>
        </w:rPr>
        <w:t>ESTAN</w:t>
      </w:r>
      <w:r w:rsidRPr="0086260E">
        <w:rPr>
          <w:rFonts w:ascii="Gadugi" w:hAnsi="Gadugi"/>
          <w:sz w:val="24"/>
          <w:szCs w:val="24"/>
        </w:rPr>
        <w:t>CIAS</w:t>
      </w:r>
    </w:p>
    <w:p w14:paraId="70E74AFA" w14:textId="6DEF3602" w:rsidR="003A180C" w:rsidRDefault="007D31AE" w:rsidP="003A180C">
      <w:pPr>
        <w:jc w:val="both"/>
        <w:rPr>
          <w:rFonts w:ascii="Gadugi" w:hAnsi="Gadugi"/>
        </w:rPr>
      </w:pPr>
      <w:r>
        <w:rPr>
          <w:rFonts w:ascii="Gadugi" w:hAnsi="Gadugi"/>
        </w:rPr>
        <w:t>Tres</w:t>
      </w:r>
      <w:r w:rsidR="003A180C" w:rsidRPr="00AF2ABD">
        <w:rPr>
          <w:rFonts w:ascii="Gadugi" w:hAnsi="Gadugi"/>
        </w:rPr>
        <w:t xml:space="preserve"> </w:t>
      </w:r>
      <w:r w:rsidR="003A180C">
        <w:rPr>
          <w:rFonts w:ascii="Gadugi" w:hAnsi="Gadugi"/>
        </w:rPr>
        <w:t>e</w:t>
      </w:r>
      <w:r w:rsidR="003A180C" w:rsidRPr="00AF2ABD">
        <w:rPr>
          <w:rFonts w:ascii="Gadugi" w:hAnsi="Gadugi"/>
        </w:rPr>
        <w:t>stancias  en  el Cheatam Lab</w:t>
      </w:r>
      <w:r w:rsidR="003A180C">
        <w:rPr>
          <w:rFonts w:ascii="Gadugi" w:hAnsi="Gadugi"/>
        </w:rPr>
        <w:t xml:space="preserve"> en el </w:t>
      </w:r>
      <w:r w:rsidR="003A180C" w:rsidRPr="00AF2ABD">
        <w:rPr>
          <w:rFonts w:ascii="Gadugi" w:hAnsi="Gadugi"/>
          <w:b/>
          <w:bCs/>
        </w:rPr>
        <w:t xml:space="preserve"> Medicinal Chemistry College of Pharmacy</w:t>
      </w:r>
      <w:r w:rsidR="003A180C" w:rsidRPr="00AF2ABD">
        <w:rPr>
          <w:rFonts w:ascii="Gadugi" w:hAnsi="Gadugi"/>
        </w:rPr>
        <w:t xml:space="preserve"> y  el </w:t>
      </w:r>
      <w:r w:rsidR="003A180C" w:rsidRPr="00AF2ABD">
        <w:rPr>
          <w:rFonts w:ascii="Gadugi" w:hAnsi="Gadugi"/>
          <w:b/>
          <w:bCs/>
        </w:rPr>
        <w:t>Center for High Performance Computing</w:t>
      </w:r>
      <w:r w:rsidR="003A180C" w:rsidRPr="00AF2ABD">
        <w:rPr>
          <w:rFonts w:ascii="Gadugi" w:hAnsi="Gadugi"/>
        </w:rPr>
        <w:t xml:space="preserve"> </w:t>
      </w:r>
      <w:r w:rsidR="003A180C" w:rsidRPr="00AF2ABD">
        <w:rPr>
          <w:rFonts w:ascii="Gadugi" w:hAnsi="Gadugi"/>
          <w:b/>
        </w:rPr>
        <w:t>(CHPC)</w:t>
      </w:r>
      <w:r w:rsidR="003A180C" w:rsidRPr="00AF2ABD">
        <w:rPr>
          <w:rFonts w:ascii="Gadugi" w:hAnsi="Gadugi"/>
        </w:rPr>
        <w:t xml:space="preserve"> de la </w:t>
      </w:r>
      <w:r w:rsidR="003A180C" w:rsidRPr="002D6FCA">
        <w:rPr>
          <w:rFonts w:ascii="Gadugi" w:hAnsi="Gadugi"/>
          <w:b/>
        </w:rPr>
        <w:t>Universidad de Utah en Salt Lake City,</w:t>
      </w:r>
      <w:r w:rsidR="003A180C" w:rsidRPr="00AF2ABD">
        <w:rPr>
          <w:rFonts w:ascii="Gadugi" w:hAnsi="Gadugi"/>
        </w:rPr>
        <w:t xml:space="preserve"> Estados Unidos, La primera de 2 meses</w:t>
      </w:r>
      <w:r w:rsidR="003A180C">
        <w:rPr>
          <w:rFonts w:ascii="Gadugi" w:hAnsi="Gadugi"/>
        </w:rPr>
        <w:t xml:space="preserve"> 2017</w:t>
      </w:r>
      <w:r>
        <w:rPr>
          <w:rFonts w:ascii="Gadugi" w:hAnsi="Gadugi"/>
        </w:rPr>
        <w:t xml:space="preserve">, </w:t>
      </w:r>
      <w:r w:rsidR="003A180C" w:rsidRPr="00AF2ABD">
        <w:rPr>
          <w:rFonts w:ascii="Gadugi" w:hAnsi="Gadugi"/>
        </w:rPr>
        <w:t xml:space="preserve"> la segunda de 3 meses</w:t>
      </w:r>
      <w:r w:rsidR="003A180C">
        <w:rPr>
          <w:rFonts w:ascii="Gadugi" w:hAnsi="Gadugi"/>
        </w:rPr>
        <w:t xml:space="preserve"> 2018</w:t>
      </w:r>
      <w:r>
        <w:rPr>
          <w:rFonts w:ascii="Gadugi" w:hAnsi="Gadugi"/>
        </w:rPr>
        <w:t xml:space="preserve"> y la tercer 1 mes en 2019</w:t>
      </w:r>
      <w:r w:rsidR="003A180C" w:rsidRPr="00AF2ABD">
        <w:rPr>
          <w:rFonts w:ascii="Gadugi" w:hAnsi="Gadugi"/>
        </w:rPr>
        <w:t>.</w:t>
      </w:r>
    </w:p>
    <w:p w14:paraId="74344709" w14:textId="00C689FE" w:rsidR="003A180C" w:rsidRDefault="003A180C" w:rsidP="003A180C">
      <w:pPr>
        <w:jc w:val="both"/>
        <w:rPr>
          <w:rFonts w:ascii="Gadugi" w:hAnsi="Gadugi"/>
        </w:rPr>
      </w:pPr>
      <w:r>
        <w:rPr>
          <w:rFonts w:ascii="Gadugi" w:hAnsi="Gadugi"/>
        </w:rPr>
        <w:t xml:space="preserve">Participacion en el primer WORKSHOP de AMBER en Español para simulación por Dinamica Molecular de Estructuras Biologicas, llevado a cabo en la </w:t>
      </w:r>
      <w:r w:rsidRPr="00AF2ABD">
        <w:rPr>
          <w:rFonts w:ascii="Gadugi" w:hAnsi="Gadugi"/>
          <w:b/>
        </w:rPr>
        <w:t xml:space="preserve">Universidad Autonoma de </w:t>
      </w:r>
      <w:r w:rsidR="00583FBD" w:rsidRPr="00AF2ABD">
        <w:rPr>
          <w:rFonts w:ascii="Gadugi" w:hAnsi="Gadugi"/>
          <w:b/>
        </w:rPr>
        <w:t>México</w:t>
      </w:r>
      <w:r w:rsidRPr="00AF2ABD">
        <w:rPr>
          <w:rFonts w:ascii="Gadugi" w:hAnsi="Gadugi"/>
          <w:b/>
        </w:rPr>
        <w:t xml:space="preserve"> UNAM</w:t>
      </w:r>
      <w:r>
        <w:rPr>
          <w:rFonts w:ascii="Gadugi" w:hAnsi="Gadugi"/>
          <w:b/>
        </w:rPr>
        <w:t xml:space="preserve"> </w:t>
      </w:r>
      <w:r w:rsidRPr="00C90661">
        <w:rPr>
          <w:rFonts w:ascii="Gadugi" w:hAnsi="Gadugi"/>
        </w:rPr>
        <w:t>2018</w:t>
      </w:r>
    </w:p>
    <w:p w14:paraId="1C876A58" w14:textId="77777777" w:rsidR="007B09F1" w:rsidRDefault="007B09F1" w:rsidP="003A180C">
      <w:pPr>
        <w:jc w:val="both"/>
        <w:rPr>
          <w:rFonts w:ascii="Gadugi" w:hAnsi="Gadugi"/>
        </w:rPr>
      </w:pPr>
    </w:p>
    <w:p w14:paraId="2070B37B" w14:textId="77777777" w:rsidR="007B09F1" w:rsidRDefault="007B09F1" w:rsidP="003A180C">
      <w:pPr>
        <w:jc w:val="both"/>
        <w:rPr>
          <w:rFonts w:ascii="Gadugi" w:hAnsi="Gadugi"/>
        </w:rPr>
      </w:pPr>
    </w:p>
    <w:p w14:paraId="1EA231C7" w14:textId="77777777" w:rsidR="007B09F1" w:rsidRDefault="007B09F1" w:rsidP="003A180C">
      <w:pPr>
        <w:jc w:val="both"/>
        <w:rPr>
          <w:rFonts w:ascii="Gadugi" w:hAnsi="Gadugi"/>
        </w:rPr>
      </w:pPr>
    </w:p>
    <w:p w14:paraId="4F5C6CB1" w14:textId="77777777" w:rsidR="007B09F1" w:rsidRDefault="007B09F1" w:rsidP="003A180C">
      <w:pPr>
        <w:jc w:val="both"/>
        <w:rPr>
          <w:rFonts w:ascii="Gadugi" w:hAnsi="Gadugi"/>
        </w:rPr>
      </w:pPr>
    </w:p>
    <w:p w14:paraId="27C2B47E" w14:textId="77777777" w:rsidR="007B09F1" w:rsidRDefault="007B09F1" w:rsidP="003A180C">
      <w:pPr>
        <w:jc w:val="both"/>
        <w:rPr>
          <w:rFonts w:ascii="Gadugi" w:hAnsi="Gadugi"/>
        </w:rPr>
      </w:pPr>
    </w:p>
    <w:p w14:paraId="739318B7" w14:textId="77777777" w:rsidR="007B09F1" w:rsidRDefault="007B09F1" w:rsidP="003A180C">
      <w:pPr>
        <w:jc w:val="both"/>
        <w:rPr>
          <w:rFonts w:ascii="Gadugi" w:hAnsi="Gadugi"/>
        </w:rPr>
      </w:pPr>
    </w:p>
    <w:p w14:paraId="6D28279A" w14:textId="77777777" w:rsidR="007B09F1" w:rsidRDefault="007B09F1" w:rsidP="003A180C">
      <w:pPr>
        <w:jc w:val="both"/>
        <w:rPr>
          <w:rFonts w:ascii="Gadugi" w:hAnsi="Gadugi"/>
        </w:rPr>
      </w:pPr>
    </w:p>
    <w:p w14:paraId="38843A5A" w14:textId="77777777" w:rsidR="007B09F1" w:rsidRDefault="007B09F1" w:rsidP="003A180C">
      <w:pPr>
        <w:jc w:val="both"/>
        <w:rPr>
          <w:rFonts w:ascii="Gadugi" w:hAnsi="Gadugi"/>
        </w:rPr>
      </w:pPr>
    </w:p>
    <w:p w14:paraId="43BF6ED4" w14:textId="77777777" w:rsidR="007B09F1" w:rsidRDefault="007B09F1" w:rsidP="003A180C">
      <w:pPr>
        <w:jc w:val="both"/>
        <w:rPr>
          <w:rFonts w:ascii="Gadugi" w:hAnsi="Gadugi"/>
        </w:rPr>
      </w:pPr>
    </w:p>
    <w:p w14:paraId="220B9695" w14:textId="77777777" w:rsidR="007B09F1" w:rsidRDefault="007B09F1" w:rsidP="003A180C">
      <w:pPr>
        <w:jc w:val="both"/>
        <w:rPr>
          <w:rFonts w:ascii="Gadugi" w:hAnsi="Gadugi"/>
        </w:rPr>
      </w:pPr>
    </w:p>
    <w:p w14:paraId="319C8442" w14:textId="77777777" w:rsidR="007B09F1" w:rsidRDefault="007B09F1" w:rsidP="003A180C">
      <w:pPr>
        <w:jc w:val="both"/>
        <w:rPr>
          <w:rFonts w:ascii="Gadugi" w:hAnsi="Gadugi"/>
        </w:rPr>
      </w:pPr>
    </w:p>
    <w:p w14:paraId="5C8A9F4F" w14:textId="77777777" w:rsidR="007B09F1" w:rsidRDefault="007B09F1" w:rsidP="003A180C">
      <w:pPr>
        <w:jc w:val="both"/>
        <w:rPr>
          <w:rFonts w:ascii="Gadugi" w:hAnsi="Gadugi"/>
        </w:rPr>
      </w:pPr>
    </w:p>
    <w:p w14:paraId="2C6F9A9A" w14:textId="77777777" w:rsidR="007B09F1" w:rsidRDefault="007B09F1" w:rsidP="003A180C">
      <w:pPr>
        <w:jc w:val="both"/>
        <w:rPr>
          <w:rFonts w:ascii="Gadugi" w:hAnsi="Gadugi"/>
        </w:rPr>
      </w:pPr>
    </w:p>
    <w:p w14:paraId="33906AB2" w14:textId="77777777" w:rsidR="007B09F1" w:rsidRDefault="007B09F1" w:rsidP="007B09F1">
      <w:pPr>
        <w:pStyle w:val="Subttulo"/>
        <w:outlineLvl w:val="0"/>
        <w:rPr>
          <w:rFonts w:ascii="Gadugi" w:hAnsi="Gadugi"/>
          <w:b/>
          <w:sz w:val="24"/>
          <w:szCs w:val="24"/>
        </w:rPr>
      </w:pPr>
      <w:r>
        <w:rPr>
          <w:rFonts w:ascii="Gadugi" w:hAnsi="Gadugi"/>
          <w:b/>
          <w:sz w:val="24"/>
          <w:szCs w:val="24"/>
        </w:rPr>
        <w:t>APENDICE 4</w:t>
      </w:r>
    </w:p>
    <w:p w14:paraId="2E0DF56B" w14:textId="77777777" w:rsidR="007B09F1" w:rsidRDefault="007B09F1" w:rsidP="007B09F1">
      <w:pPr>
        <w:pStyle w:val="Subttulo"/>
        <w:outlineLvl w:val="0"/>
        <w:rPr>
          <w:rFonts w:ascii="Gadugi" w:hAnsi="Gadugi"/>
          <w:b/>
          <w:sz w:val="24"/>
          <w:szCs w:val="24"/>
        </w:rPr>
      </w:pPr>
      <w:r>
        <w:rPr>
          <w:rFonts w:ascii="Gadugi" w:hAnsi="Gadugi"/>
          <w:b/>
          <w:sz w:val="24"/>
          <w:szCs w:val="24"/>
        </w:rPr>
        <w:t>AGRADECIMIENTO A PATROCINADORES</w:t>
      </w:r>
    </w:p>
    <w:p w14:paraId="7A1715EE" w14:textId="70420A4B" w:rsidR="007B09F1" w:rsidRPr="007B09F1" w:rsidRDefault="007B09F1" w:rsidP="007B09F1">
      <w:pPr>
        <w:jc w:val="both"/>
        <w:rPr>
          <w:rFonts w:ascii="Gadugi" w:hAnsi="Gadugi"/>
          <w:lang w:val="es-ES"/>
        </w:rPr>
      </w:pPr>
      <w:r>
        <w:rPr>
          <w:rFonts w:ascii="Gadugi" w:hAnsi="Gadugi"/>
        </w:rPr>
        <w:t xml:space="preserve">Agradecemos por el apoyo recibido por </w:t>
      </w:r>
      <w:r w:rsidRPr="007B09F1">
        <w:rPr>
          <w:rFonts w:ascii="Gadugi" w:hAnsi="Gadugi"/>
          <w:lang w:val="es-ES"/>
        </w:rPr>
        <w:t xml:space="preserve">Colciencias </w:t>
      </w:r>
      <w:r w:rsidR="00EA3B4E">
        <w:rPr>
          <w:rFonts w:ascii="Gadugi" w:hAnsi="Gadugi"/>
          <w:lang w:val="es-ES"/>
        </w:rPr>
        <w:t>por concepto del</w:t>
      </w:r>
      <w:r>
        <w:rPr>
          <w:rFonts w:ascii="Gadugi" w:hAnsi="Gadugi"/>
          <w:lang w:val="es-ES"/>
        </w:rPr>
        <w:t xml:space="preserve"> proyecto de investigacion con </w:t>
      </w:r>
      <w:r w:rsidR="00EA3B4E">
        <w:rPr>
          <w:rFonts w:ascii="Gadugi" w:hAnsi="Gadugi"/>
          <w:lang w:val="es-ES"/>
        </w:rPr>
        <w:t xml:space="preserve">código de beca </w:t>
      </w:r>
      <w:r w:rsidRPr="007B09F1">
        <w:rPr>
          <w:rFonts w:ascii="Gadugi" w:hAnsi="Gadugi"/>
          <w:lang w:val="es-ES"/>
        </w:rPr>
        <w:t>1107-712-</w:t>
      </w:r>
      <w:r>
        <w:rPr>
          <w:rFonts w:ascii="Gadugi" w:hAnsi="Gadugi"/>
          <w:lang w:val="es-ES"/>
        </w:rPr>
        <w:t xml:space="preserve">50088 </w:t>
      </w:r>
      <w:r w:rsidRPr="007B09F1">
        <w:rPr>
          <w:rFonts w:ascii="Gadugi" w:hAnsi="Gadugi"/>
          <w:lang w:val="es-ES"/>
        </w:rPr>
        <w:t>y</w:t>
      </w:r>
      <w:r w:rsidR="00EA3B4E">
        <w:rPr>
          <w:rFonts w:ascii="Gadugi" w:hAnsi="Gadugi"/>
          <w:lang w:val="es-ES"/>
        </w:rPr>
        <w:t xml:space="preserve"> a</w:t>
      </w:r>
      <w:r w:rsidRPr="007B09F1">
        <w:rPr>
          <w:rFonts w:ascii="Gadugi" w:hAnsi="Gadugi"/>
          <w:lang w:val="es-ES"/>
        </w:rPr>
        <w:t xml:space="preserve"> la Universidad de Cartagena (Colombia).</w:t>
      </w:r>
    </w:p>
    <w:p w14:paraId="32CBFC71" w14:textId="647B8FE0" w:rsidR="007B09F1" w:rsidRPr="007B09F1" w:rsidRDefault="007B09F1" w:rsidP="007B09F1">
      <w:pPr>
        <w:jc w:val="both"/>
        <w:rPr>
          <w:rFonts w:ascii="Gadugi" w:hAnsi="Gadugi"/>
          <w:lang w:val="es-ES"/>
        </w:rPr>
      </w:pPr>
      <w:r>
        <w:rPr>
          <w:rFonts w:ascii="Gadugi" w:hAnsi="Gadugi"/>
          <w:lang w:val="es-ES"/>
        </w:rPr>
        <w:t xml:space="preserve">Agradecemos por </w:t>
      </w:r>
      <w:r w:rsidR="00EA3B4E">
        <w:rPr>
          <w:rFonts w:ascii="Gadugi" w:hAnsi="Gadugi"/>
          <w:lang w:val="es-ES"/>
        </w:rPr>
        <w:t>el tiempo de uso computacional</w:t>
      </w:r>
      <w:r w:rsidRPr="007B09F1">
        <w:rPr>
          <w:rFonts w:ascii="Gadugi" w:hAnsi="Gadugi"/>
          <w:lang w:val="es-ES"/>
        </w:rPr>
        <w:t xml:space="preserve"> p</w:t>
      </w:r>
      <w:r w:rsidR="00EA3B4E">
        <w:rPr>
          <w:rFonts w:ascii="Gadugi" w:hAnsi="Gadugi"/>
          <w:lang w:val="es-ES"/>
        </w:rPr>
        <w:t>rovisto por el Centro de alto rendimiento computacional</w:t>
      </w:r>
      <w:r w:rsidRPr="007B09F1">
        <w:rPr>
          <w:rFonts w:ascii="Gadugi" w:hAnsi="Gadugi"/>
          <w:lang w:val="es-ES"/>
        </w:rPr>
        <w:t xml:space="preserve"> en la Universidad de Utah y</w:t>
      </w:r>
      <w:r w:rsidR="00EA3B4E">
        <w:rPr>
          <w:rFonts w:ascii="Gadugi" w:hAnsi="Gadugi"/>
          <w:lang w:val="es-ES"/>
        </w:rPr>
        <w:t xml:space="preserve"> en especial al </w:t>
      </w:r>
      <w:r w:rsidRPr="007B09F1">
        <w:rPr>
          <w:rFonts w:ascii="Gadugi" w:hAnsi="Gadugi"/>
          <w:lang w:val="es-ES"/>
        </w:rPr>
        <w:t xml:space="preserve"> profesor</w:t>
      </w:r>
      <w:r>
        <w:rPr>
          <w:rFonts w:ascii="Gadugi" w:hAnsi="Gadugi"/>
          <w:lang w:val="es-ES"/>
        </w:rPr>
        <w:t xml:space="preserve"> </w:t>
      </w:r>
      <w:r w:rsidRPr="007B09F1">
        <w:rPr>
          <w:rFonts w:ascii="Gadugi" w:hAnsi="Gadugi"/>
          <w:lang w:val="es-ES"/>
        </w:rPr>
        <w:t xml:space="preserve">Thomas E. Cheatham III </w:t>
      </w:r>
    </w:p>
    <w:p w14:paraId="3B5C5855" w14:textId="570EFE13" w:rsidR="007B09F1" w:rsidRPr="007B09F1" w:rsidRDefault="007B09F1" w:rsidP="00EA3B4E">
      <w:pPr>
        <w:jc w:val="both"/>
        <w:rPr>
          <w:rFonts w:ascii="Gadugi" w:hAnsi="Gadugi"/>
        </w:rPr>
      </w:pPr>
      <w:r>
        <w:rPr>
          <w:rFonts w:ascii="Gadugi" w:hAnsi="Gadugi"/>
          <w:lang w:val="es-ES"/>
        </w:rPr>
        <w:t>A</w:t>
      </w:r>
      <w:r w:rsidR="00EA3B4E">
        <w:rPr>
          <w:rFonts w:ascii="Gadugi" w:hAnsi="Gadugi"/>
          <w:lang w:val="es-ES"/>
        </w:rPr>
        <w:t xml:space="preserve"> </w:t>
      </w:r>
      <w:r w:rsidRPr="007B09F1">
        <w:rPr>
          <w:rFonts w:ascii="Gadugi" w:hAnsi="Gadugi"/>
          <w:lang w:val="es-ES"/>
        </w:rPr>
        <w:t>Colciencias, Colfuturo y la Universidad de</w:t>
      </w:r>
      <w:r w:rsidR="00EA3B4E">
        <w:rPr>
          <w:rFonts w:ascii="Gadugi" w:hAnsi="Gadugi"/>
          <w:lang w:val="es-ES"/>
        </w:rPr>
        <w:t xml:space="preserve"> </w:t>
      </w:r>
      <w:r w:rsidRPr="007B09F1">
        <w:rPr>
          <w:rFonts w:ascii="Gadugi" w:hAnsi="Gadugi"/>
          <w:lang w:val="es-ES"/>
        </w:rPr>
        <w:t>Cartagena,</w:t>
      </w:r>
      <w:r w:rsidR="00EA3B4E">
        <w:rPr>
          <w:rFonts w:ascii="Gadugi" w:hAnsi="Gadugi"/>
          <w:lang w:val="es-ES"/>
        </w:rPr>
        <w:t xml:space="preserve"> por la </w:t>
      </w:r>
      <w:r w:rsidRPr="007B09F1">
        <w:rPr>
          <w:rFonts w:ascii="Gadugi" w:hAnsi="Gadugi"/>
          <w:lang w:val="es-ES"/>
        </w:rPr>
        <w:t xml:space="preserve"> beca doctoral 757-2016. </w:t>
      </w:r>
    </w:p>
    <w:p w14:paraId="508AC52F" w14:textId="77777777" w:rsidR="007B09F1" w:rsidRDefault="007B09F1" w:rsidP="003A180C">
      <w:pPr>
        <w:jc w:val="both"/>
        <w:rPr>
          <w:rFonts w:ascii="Gadugi" w:hAnsi="Gadugi"/>
        </w:rPr>
      </w:pPr>
    </w:p>
    <w:p w14:paraId="0EA74A2D" w14:textId="77777777" w:rsidR="003A180C" w:rsidRPr="00186B3D" w:rsidRDefault="003A180C" w:rsidP="00186B3D">
      <w:pPr>
        <w:spacing w:after="160" w:line="259" w:lineRule="auto"/>
        <w:ind w:left="360"/>
        <w:jc w:val="both"/>
        <w:rPr>
          <w:rFonts w:ascii="Calibri" w:eastAsia="Calibri" w:hAnsi="Calibri" w:cs="Times New Roman"/>
        </w:rPr>
      </w:pPr>
    </w:p>
    <w:p w14:paraId="56B5A671" w14:textId="77777777" w:rsidR="00186B3D" w:rsidRPr="00186B3D" w:rsidRDefault="00186B3D" w:rsidP="00186B3D">
      <w:pPr>
        <w:spacing w:after="160" w:line="259" w:lineRule="auto"/>
        <w:ind w:left="360"/>
        <w:jc w:val="both"/>
        <w:rPr>
          <w:rFonts w:ascii="Calibri" w:eastAsia="Calibri" w:hAnsi="Calibri" w:cs="Times New Roman"/>
        </w:rPr>
      </w:pPr>
    </w:p>
    <w:p w14:paraId="11BF2428" w14:textId="77777777" w:rsidR="00186B3D" w:rsidRPr="00186B3D" w:rsidRDefault="00186B3D" w:rsidP="00186B3D">
      <w:pPr>
        <w:spacing w:after="160" w:line="259" w:lineRule="auto"/>
        <w:ind w:left="360"/>
        <w:jc w:val="both"/>
        <w:rPr>
          <w:rFonts w:ascii="Calibri" w:eastAsia="Calibri" w:hAnsi="Calibri" w:cs="Times New Roman"/>
        </w:rPr>
      </w:pPr>
    </w:p>
    <w:p w14:paraId="6CDAC39B" w14:textId="77777777" w:rsidR="00186B3D" w:rsidRPr="00186B3D" w:rsidRDefault="00186B3D" w:rsidP="00186B3D">
      <w:pPr>
        <w:spacing w:after="160" w:line="259" w:lineRule="auto"/>
        <w:ind w:left="360"/>
        <w:jc w:val="both"/>
        <w:rPr>
          <w:rFonts w:ascii="Calibri" w:eastAsia="Calibri" w:hAnsi="Calibri" w:cs="Times New Roman"/>
        </w:rPr>
      </w:pPr>
    </w:p>
    <w:p w14:paraId="1F8F108A" w14:textId="77777777" w:rsidR="00186B3D" w:rsidRPr="00186B3D" w:rsidRDefault="00186B3D" w:rsidP="00186B3D">
      <w:pPr>
        <w:spacing w:after="160" w:line="259" w:lineRule="auto"/>
        <w:ind w:left="360"/>
        <w:jc w:val="both"/>
        <w:rPr>
          <w:rFonts w:ascii="Calibri" w:eastAsia="Calibri" w:hAnsi="Calibri" w:cs="Times New Roman"/>
        </w:rPr>
      </w:pPr>
    </w:p>
    <w:p w14:paraId="4E7A4218" w14:textId="77777777" w:rsidR="00186B3D" w:rsidRPr="00186B3D" w:rsidRDefault="00186B3D" w:rsidP="00186B3D">
      <w:pPr>
        <w:spacing w:after="160" w:line="259" w:lineRule="auto"/>
        <w:ind w:left="360"/>
        <w:jc w:val="both"/>
        <w:rPr>
          <w:rFonts w:ascii="Calibri" w:eastAsia="Calibri" w:hAnsi="Calibri" w:cs="Times New Roman"/>
        </w:rPr>
      </w:pPr>
    </w:p>
    <w:p w14:paraId="434662E4" w14:textId="77777777" w:rsidR="00186B3D" w:rsidRPr="00186B3D" w:rsidRDefault="00186B3D" w:rsidP="00186B3D">
      <w:pPr>
        <w:spacing w:after="160" w:line="259" w:lineRule="auto"/>
        <w:ind w:left="360"/>
        <w:jc w:val="both"/>
        <w:rPr>
          <w:rFonts w:ascii="Calibri" w:eastAsia="Calibri" w:hAnsi="Calibri" w:cs="Times New Roman"/>
        </w:rPr>
      </w:pPr>
    </w:p>
    <w:p w14:paraId="3B111AC6" w14:textId="77777777" w:rsidR="00186B3D" w:rsidRPr="008870F1" w:rsidRDefault="00186B3D" w:rsidP="002F1CA2">
      <w:pPr>
        <w:spacing w:line="480" w:lineRule="auto"/>
        <w:rPr>
          <w:rFonts w:ascii="Arial" w:hAnsi="Arial" w:cs="Arial"/>
          <w:sz w:val="24"/>
          <w:szCs w:val="24"/>
        </w:rPr>
      </w:pPr>
    </w:p>
    <w:sectPr w:rsidR="00186B3D" w:rsidRPr="008870F1" w:rsidSect="008F4AFC">
      <w:headerReference w:type="default" r:id="rId75"/>
      <w:footerReference w:type="default" r:id="rId76"/>
      <w:pgSz w:w="12240" w:h="15840"/>
      <w:pgMar w:top="1417" w:right="1701" w:bottom="1417" w:left="1701" w:header="708" w:footer="708"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E7797A1" w14:textId="77777777" w:rsidR="00F27B87" w:rsidRDefault="00F27B87" w:rsidP="001629E5">
      <w:pPr>
        <w:spacing w:after="0" w:line="240" w:lineRule="auto"/>
      </w:pPr>
      <w:r>
        <w:separator/>
      </w:r>
    </w:p>
  </w:endnote>
  <w:endnote w:type="continuationSeparator" w:id="0">
    <w:p w14:paraId="6483437F" w14:textId="77777777" w:rsidR="00F27B87" w:rsidRDefault="00F27B87" w:rsidP="001629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Gadugi">
    <w:panose1 w:val="020B0502040204020203"/>
    <w:charset w:val="00"/>
    <w:family w:val="swiss"/>
    <w:pitch w:val="variable"/>
    <w:sig w:usb0="80000003" w:usb1="02000000" w:usb2="00003000" w:usb3="00000000" w:csb0="000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auto"/>
    <w:notTrueType/>
    <w:pitch w:val="variable"/>
    <w:sig w:usb0="00000001" w:usb1="08080000" w:usb2="00000010" w:usb3="00000000" w:csb0="00100000"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 w:name="Arial Rounded MT Bold">
    <w:panose1 w:val="020F0704030504030204"/>
    <w:charset w:val="00"/>
    <w:family w:val="swiss"/>
    <w:pitch w:val="variable"/>
    <w:sig w:usb0="00000003" w:usb1="00000000" w:usb2="00000000" w:usb3="00000000" w:csb0="00000001" w:csb1="00000000"/>
  </w:font>
  <w:font w:name="AdvOTb83ee1dd.B">
    <w:panose1 w:val="00000000000000000000"/>
    <w:charset w:val="00"/>
    <w:family w:val="roman"/>
    <w:notTrueType/>
    <w:pitch w:val="default"/>
    <w:sig w:usb0="00000003" w:usb1="00000000" w:usb2="00000000" w:usb3="00000000" w:csb0="00000001" w:csb1="00000000"/>
  </w:font>
  <w:font w:name="inherit">
    <w:altName w:val="Times New Roman"/>
    <w:panose1 w:val="00000000000000000000"/>
    <w:charset w:val="00"/>
    <w:family w:val="roman"/>
    <w:notTrueType/>
    <w:pitch w:val="default"/>
  </w:font>
  <w:font w:name="AdvOT2e364b11">
    <w:panose1 w:val="00000000000000000000"/>
    <w:charset w:val="00"/>
    <w:family w:val="roman"/>
    <w:notTrueType/>
    <w:pitch w:val="default"/>
    <w:sig w:usb0="00000003" w:usb1="00000000" w:usb2="00000000" w:usb3="00000000" w:csb0="00000001" w:csb1="00000000"/>
  </w:font>
  <w:font w:name="Bell MT">
    <w:panose1 w:val="02020503060305020303"/>
    <w:charset w:val="00"/>
    <w:family w:val="roman"/>
    <w:pitch w:val="variable"/>
    <w:sig w:usb0="00000003" w:usb1="00000000" w:usb2="00000000" w:usb3="00000000" w:csb0="00000001" w:csb1="00000000"/>
  </w:font>
  <w:font w:name="AdvP41153C">
    <w:panose1 w:val="00000000000000000000"/>
    <w:charset w:val="00"/>
    <w:family w:val="roman"/>
    <w:notTrueType/>
    <w:pitch w:val="default"/>
    <w:sig w:usb0="00000003" w:usb1="00000000" w:usb2="00000000" w:usb3="00000000" w:csb0="00000001" w:csb1="00000000"/>
  </w:font>
  <w:font w:name="AdvOT987ad488">
    <w:altName w:val="Cambria"/>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AdvOT1ef757c0">
    <w:altName w:val="Cambria"/>
    <w:panose1 w:val="00000000000000000000"/>
    <w:charset w:val="00"/>
    <w:family w:val="roman"/>
    <w:notTrueType/>
    <w:pitch w:val="default"/>
    <w:sig w:usb0="00000003" w:usb1="00000000" w:usb2="00000000" w:usb3="00000000" w:csb0="00000001" w:csb1="00000000"/>
  </w:font>
  <w:font w:name="AdvOT863180fb">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3E31E6" w14:textId="77777777" w:rsidR="007D31AE" w:rsidRDefault="007D31AE" w:rsidP="008F4AFC">
    <w:pPr>
      <w:pStyle w:val="Piedepgina"/>
      <w:tabs>
        <w:tab w:val="clear" w:pos="4419"/>
        <w:tab w:val="clear" w:pos="8838"/>
        <w:tab w:val="left" w:pos="7587"/>
      </w:tabs>
    </w:pPr>
    <w: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40C07" w14:textId="77777777" w:rsidR="007D31AE" w:rsidRDefault="007D31AE">
    <w:pPr>
      <w:pStyle w:val="Piedepgina"/>
      <w:jc w:val="right"/>
    </w:pPr>
  </w:p>
  <w:p w14:paraId="364E2529" w14:textId="77777777" w:rsidR="007D31AE" w:rsidRDefault="007D31AE">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53679219"/>
      <w:docPartObj>
        <w:docPartGallery w:val="Page Numbers (Bottom of Page)"/>
        <w:docPartUnique/>
      </w:docPartObj>
    </w:sdtPr>
    <w:sdtContent>
      <w:p w14:paraId="7A9FE503" w14:textId="1A91FB0D" w:rsidR="007D31AE" w:rsidRDefault="007D31AE">
        <w:pPr>
          <w:pStyle w:val="Piedepgina"/>
          <w:jc w:val="right"/>
        </w:pPr>
        <w:r>
          <w:fldChar w:fldCharType="begin"/>
        </w:r>
        <w:r>
          <w:instrText>PAGE   \* MERGEFORMAT</w:instrText>
        </w:r>
        <w:r>
          <w:fldChar w:fldCharType="separate"/>
        </w:r>
        <w:r w:rsidR="00030AF1" w:rsidRPr="00030AF1">
          <w:rPr>
            <w:noProof/>
            <w:lang w:val="es-ES"/>
          </w:rPr>
          <w:t>166</w:t>
        </w:r>
        <w:r>
          <w:fldChar w:fldCharType="end"/>
        </w:r>
      </w:p>
    </w:sdtContent>
  </w:sdt>
  <w:p w14:paraId="50B107FD" w14:textId="77777777" w:rsidR="007D31AE" w:rsidRDefault="007D31AE">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F00AD7" w14:textId="77777777" w:rsidR="007D31AE" w:rsidRDefault="007D31AE">
    <w:pPr>
      <w:pStyle w:val="Piedepgina"/>
      <w:jc w:val="right"/>
    </w:pPr>
  </w:p>
  <w:p w14:paraId="4FDCC720" w14:textId="77777777" w:rsidR="007D31AE" w:rsidRDefault="007D31AE">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19111043"/>
      <w:docPartObj>
        <w:docPartGallery w:val="Page Numbers (Bottom of Page)"/>
        <w:docPartUnique/>
      </w:docPartObj>
    </w:sdtPr>
    <w:sdtContent>
      <w:p w14:paraId="36DADF76" w14:textId="77777777" w:rsidR="007D31AE" w:rsidRDefault="007D31AE">
        <w:pPr>
          <w:pStyle w:val="Piedepgina"/>
          <w:jc w:val="center"/>
        </w:pPr>
        <w:r>
          <w:fldChar w:fldCharType="begin"/>
        </w:r>
        <w:r>
          <w:instrText>PAGE   \* MERGEFORMAT</w:instrText>
        </w:r>
        <w:r>
          <w:fldChar w:fldCharType="separate"/>
        </w:r>
        <w:r w:rsidR="00B03675" w:rsidRPr="00B03675">
          <w:rPr>
            <w:noProof/>
            <w:lang w:val="es-ES"/>
          </w:rPr>
          <w:t>184</w:t>
        </w:r>
        <w:r>
          <w:fldChar w:fldCharType="end"/>
        </w:r>
      </w:p>
    </w:sdtContent>
  </w:sdt>
  <w:p w14:paraId="05BB8AD0" w14:textId="77777777" w:rsidR="007D31AE" w:rsidRDefault="007D31AE">
    <w:pPr>
      <w:pStyle w:val="Piedepgina"/>
    </w:pPr>
  </w:p>
  <w:p w14:paraId="58A02238" w14:textId="77777777" w:rsidR="007D31AE" w:rsidRDefault="007D31AE"/>
  <w:p w14:paraId="6250EF83" w14:textId="77777777" w:rsidR="007D31AE" w:rsidRDefault="007D31AE"/>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6923F5E" w14:textId="77777777" w:rsidR="00F27B87" w:rsidRDefault="00F27B87" w:rsidP="001629E5">
      <w:pPr>
        <w:spacing w:after="0" w:line="240" w:lineRule="auto"/>
      </w:pPr>
      <w:r>
        <w:separator/>
      </w:r>
    </w:p>
  </w:footnote>
  <w:footnote w:type="continuationSeparator" w:id="0">
    <w:p w14:paraId="46F6F822" w14:textId="77777777" w:rsidR="00F27B87" w:rsidRDefault="00F27B87" w:rsidP="001629E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9EFD12" w14:textId="77777777" w:rsidR="007D31AE" w:rsidRPr="001629E5" w:rsidRDefault="007D31AE" w:rsidP="001629E5">
    <w:pPr>
      <w:pStyle w:val="Encabezado"/>
      <w:pBdr>
        <w:bottom w:val="single" w:sz="4" w:space="1" w:color="auto"/>
      </w:pBdr>
      <w:jc w:val="center"/>
      <w:rPr>
        <w:b/>
      </w:rPr>
    </w:pPr>
    <w:r w:rsidRPr="001629E5">
      <w:rPr>
        <w:b/>
      </w:rPr>
      <w:t>Diseño teórico de inhibidores de la proteína LuxS en bacterias de la cavidad oral</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21C253" w14:textId="2120A487" w:rsidR="007D31AE" w:rsidRPr="004302C5" w:rsidRDefault="007D31AE" w:rsidP="004302C5">
    <w:pPr>
      <w:ind w:right="-1652"/>
      <w:jc w:val="both"/>
      <w:rPr>
        <w:rFonts w:cstheme="minorHAnsi"/>
        <w:b/>
        <w:sz w:val="16"/>
        <w:szCs w:val="16"/>
        <w:u w:val="single"/>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F755F1" w14:textId="7B9AAE4E" w:rsidR="007D31AE" w:rsidRPr="00213291" w:rsidRDefault="007D31AE" w:rsidP="00C73C33">
    <w:pPr>
      <w:pStyle w:val="Encabezado"/>
      <w:pBdr>
        <w:bottom w:val="single" w:sz="2" w:space="1" w:color="auto"/>
      </w:pBdr>
      <w:rPr>
        <w:b/>
        <w:sz w:val="28"/>
      </w:rPr>
    </w:pPr>
  </w:p>
  <w:p w14:paraId="5E28EA1C" w14:textId="77777777" w:rsidR="007D31AE" w:rsidRDefault="007D31AE"/>
  <w:p w14:paraId="7520C105" w14:textId="77777777" w:rsidR="007D31AE" w:rsidRDefault="007D31AE"/>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3B5D40"/>
    <w:multiLevelType w:val="hybridMultilevel"/>
    <w:tmpl w:val="F1003ECA"/>
    <w:lvl w:ilvl="0" w:tplc="D4A07E84">
      <w:start w:val="1"/>
      <w:numFmt w:val="decimal"/>
      <w:lvlText w:val="%1."/>
      <w:lvlJc w:val="left"/>
      <w:pPr>
        <w:ind w:left="720" w:hanging="360"/>
      </w:pPr>
      <w:rPr>
        <w:rFonts w:ascii="Gadugi" w:eastAsia="Gadugi" w:hAnsi="Gadugi" w:cs="Gadugi" w:hint="default"/>
        <w:sz w:val="24"/>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25C10692"/>
    <w:multiLevelType w:val="hybridMultilevel"/>
    <w:tmpl w:val="A354732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40291B8D"/>
    <w:multiLevelType w:val="hybridMultilevel"/>
    <w:tmpl w:val="FA589CA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41911443"/>
    <w:multiLevelType w:val="multilevel"/>
    <w:tmpl w:val="2778ABF4"/>
    <w:lvl w:ilvl="0">
      <w:start w:val="1"/>
      <w:numFmt w:val="decimal"/>
      <w:pStyle w:val="tdtitulo"/>
      <w:lvlText w:val="%1."/>
      <w:lvlJc w:val="left"/>
      <w:pPr>
        <w:ind w:left="360" w:hanging="360"/>
      </w:pPr>
      <w:rPr>
        <w:sz w:val="70"/>
        <w:szCs w:val="7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52615DE"/>
    <w:multiLevelType w:val="hybridMultilevel"/>
    <w:tmpl w:val="BA5276DC"/>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5" w15:restartNumberingAfterBreak="0">
    <w:nsid w:val="5A6763C4"/>
    <w:multiLevelType w:val="hybridMultilevel"/>
    <w:tmpl w:val="E56E3748"/>
    <w:lvl w:ilvl="0" w:tplc="240A000F">
      <w:start w:val="1"/>
      <w:numFmt w:val="decimal"/>
      <w:lvlText w:val="%1."/>
      <w:lvlJc w:val="left"/>
      <w:pPr>
        <w:ind w:left="720" w:hanging="36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729E6802"/>
    <w:multiLevelType w:val="hybridMultilevel"/>
    <w:tmpl w:val="E8405BA4"/>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num w:numId="1">
    <w:abstractNumId w:val="3"/>
  </w:num>
  <w:num w:numId="2">
    <w:abstractNumId w:val="1"/>
  </w:num>
  <w:num w:numId="3">
    <w:abstractNumId w:val="4"/>
  </w:num>
  <w:num w:numId="4">
    <w:abstractNumId w:val="5"/>
  </w:num>
  <w:num w:numId="5">
    <w:abstractNumId w:val="6"/>
  </w:num>
  <w:num w:numId="6">
    <w:abstractNumId w:val="0"/>
  </w:num>
  <w:num w:numId="7">
    <w:abstractNumId w:val="2"/>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activeWritingStyle w:appName="MSWord" w:lang="pt-BR" w:vendorID="64" w:dllVersion="6" w:nlCheck="1" w:checkStyle="0"/>
  <w:activeWritingStyle w:appName="MSWord" w:lang="es-CO" w:vendorID="64" w:dllVersion="6" w:nlCheck="1" w:checkStyle="1"/>
  <w:activeWritingStyle w:appName="MSWord" w:lang="en-US" w:vendorID="64" w:dllVersion="6" w:nlCheck="1" w:checkStyle="1"/>
  <w:activeWritingStyle w:appName="MSWord" w:lang="es-ES_tradnl" w:vendorID="64" w:dllVersion="6" w:nlCheck="1" w:checkStyle="1"/>
  <w:activeWritingStyle w:appName="MSWord" w:lang="es-ES" w:vendorID="64" w:dllVersion="6" w:nlCheck="1" w:checkStyle="1"/>
  <w:activeWritingStyle w:appName="MSWord" w:lang="en-GB" w:vendorID="64" w:dllVersion="6" w:nlCheck="1" w:checkStyle="1"/>
  <w:activeWritingStyle w:appName="MSWord" w:lang="fr-FR" w:vendorID="64" w:dllVersion="6" w:nlCheck="1" w:checkStyle="1"/>
  <w:activeWritingStyle w:appName="MSWord" w:lang="es-MX" w:vendorID="64" w:dllVersion="6" w:nlCheck="1" w:checkStyle="1"/>
  <w:activeWritingStyle w:appName="MSWord" w:lang="en-GB" w:vendorID="64" w:dllVersion="0" w:nlCheck="1" w:checkStyle="0"/>
  <w:activeWritingStyle w:appName="MSWord" w:lang="en-US" w:vendorID="64" w:dllVersion="0" w:nlCheck="1" w:checkStyle="0"/>
  <w:activeWritingStyle w:appName="MSWord" w:lang="es-CO" w:vendorID="64" w:dllVersion="0" w:nlCheck="1" w:checkStyle="0"/>
  <w:activeWritingStyle w:appName="MSWord" w:lang="pt-BR" w:vendorID="64" w:dllVersion="0" w:nlCheck="1" w:checkStyle="0"/>
  <w:activeWritingStyle w:appName="MSWord" w:lang="es-ES" w:vendorID="64" w:dllVersion="0" w:nlCheck="1" w:checkStyle="0"/>
  <w:activeWritingStyle w:appName="MSWord" w:lang="es-MX" w:vendorID="64" w:dllVersion="0" w:nlCheck="1" w:checkStyle="0"/>
  <w:activeWritingStyle w:appName="MSWord" w:lang="en-GB" w:vendorID="64" w:dllVersion="131078" w:nlCheck="1" w:checkStyle="1"/>
  <w:activeWritingStyle w:appName="MSWord" w:lang="en-US" w:vendorID="64" w:dllVersion="131078" w:nlCheck="1" w:checkStyle="1"/>
  <w:activeWritingStyle w:appName="MSWord" w:lang="es-CO" w:vendorID="64" w:dllVersion="131078" w:nlCheck="1" w:checkStyle="1"/>
  <w:activeWritingStyle w:appName="MSWord" w:lang="es-ES" w:vendorID="64" w:dllVersion="131078" w:nlCheck="1" w:checkStyle="1"/>
  <w:activeWritingStyle w:appName="MSWord" w:lang="es-MX" w:vendorID="64" w:dllVersion="131078" w:nlCheck="1" w:checkStyle="1"/>
  <w:activeWritingStyle w:appName="MSWord" w:lang="pt-BR" w:vendorID="64" w:dllVersion="131078" w:nlCheck="1" w:checkStyle="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35D3"/>
    <w:rsid w:val="000017A0"/>
    <w:rsid w:val="00001DA2"/>
    <w:rsid w:val="00002F68"/>
    <w:rsid w:val="000030C3"/>
    <w:rsid w:val="00004229"/>
    <w:rsid w:val="000064D2"/>
    <w:rsid w:val="00013198"/>
    <w:rsid w:val="00014DEB"/>
    <w:rsid w:val="00022061"/>
    <w:rsid w:val="00022155"/>
    <w:rsid w:val="000229EC"/>
    <w:rsid w:val="0002469A"/>
    <w:rsid w:val="00025369"/>
    <w:rsid w:val="00030AF1"/>
    <w:rsid w:val="00031D84"/>
    <w:rsid w:val="000332A6"/>
    <w:rsid w:val="00034363"/>
    <w:rsid w:val="0003748F"/>
    <w:rsid w:val="000375CA"/>
    <w:rsid w:val="0004168F"/>
    <w:rsid w:val="0004348A"/>
    <w:rsid w:val="00044C2B"/>
    <w:rsid w:val="00045240"/>
    <w:rsid w:val="000510FB"/>
    <w:rsid w:val="00054355"/>
    <w:rsid w:val="00056934"/>
    <w:rsid w:val="000576D5"/>
    <w:rsid w:val="00060296"/>
    <w:rsid w:val="00063E1C"/>
    <w:rsid w:val="00070045"/>
    <w:rsid w:val="00072EBD"/>
    <w:rsid w:val="000807E0"/>
    <w:rsid w:val="0008212C"/>
    <w:rsid w:val="00086B20"/>
    <w:rsid w:val="00086F9B"/>
    <w:rsid w:val="00090C62"/>
    <w:rsid w:val="00092EBA"/>
    <w:rsid w:val="000952CC"/>
    <w:rsid w:val="000956B1"/>
    <w:rsid w:val="000A1678"/>
    <w:rsid w:val="000A52C1"/>
    <w:rsid w:val="000B0314"/>
    <w:rsid w:val="000B23A4"/>
    <w:rsid w:val="000B36F4"/>
    <w:rsid w:val="000B3DFF"/>
    <w:rsid w:val="000B54A4"/>
    <w:rsid w:val="000C0433"/>
    <w:rsid w:val="000C4E1F"/>
    <w:rsid w:val="000C672A"/>
    <w:rsid w:val="000C77D4"/>
    <w:rsid w:val="000D0C4D"/>
    <w:rsid w:val="000D245F"/>
    <w:rsid w:val="000D3628"/>
    <w:rsid w:val="000D5866"/>
    <w:rsid w:val="000E1F8E"/>
    <w:rsid w:val="000E5185"/>
    <w:rsid w:val="000E70A0"/>
    <w:rsid w:val="000E7A22"/>
    <w:rsid w:val="000F00DB"/>
    <w:rsid w:val="000F1C4D"/>
    <w:rsid w:val="000F43F9"/>
    <w:rsid w:val="000F60CD"/>
    <w:rsid w:val="00101C16"/>
    <w:rsid w:val="00104C53"/>
    <w:rsid w:val="001063E0"/>
    <w:rsid w:val="001103F3"/>
    <w:rsid w:val="001108DB"/>
    <w:rsid w:val="00111491"/>
    <w:rsid w:val="00111F08"/>
    <w:rsid w:val="001128C6"/>
    <w:rsid w:val="00113633"/>
    <w:rsid w:val="00115983"/>
    <w:rsid w:val="0011740A"/>
    <w:rsid w:val="001176D2"/>
    <w:rsid w:val="00117C67"/>
    <w:rsid w:val="001272F0"/>
    <w:rsid w:val="001279DA"/>
    <w:rsid w:val="00133C59"/>
    <w:rsid w:val="00136685"/>
    <w:rsid w:val="00137522"/>
    <w:rsid w:val="00142817"/>
    <w:rsid w:val="001458A3"/>
    <w:rsid w:val="00145BBF"/>
    <w:rsid w:val="0014666E"/>
    <w:rsid w:val="00147101"/>
    <w:rsid w:val="00155097"/>
    <w:rsid w:val="00155E49"/>
    <w:rsid w:val="00157D5D"/>
    <w:rsid w:val="001629E5"/>
    <w:rsid w:val="00162A73"/>
    <w:rsid w:val="001653A1"/>
    <w:rsid w:val="00165686"/>
    <w:rsid w:val="0017073F"/>
    <w:rsid w:val="00180583"/>
    <w:rsid w:val="00180E68"/>
    <w:rsid w:val="001834C6"/>
    <w:rsid w:val="00185153"/>
    <w:rsid w:val="00185B6B"/>
    <w:rsid w:val="00186B3D"/>
    <w:rsid w:val="00187E28"/>
    <w:rsid w:val="00193D05"/>
    <w:rsid w:val="00194BA6"/>
    <w:rsid w:val="00196064"/>
    <w:rsid w:val="001A147A"/>
    <w:rsid w:val="001A68DC"/>
    <w:rsid w:val="001A7BE6"/>
    <w:rsid w:val="001A7D3B"/>
    <w:rsid w:val="001B002F"/>
    <w:rsid w:val="001B0865"/>
    <w:rsid w:val="001B48A5"/>
    <w:rsid w:val="001B4DBA"/>
    <w:rsid w:val="001B7328"/>
    <w:rsid w:val="001C0EDF"/>
    <w:rsid w:val="001C11AE"/>
    <w:rsid w:val="001C24F4"/>
    <w:rsid w:val="001C3AE8"/>
    <w:rsid w:val="001C610D"/>
    <w:rsid w:val="001C623E"/>
    <w:rsid w:val="001D1C16"/>
    <w:rsid w:val="001D2C92"/>
    <w:rsid w:val="001D3792"/>
    <w:rsid w:val="001D4B16"/>
    <w:rsid w:val="001E10C5"/>
    <w:rsid w:val="001E4CC2"/>
    <w:rsid w:val="001F04D6"/>
    <w:rsid w:val="001F33BC"/>
    <w:rsid w:val="001F6563"/>
    <w:rsid w:val="001F6E18"/>
    <w:rsid w:val="001F7B3F"/>
    <w:rsid w:val="00203818"/>
    <w:rsid w:val="00206E9A"/>
    <w:rsid w:val="0020712D"/>
    <w:rsid w:val="002119BD"/>
    <w:rsid w:val="00212B17"/>
    <w:rsid w:val="00212D4C"/>
    <w:rsid w:val="00213291"/>
    <w:rsid w:val="0022164E"/>
    <w:rsid w:val="00221C62"/>
    <w:rsid w:val="00222D25"/>
    <w:rsid w:val="002246E8"/>
    <w:rsid w:val="00227DAA"/>
    <w:rsid w:val="00231E22"/>
    <w:rsid w:val="002322BD"/>
    <w:rsid w:val="00234059"/>
    <w:rsid w:val="002353F7"/>
    <w:rsid w:val="00236C02"/>
    <w:rsid w:val="002371D8"/>
    <w:rsid w:val="00237EC7"/>
    <w:rsid w:val="002425D8"/>
    <w:rsid w:val="00244F88"/>
    <w:rsid w:val="00251EC5"/>
    <w:rsid w:val="0026052C"/>
    <w:rsid w:val="00260A8C"/>
    <w:rsid w:val="002639C4"/>
    <w:rsid w:val="00263DCD"/>
    <w:rsid w:val="00265230"/>
    <w:rsid w:val="002656E7"/>
    <w:rsid w:val="00271033"/>
    <w:rsid w:val="0027231B"/>
    <w:rsid w:val="0027501F"/>
    <w:rsid w:val="00282EA4"/>
    <w:rsid w:val="0028405A"/>
    <w:rsid w:val="00284D08"/>
    <w:rsid w:val="00284DC6"/>
    <w:rsid w:val="00284F73"/>
    <w:rsid w:val="00287626"/>
    <w:rsid w:val="0028775E"/>
    <w:rsid w:val="00291C7D"/>
    <w:rsid w:val="0029287B"/>
    <w:rsid w:val="002935D3"/>
    <w:rsid w:val="00293D98"/>
    <w:rsid w:val="002945FF"/>
    <w:rsid w:val="002946B1"/>
    <w:rsid w:val="00294D2C"/>
    <w:rsid w:val="0029671F"/>
    <w:rsid w:val="002A07F3"/>
    <w:rsid w:val="002A3CD6"/>
    <w:rsid w:val="002A66FB"/>
    <w:rsid w:val="002B0D61"/>
    <w:rsid w:val="002B11F4"/>
    <w:rsid w:val="002B1B4F"/>
    <w:rsid w:val="002B47B0"/>
    <w:rsid w:val="002B639C"/>
    <w:rsid w:val="002B6A11"/>
    <w:rsid w:val="002B72D3"/>
    <w:rsid w:val="002C13BA"/>
    <w:rsid w:val="002C1DB1"/>
    <w:rsid w:val="002C56E2"/>
    <w:rsid w:val="002C60FB"/>
    <w:rsid w:val="002D055C"/>
    <w:rsid w:val="002D1BE7"/>
    <w:rsid w:val="002D3BC2"/>
    <w:rsid w:val="002D4E13"/>
    <w:rsid w:val="002D65D8"/>
    <w:rsid w:val="002D68C8"/>
    <w:rsid w:val="002D6FCA"/>
    <w:rsid w:val="002E1497"/>
    <w:rsid w:val="002E1F5C"/>
    <w:rsid w:val="002E3478"/>
    <w:rsid w:val="002E4B57"/>
    <w:rsid w:val="002E5F42"/>
    <w:rsid w:val="002E6DC5"/>
    <w:rsid w:val="002E7FCF"/>
    <w:rsid w:val="002F1CA2"/>
    <w:rsid w:val="002F5451"/>
    <w:rsid w:val="002F6EE3"/>
    <w:rsid w:val="003001C0"/>
    <w:rsid w:val="00301378"/>
    <w:rsid w:val="003045F3"/>
    <w:rsid w:val="00304C25"/>
    <w:rsid w:val="0030540B"/>
    <w:rsid w:val="00305F37"/>
    <w:rsid w:val="00313F8F"/>
    <w:rsid w:val="00314149"/>
    <w:rsid w:val="003161C2"/>
    <w:rsid w:val="00316A5E"/>
    <w:rsid w:val="00316A67"/>
    <w:rsid w:val="00317EBC"/>
    <w:rsid w:val="00322B6A"/>
    <w:rsid w:val="00324559"/>
    <w:rsid w:val="00325F0A"/>
    <w:rsid w:val="0033011D"/>
    <w:rsid w:val="00330FB4"/>
    <w:rsid w:val="00331E3F"/>
    <w:rsid w:val="00332F36"/>
    <w:rsid w:val="00333846"/>
    <w:rsid w:val="00334BC5"/>
    <w:rsid w:val="00335E84"/>
    <w:rsid w:val="003364D9"/>
    <w:rsid w:val="00336565"/>
    <w:rsid w:val="0033792B"/>
    <w:rsid w:val="0034110A"/>
    <w:rsid w:val="003451CC"/>
    <w:rsid w:val="003474D6"/>
    <w:rsid w:val="00352FD7"/>
    <w:rsid w:val="003550EF"/>
    <w:rsid w:val="003556C7"/>
    <w:rsid w:val="003641DF"/>
    <w:rsid w:val="0037118F"/>
    <w:rsid w:val="00373714"/>
    <w:rsid w:val="00374BD1"/>
    <w:rsid w:val="00377182"/>
    <w:rsid w:val="00382C70"/>
    <w:rsid w:val="003920AF"/>
    <w:rsid w:val="003931FD"/>
    <w:rsid w:val="00393B9A"/>
    <w:rsid w:val="00397158"/>
    <w:rsid w:val="0039758C"/>
    <w:rsid w:val="00397757"/>
    <w:rsid w:val="003A0783"/>
    <w:rsid w:val="003A180C"/>
    <w:rsid w:val="003A592F"/>
    <w:rsid w:val="003A5D61"/>
    <w:rsid w:val="003A653D"/>
    <w:rsid w:val="003A6DA2"/>
    <w:rsid w:val="003B05DE"/>
    <w:rsid w:val="003B2FE1"/>
    <w:rsid w:val="003B3E1F"/>
    <w:rsid w:val="003B3E4F"/>
    <w:rsid w:val="003B44A4"/>
    <w:rsid w:val="003B4539"/>
    <w:rsid w:val="003B576A"/>
    <w:rsid w:val="003B7096"/>
    <w:rsid w:val="003B7EA3"/>
    <w:rsid w:val="003C068E"/>
    <w:rsid w:val="003C17DB"/>
    <w:rsid w:val="003C429A"/>
    <w:rsid w:val="003C598A"/>
    <w:rsid w:val="003D0E7B"/>
    <w:rsid w:val="003D183F"/>
    <w:rsid w:val="003D3604"/>
    <w:rsid w:val="003D4AB3"/>
    <w:rsid w:val="003D4D65"/>
    <w:rsid w:val="003D5180"/>
    <w:rsid w:val="003D5459"/>
    <w:rsid w:val="003D5CE3"/>
    <w:rsid w:val="003E3319"/>
    <w:rsid w:val="003E6035"/>
    <w:rsid w:val="003E6D63"/>
    <w:rsid w:val="003E7437"/>
    <w:rsid w:val="003F67E8"/>
    <w:rsid w:val="004138A0"/>
    <w:rsid w:val="0041594E"/>
    <w:rsid w:val="00424CD9"/>
    <w:rsid w:val="0042521E"/>
    <w:rsid w:val="00425FF7"/>
    <w:rsid w:val="00427FEC"/>
    <w:rsid w:val="004302C5"/>
    <w:rsid w:val="004315F2"/>
    <w:rsid w:val="004317C6"/>
    <w:rsid w:val="00433DA5"/>
    <w:rsid w:val="004352D2"/>
    <w:rsid w:val="004409EA"/>
    <w:rsid w:val="004429A1"/>
    <w:rsid w:val="00444446"/>
    <w:rsid w:val="00450B62"/>
    <w:rsid w:val="004515B3"/>
    <w:rsid w:val="004569E3"/>
    <w:rsid w:val="004600B5"/>
    <w:rsid w:val="00467EF8"/>
    <w:rsid w:val="00470E48"/>
    <w:rsid w:val="00480981"/>
    <w:rsid w:val="004816EE"/>
    <w:rsid w:val="0049663B"/>
    <w:rsid w:val="00496F08"/>
    <w:rsid w:val="004A06F4"/>
    <w:rsid w:val="004A2B32"/>
    <w:rsid w:val="004A6ED3"/>
    <w:rsid w:val="004A774C"/>
    <w:rsid w:val="004B4EC4"/>
    <w:rsid w:val="004C526F"/>
    <w:rsid w:val="004C545A"/>
    <w:rsid w:val="004D0D07"/>
    <w:rsid w:val="004D0D1A"/>
    <w:rsid w:val="004D1431"/>
    <w:rsid w:val="004D291A"/>
    <w:rsid w:val="004D2D8F"/>
    <w:rsid w:val="004D5BCF"/>
    <w:rsid w:val="004E0065"/>
    <w:rsid w:val="004E0E4F"/>
    <w:rsid w:val="004E1D54"/>
    <w:rsid w:val="004E3BF5"/>
    <w:rsid w:val="004E41D4"/>
    <w:rsid w:val="004E606C"/>
    <w:rsid w:val="004E60BE"/>
    <w:rsid w:val="004F3D59"/>
    <w:rsid w:val="004F7136"/>
    <w:rsid w:val="0050087C"/>
    <w:rsid w:val="00506818"/>
    <w:rsid w:val="00511226"/>
    <w:rsid w:val="00512236"/>
    <w:rsid w:val="00514121"/>
    <w:rsid w:val="005164BB"/>
    <w:rsid w:val="00523134"/>
    <w:rsid w:val="0052656B"/>
    <w:rsid w:val="00530E62"/>
    <w:rsid w:val="0053441B"/>
    <w:rsid w:val="005354AE"/>
    <w:rsid w:val="005356BD"/>
    <w:rsid w:val="00536E4C"/>
    <w:rsid w:val="00537047"/>
    <w:rsid w:val="00537AE0"/>
    <w:rsid w:val="00541381"/>
    <w:rsid w:val="005434B2"/>
    <w:rsid w:val="00550AB9"/>
    <w:rsid w:val="00552398"/>
    <w:rsid w:val="00555013"/>
    <w:rsid w:val="00555E1F"/>
    <w:rsid w:val="00556906"/>
    <w:rsid w:val="005621CB"/>
    <w:rsid w:val="00565572"/>
    <w:rsid w:val="00566CF3"/>
    <w:rsid w:val="00575B64"/>
    <w:rsid w:val="00576585"/>
    <w:rsid w:val="005767C2"/>
    <w:rsid w:val="00577B10"/>
    <w:rsid w:val="00582271"/>
    <w:rsid w:val="00583124"/>
    <w:rsid w:val="00583FBD"/>
    <w:rsid w:val="0058440B"/>
    <w:rsid w:val="00587389"/>
    <w:rsid w:val="0059115F"/>
    <w:rsid w:val="005951DA"/>
    <w:rsid w:val="00595E19"/>
    <w:rsid w:val="005A2679"/>
    <w:rsid w:val="005A4EEB"/>
    <w:rsid w:val="005A594E"/>
    <w:rsid w:val="005B19BB"/>
    <w:rsid w:val="005B3F24"/>
    <w:rsid w:val="005B54C7"/>
    <w:rsid w:val="005B71BB"/>
    <w:rsid w:val="005C22FE"/>
    <w:rsid w:val="005C2650"/>
    <w:rsid w:val="005C3949"/>
    <w:rsid w:val="005C44AC"/>
    <w:rsid w:val="005C5304"/>
    <w:rsid w:val="005C5C8E"/>
    <w:rsid w:val="005C600A"/>
    <w:rsid w:val="005C7B75"/>
    <w:rsid w:val="005D3924"/>
    <w:rsid w:val="005D396F"/>
    <w:rsid w:val="005D4658"/>
    <w:rsid w:val="005D48B4"/>
    <w:rsid w:val="005D78FD"/>
    <w:rsid w:val="005D797B"/>
    <w:rsid w:val="005E254D"/>
    <w:rsid w:val="005E4A6B"/>
    <w:rsid w:val="005E6690"/>
    <w:rsid w:val="005F0BE2"/>
    <w:rsid w:val="005F2237"/>
    <w:rsid w:val="005F2DAE"/>
    <w:rsid w:val="005F7723"/>
    <w:rsid w:val="005F7981"/>
    <w:rsid w:val="00606D5C"/>
    <w:rsid w:val="0060702E"/>
    <w:rsid w:val="00610C1C"/>
    <w:rsid w:val="00615D8B"/>
    <w:rsid w:val="006164C4"/>
    <w:rsid w:val="00616580"/>
    <w:rsid w:val="00621B6C"/>
    <w:rsid w:val="00622DF7"/>
    <w:rsid w:val="00623418"/>
    <w:rsid w:val="00627E9F"/>
    <w:rsid w:val="0063018A"/>
    <w:rsid w:val="00630328"/>
    <w:rsid w:val="00632FAD"/>
    <w:rsid w:val="00634AB9"/>
    <w:rsid w:val="00634C5A"/>
    <w:rsid w:val="00634D20"/>
    <w:rsid w:val="00635F1F"/>
    <w:rsid w:val="00637B52"/>
    <w:rsid w:val="00640E34"/>
    <w:rsid w:val="00641545"/>
    <w:rsid w:val="0064204F"/>
    <w:rsid w:val="00642397"/>
    <w:rsid w:val="0064301C"/>
    <w:rsid w:val="006436C4"/>
    <w:rsid w:val="00646A90"/>
    <w:rsid w:val="006478F9"/>
    <w:rsid w:val="00650AC9"/>
    <w:rsid w:val="00651E79"/>
    <w:rsid w:val="00654ED5"/>
    <w:rsid w:val="0065677E"/>
    <w:rsid w:val="00656AEB"/>
    <w:rsid w:val="00660352"/>
    <w:rsid w:val="0066621D"/>
    <w:rsid w:val="006672D8"/>
    <w:rsid w:val="00677CA8"/>
    <w:rsid w:val="00680C49"/>
    <w:rsid w:val="00681037"/>
    <w:rsid w:val="006828EE"/>
    <w:rsid w:val="00682C1E"/>
    <w:rsid w:val="006852AB"/>
    <w:rsid w:val="00692466"/>
    <w:rsid w:val="006943AC"/>
    <w:rsid w:val="00696660"/>
    <w:rsid w:val="0069738F"/>
    <w:rsid w:val="00697B3D"/>
    <w:rsid w:val="006A18D4"/>
    <w:rsid w:val="006A76B6"/>
    <w:rsid w:val="006B22B8"/>
    <w:rsid w:val="006B5B65"/>
    <w:rsid w:val="006B6A05"/>
    <w:rsid w:val="006C0CD4"/>
    <w:rsid w:val="006C1F58"/>
    <w:rsid w:val="006C398C"/>
    <w:rsid w:val="006C4A04"/>
    <w:rsid w:val="006C7A1B"/>
    <w:rsid w:val="006D2135"/>
    <w:rsid w:val="006D6054"/>
    <w:rsid w:val="006E617C"/>
    <w:rsid w:val="006E6CF1"/>
    <w:rsid w:val="006E70F2"/>
    <w:rsid w:val="006F03A8"/>
    <w:rsid w:val="006F3298"/>
    <w:rsid w:val="006F446D"/>
    <w:rsid w:val="006F4B91"/>
    <w:rsid w:val="00700D1F"/>
    <w:rsid w:val="00700F85"/>
    <w:rsid w:val="0070125D"/>
    <w:rsid w:val="00702761"/>
    <w:rsid w:val="00702BC8"/>
    <w:rsid w:val="00706C50"/>
    <w:rsid w:val="00707137"/>
    <w:rsid w:val="00712724"/>
    <w:rsid w:val="007163B0"/>
    <w:rsid w:val="00720A50"/>
    <w:rsid w:val="00725AA6"/>
    <w:rsid w:val="0073441E"/>
    <w:rsid w:val="00734567"/>
    <w:rsid w:val="007364C4"/>
    <w:rsid w:val="00736F09"/>
    <w:rsid w:val="0074028D"/>
    <w:rsid w:val="00741009"/>
    <w:rsid w:val="007428A3"/>
    <w:rsid w:val="0074618C"/>
    <w:rsid w:val="00747028"/>
    <w:rsid w:val="00750B38"/>
    <w:rsid w:val="007512CD"/>
    <w:rsid w:val="00751446"/>
    <w:rsid w:val="00751C5D"/>
    <w:rsid w:val="007568F1"/>
    <w:rsid w:val="0075728B"/>
    <w:rsid w:val="007606A1"/>
    <w:rsid w:val="00764FB2"/>
    <w:rsid w:val="00767A53"/>
    <w:rsid w:val="00772560"/>
    <w:rsid w:val="007803E4"/>
    <w:rsid w:val="00780785"/>
    <w:rsid w:val="007807E2"/>
    <w:rsid w:val="00786A36"/>
    <w:rsid w:val="007878C0"/>
    <w:rsid w:val="0079239F"/>
    <w:rsid w:val="00792CAB"/>
    <w:rsid w:val="00793564"/>
    <w:rsid w:val="0079435E"/>
    <w:rsid w:val="0079529F"/>
    <w:rsid w:val="00795A83"/>
    <w:rsid w:val="00795E75"/>
    <w:rsid w:val="00796D74"/>
    <w:rsid w:val="007A0913"/>
    <w:rsid w:val="007A1479"/>
    <w:rsid w:val="007A1CC1"/>
    <w:rsid w:val="007A6E0C"/>
    <w:rsid w:val="007A79AA"/>
    <w:rsid w:val="007A7C79"/>
    <w:rsid w:val="007B09F1"/>
    <w:rsid w:val="007B321E"/>
    <w:rsid w:val="007B7C69"/>
    <w:rsid w:val="007C0392"/>
    <w:rsid w:val="007C16D6"/>
    <w:rsid w:val="007C42B7"/>
    <w:rsid w:val="007C4392"/>
    <w:rsid w:val="007C72A4"/>
    <w:rsid w:val="007C74DA"/>
    <w:rsid w:val="007D258F"/>
    <w:rsid w:val="007D31AE"/>
    <w:rsid w:val="007D6B46"/>
    <w:rsid w:val="007E09FA"/>
    <w:rsid w:val="007E2774"/>
    <w:rsid w:val="007E311C"/>
    <w:rsid w:val="007E5EC9"/>
    <w:rsid w:val="007E7EF4"/>
    <w:rsid w:val="007F008A"/>
    <w:rsid w:val="007F5D79"/>
    <w:rsid w:val="007F60E7"/>
    <w:rsid w:val="007F7E28"/>
    <w:rsid w:val="0080119E"/>
    <w:rsid w:val="008054BE"/>
    <w:rsid w:val="0080640A"/>
    <w:rsid w:val="008113C5"/>
    <w:rsid w:val="00811605"/>
    <w:rsid w:val="00814A22"/>
    <w:rsid w:val="008165F7"/>
    <w:rsid w:val="00820E92"/>
    <w:rsid w:val="0082369A"/>
    <w:rsid w:val="008247F6"/>
    <w:rsid w:val="00825823"/>
    <w:rsid w:val="0082610A"/>
    <w:rsid w:val="008302F4"/>
    <w:rsid w:val="008305FC"/>
    <w:rsid w:val="008306D2"/>
    <w:rsid w:val="0083073D"/>
    <w:rsid w:val="00832623"/>
    <w:rsid w:val="00832E67"/>
    <w:rsid w:val="008331F8"/>
    <w:rsid w:val="008340D4"/>
    <w:rsid w:val="0083786F"/>
    <w:rsid w:val="008403E0"/>
    <w:rsid w:val="008413AF"/>
    <w:rsid w:val="00843B7F"/>
    <w:rsid w:val="008532B9"/>
    <w:rsid w:val="00853947"/>
    <w:rsid w:val="00853A60"/>
    <w:rsid w:val="00856D68"/>
    <w:rsid w:val="0086260E"/>
    <w:rsid w:val="008641BF"/>
    <w:rsid w:val="008647EE"/>
    <w:rsid w:val="00874781"/>
    <w:rsid w:val="008811C8"/>
    <w:rsid w:val="008837A1"/>
    <w:rsid w:val="0088522D"/>
    <w:rsid w:val="00886627"/>
    <w:rsid w:val="008870F1"/>
    <w:rsid w:val="008903D1"/>
    <w:rsid w:val="008919EE"/>
    <w:rsid w:val="00892345"/>
    <w:rsid w:val="00893D52"/>
    <w:rsid w:val="00896F23"/>
    <w:rsid w:val="008A0414"/>
    <w:rsid w:val="008A0F69"/>
    <w:rsid w:val="008A57BB"/>
    <w:rsid w:val="008A7EF9"/>
    <w:rsid w:val="008B3130"/>
    <w:rsid w:val="008B3864"/>
    <w:rsid w:val="008B3F77"/>
    <w:rsid w:val="008B4E1B"/>
    <w:rsid w:val="008B577F"/>
    <w:rsid w:val="008B61C0"/>
    <w:rsid w:val="008B6F15"/>
    <w:rsid w:val="008C15C2"/>
    <w:rsid w:val="008C3955"/>
    <w:rsid w:val="008C517C"/>
    <w:rsid w:val="008D1B81"/>
    <w:rsid w:val="008D1C45"/>
    <w:rsid w:val="008D5A40"/>
    <w:rsid w:val="008E0341"/>
    <w:rsid w:val="008E05D5"/>
    <w:rsid w:val="008E0B30"/>
    <w:rsid w:val="008E0DC9"/>
    <w:rsid w:val="008E1AE6"/>
    <w:rsid w:val="008E23A0"/>
    <w:rsid w:val="008E3053"/>
    <w:rsid w:val="008E3A01"/>
    <w:rsid w:val="008F0605"/>
    <w:rsid w:val="008F4AFC"/>
    <w:rsid w:val="008F70D9"/>
    <w:rsid w:val="008F7DB2"/>
    <w:rsid w:val="009008E5"/>
    <w:rsid w:val="00900FC0"/>
    <w:rsid w:val="00904DB6"/>
    <w:rsid w:val="009068B6"/>
    <w:rsid w:val="00917DC5"/>
    <w:rsid w:val="00920E22"/>
    <w:rsid w:val="009257DE"/>
    <w:rsid w:val="0092623C"/>
    <w:rsid w:val="00927415"/>
    <w:rsid w:val="00931E5C"/>
    <w:rsid w:val="0093327B"/>
    <w:rsid w:val="00935C4F"/>
    <w:rsid w:val="00936640"/>
    <w:rsid w:val="00941DBD"/>
    <w:rsid w:val="00942A73"/>
    <w:rsid w:val="00943EFE"/>
    <w:rsid w:val="00950ED9"/>
    <w:rsid w:val="009563A2"/>
    <w:rsid w:val="0095782B"/>
    <w:rsid w:val="00961009"/>
    <w:rsid w:val="00964052"/>
    <w:rsid w:val="0096558F"/>
    <w:rsid w:val="009703CC"/>
    <w:rsid w:val="00971D6F"/>
    <w:rsid w:val="00972505"/>
    <w:rsid w:val="00977EF1"/>
    <w:rsid w:val="00980FCC"/>
    <w:rsid w:val="00991F58"/>
    <w:rsid w:val="00996361"/>
    <w:rsid w:val="009A044D"/>
    <w:rsid w:val="009A6B57"/>
    <w:rsid w:val="009A6BA1"/>
    <w:rsid w:val="009A7753"/>
    <w:rsid w:val="009A7A1B"/>
    <w:rsid w:val="009A7C09"/>
    <w:rsid w:val="009B0328"/>
    <w:rsid w:val="009B07C3"/>
    <w:rsid w:val="009B1372"/>
    <w:rsid w:val="009B2619"/>
    <w:rsid w:val="009B550B"/>
    <w:rsid w:val="009C0CE8"/>
    <w:rsid w:val="009C609A"/>
    <w:rsid w:val="009C66F3"/>
    <w:rsid w:val="009C7206"/>
    <w:rsid w:val="009D09A6"/>
    <w:rsid w:val="009D0BC4"/>
    <w:rsid w:val="009D1F53"/>
    <w:rsid w:val="009D31B0"/>
    <w:rsid w:val="009D3234"/>
    <w:rsid w:val="009D37A8"/>
    <w:rsid w:val="009E2632"/>
    <w:rsid w:val="00A07C69"/>
    <w:rsid w:val="00A1549A"/>
    <w:rsid w:val="00A2044D"/>
    <w:rsid w:val="00A20EF3"/>
    <w:rsid w:val="00A2479E"/>
    <w:rsid w:val="00A26325"/>
    <w:rsid w:val="00A27BF4"/>
    <w:rsid w:val="00A3260A"/>
    <w:rsid w:val="00A35F85"/>
    <w:rsid w:val="00A37577"/>
    <w:rsid w:val="00A40124"/>
    <w:rsid w:val="00A43427"/>
    <w:rsid w:val="00A45471"/>
    <w:rsid w:val="00A45ABA"/>
    <w:rsid w:val="00A46A52"/>
    <w:rsid w:val="00A53222"/>
    <w:rsid w:val="00A54FEF"/>
    <w:rsid w:val="00A55E3F"/>
    <w:rsid w:val="00A57B9F"/>
    <w:rsid w:val="00A616C5"/>
    <w:rsid w:val="00A6217D"/>
    <w:rsid w:val="00A63C85"/>
    <w:rsid w:val="00A65D8F"/>
    <w:rsid w:val="00A7223C"/>
    <w:rsid w:val="00A76B3C"/>
    <w:rsid w:val="00A837A9"/>
    <w:rsid w:val="00A84DBA"/>
    <w:rsid w:val="00A85C6C"/>
    <w:rsid w:val="00A96514"/>
    <w:rsid w:val="00A96B31"/>
    <w:rsid w:val="00AA0C9C"/>
    <w:rsid w:val="00AA2E93"/>
    <w:rsid w:val="00AA3A07"/>
    <w:rsid w:val="00AB0519"/>
    <w:rsid w:val="00AB051D"/>
    <w:rsid w:val="00AB0FC2"/>
    <w:rsid w:val="00AB18BE"/>
    <w:rsid w:val="00AB2232"/>
    <w:rsid w:val="00AB2D2F"/>
    <w:rsid w:val="00AB2E83"/>
    <w:rsid w:val="00AB4681"/>
    <w:rsid w:val="00AB4E5A"/>
    <w:rsid w:val="00AB4EFF"/>
    <w:rsid w:val="00AB5CA7"/>
    <w:rsid w:val="00AC0E0C"/>
    <w:rsid w:val="00AC3AEE"/>
    <w:rsid w:val="00AD071D"/>
    <w:rsid w:val="00AD2697"/>
    <w:rsid w:val="00AD316F"/>
    <w:rsid w:val="00AD7EFD"/>
    <w:rsid w:val="00AE1AC5"/>
    <w:rsid w:val="00AE2EE9"/>
    <w:rsid w:val="00AE4CBE"/>
    <w:rsid w:val="00AE5602"/>
    <w:rsid w:val="00AF2ABD"/>
    <w:rsid w:val="00AF40FD"/>
    <w:rsid w:val="00AF59CB"/>
    <w:rsid w:val="00B03675"/>
    <w:rsid w:val="00B04131"/>
    <w:rsid w:val="00B0434C"/>
    <w:rsid w:val="00B05FDF"/>
    <w:rsid w:val="00B06CB6"/>
    <w:rsid w:val="00B105BF"/>
    <w:rsid w:val="00B10782"/>
    <w:rsid w:val="00B10A15"/>
    <w:rsid w:val="00B131B7"/>
    <w:rsid w:val="00B164C8"/>
    <w:rsid w:val="00B20F88"/>
    <w:rsid w:val="00B2354C"/>
    <w:rsid w:val="00B26BB3"/>
    <w:rsid w:val="00B30038"/>
    <w:rsid w:val="00B361C5"/>
    <w:rsid w:val="00B3700E"/>
    <w:rsid w:val="00B41E2E"/>
    <w:rsid w:val="00B426DF"/>
    <w:rsid w:val="00B46571"/>
    <w:rsid w:val="00B50BF9"/>
    <w:rsid w:val="00B51269"/>
    <w:rsid w:val="00B51D76"/>
    <w:rsid w:val="00B535A6"/>
    <w:rsid w:val="00B56928"/>
    <w:rsid w:val="00B56EC9"/>
    <w:rsid w:val="00B60E0D"/>
    <w:rsid w:val="00B634B7"/>
    <w:rsid w:val="00B63A17"/>
    <w:rsid w:val="00B64C0D"/>
    <w:rsid w:val="00B6627B"/>
    <w:rsid w:val="00B71C9C"/>
    <w:rsid w:val="00B72C2C"/>
    <w:rsid w:val="00B7608E"/>
    <w:rsid w:val="00B76565"/>
    <w:rsid w:val="00B831FA"/>
    <w:rsid w:val="00B86AA7"/>
    <w:rsid w:val="00B9000A"/>
    <w:rsid w:val="00B92539"/>
    <w:rsid w:val="00B9368B"/>
    <w:rsid w:val="00B96445"/>
    <w:rsid w:val="00B964BA"/>
    <w:rsid w:val="00BA0C40"/>
    <w:rsid w:val="00BA200A"/>
    <w:rsid w:val="00BA312B"/>
    <w:rsid w:val="00BA4B65"/>
    <w:rsid w:val="00BA5EAE"/>
    <w:rsid w:val="00BB35EE"/>
    <w:rsid w:val="00BB37AB"/>
    <w:rsid w:val="00BB58ED"/>
    <w:rsid w:val="00BB641F"/>
    <w:rsid w:val="00BC0136"/>
    <w:rsid w:val="00BD55B7"/>
    <w:rsid w:val="00BD6FDD"/>
    <w:rsid w:val="00BD75F6"/>
    <w:rsid w:val="00BD7D60"/>
    <w:rsid w:val="00BE1D77"/>
    <w:rsid w:val="00BE2540"/>
    <w:rsid w:val="00BE76CC"/>
    <w:rsid w:val="00BF31CC"/>
    <w:rsid w:val="00BF663D"/>
    <w:rsid w:val="00C107DA"/>
    <w:rsid w:val="00C118AF"/>
    <w:rsid w:val="00C2182F"/>
    <w:rsid w:val="00C2469B"/>
    <w:rsid w:val="00C26673"/>
    <w:rsid w:val="00C26E64"/>
    <w:rsid w:val="00C27698"/>
    <w:rsid w:val="00C37B80"/>
    <w:rsid w:val="00C37E48"/>
    <w:rsid w:val="00C40781"/>
    <w:rsid w:val="00C44BE2"/>
    <w:rsid w:val="00C479D1"/>
    <w:rsid w:val="00C51377"/>
    <w:rsid w:val="00C515F2"/>
    <w:rsid w:val="00C53E6E"/>
    <w:rsid w:val="00C54CD5"/>
    <w:rsid w:val="00C55967"/>
    <w:rsid w:val="00C61711"/>
    <w:rsid w:val="00C61FCE"/>
    <w:rsid w:val="00C67420"/>
    <w:rsid w:val="00C71C0A"/>
    <w:rsid w:val="00C73C33"/>
    <w:rsid w:val="00C75254"/>
    <w:rsid w:val="00C75E34"/>
    <w:rsid w:val="00C76A1C"/>
    <w:rsid w:val="00C76F2B"/>
    <w:rsid w:val="00C77F78"/>
    <w:rsid w:val="00C835D3"/>
    <w:rsid w:val="00C850B2"/>
    <w:rsid w:val="00C85DC0"/>
    <w:rsid w:val="00C87316"/>
    <w:rsid w:val="00C90661"/>
    <w:rsid w:val="00C930E2"/>
    <w:rsid w:val="00C943B5"/>
    <w:rsid w:val="00C95694"/>
    <w:rsid w:val="00CA1279"/>
    <w:rsid w:val="00CA46A3"/>
    <w:rsid w:val="00CB28D3"/>
    <w:rsid w:val="00CB4315"/>
    <w:rsid w:val="00CB4A10"/>
    <w:rsid w:val="00CB5003"/>
    <w:rsid w:val="00CB622F"/>
    <w:rsid w:val="00CB671A"/>
    <w:rsid w:val="00CC06B2"/>
    <w:rsid w:val="00CC55FF"/>
    <w:rsid w:val="00CC6E2C"/>
    <w:rsid w:val="00CD040F"/>
    <w:rsid w:val="00CD19E1"/>
    <w:rsid w:val="00CD21F7"/>
    <w:rsid w:val="00CD69D5"/>
    <w:rsid w:val="00CE1602"/>
    <w:rsid w:val="00CE2AF2"/>
    <w:rsid w:val="00CE5688"/>
    <w:rsid w:val="00CE6179"/>
    <w:rsid w:val="00CF4E37"/>
    <w:rsid w:val="00CF6285"/>
    <w:rsid w:val="00CF6D33"/>
    <w:rsid w:val="00D0339C"/>
    <w:rsid w:val="00D04DEB"/>
    <w:rsid w:val="00D06CC9"/>
    <w:rsid w:val="00D07DFD"/>
    <w:rsid w:val="00D11E95"/>
    <w:rsid w:val="00D17287"/>
    <w:rsid w:val="00D20FE4"/>
    <w:rsid w:val="00D22AC0"/>
    <w:rsid w:val="00D2495A"/>
    <w:rsid w:val="00D265B8"/>
    <w:rsid w:val="00D26F75"/>
    <w:rsid w:val="00D3127F"/>
    <w:rsid w:val="00D31DC2"/>
    <w:rsid w:val="00D32992"/>
    <w:rsid w:val="00D32ABA"/>
    <w:rsid w:val="00D33E53"/>
    <w:rsid w:val="00D345F7"/>
    <w:rsid w:val="00D35AA1"/>
    <w:rsid w:val="00D35AF2"/>
    <w:rsid w:val="00D36122"/>
    <w:rsid w:val="00D40E08"/>
    <w:rsid w:val="00D41E5A"/>
    <w:rsid w:val="00D447C8"/>
    <w:rsid w:val="00D4602F"/>
    <w:rsid w:val="00D50492"/>
    <w:rsid w:val="00D5563B"/>
    <w:rsid w:val="00D601D6"/>
    <w:rsid w:val="00D659A8"/>
    <w:rsid w:val="00D719AA"/>
    <w:rsid w:val="00D75CE0"/>
    <w:rsid w:val="00D75FA7"/>
    <w:rsid w:val="00D80196"/>
    <w:rsid w:val="00D82FFC"/>
    <w:rsid w:val="00D848D1"/>
    <w:rsid w:val="00D90565"/>
    <w:rsid w:val="00D910EE"/>
    <w:rsid w:val="00D93468"/>
    <w:rsid w:val="00DA0D04"/>
    <w:rsid w:val="00DA2BBE"/>
    <w:rsid w:val="00DA32FD"/>
    <w:rsid w:val="00DA5443"/>
    <w:rsid w:val="00DA58E6"/>
    <w:rsid w:val="00DA6AC9"/>
    <w:rsid w:val="00DB0CEA"/>
    <w:rsid w:val="00DB2F66"/>
    <w:rsid w:val="00DB4A32"/>
    <w:rsid w:val="00DB6175"/>
    <w:rsid w:val="00DB78C1"/>
    <w:rsid w:val="00DB7C9D"/>
    <w:rsid w:val="00DC0FC6"/>
    <w:rsid w:val="00DC3620"/>
    <w:rsid w:val="00DC6DE2"/>
    <w:rsid w:val="00DD410C"/>
    <w:rsid w:val="00DD4C36"/>
    <w:rsid w:val="00DD5E5A"/>
    <w:rsid w:val="00DD6093"/>
    <w:rsid w:val="00DE04E4"/>
    <w:rsid w:val="00DE075E"/>
    <w:rsid w:val="00DE0D6B"/>
    <w:rsid w:val="00DE2DA5"/>
    <w:rsid w:val="00DE6F8F"/>
    <w:rsid w:val="00DF0DEC"/>
    <w:rsid w:val="00DF21E8"/>
    <w:rsid w:val="00DF2C1E"/>
    <w:rsid w:val="00DF5DD1"/>
    <w:rsid w:val="00DF7098"/>
    <w:rsid w:val="00E00A5E"/>
    <w:rsid w:val="00E04EAE"/>
    <w:rsid w:val="00E1416C"/>
    <w:rsid w:val="00E1515B"/>
    <w:rsid w:val="00E17C75"/>
    <w:rsid w:val="00E26596"/>
    <w:rsid w:val="00E30CD4"/>
    <w:rsid w:val="00E30D5A"/>
    <w:rsid w:val="00E30F43"/>
    <w:rsid w:val="00E329BF"/>
    <w:rsid w:val="00E32E6A"/>
    <w:rsid w:val="00E33839"/>
    <w:rsid w:val="00E34548"/>
    <w:rsid w:val="00E3739D"/>
    <w:rsid w:val="00E409B2"/>
    <w:rsid w:val="00E410F8"/>
    <w:rsid w:val="00E46A49"/>
    <w:rsid w:val="00E56623"/>
    <w:rsid w:val="00E6165E"/>
    <w:rsid w:val="00E65B5E"/>
    <w:rsid w:val="00E71AE6"/>
    <w:rsid w:val="00E8087A"/>
    <w:rsid w:val="00E8176D"/>
    <w:rsid w:val="00E81C0B"/>
    <w:rsid w:val="00E8609C"/>
    <w:rsid w:val="00E8687B"/>
    <w:rsid w:val="00E90228"/>
    <w:rsid w:val="00E935CA"/>
    <w:rsid w:val="00E93910"/>
    <w:rsid w:val="00E966F2"/>
    <w:rsid w:val="00E968C8"/>
    <w:rsid w:val="00EA0489"/>
    <w:rsid w:val="00EA3B4E"/>
    <w:rsid w:val="00EA6F33"/>
    <w:rsid w:val="00EB608F"/>
    <w:rsid w:val="00EB745E"/>
    <w:rsid w:val="00EB7F07"/>
    <w:rsid w:val="00EC143C"/>
    <w:rsid w:val="00EC26F8"/>
    <w:rsid w:val="00EC6222"/>
    <w:rsid w:val="00ED053D"/>
    <w:rsid w:val="00ED07AA"/>
    <w:rsid w:val="00ED47B4"/>
    <w:rsid w:val="00ED5722"/>
    <w:rsid w:val="00ED6CFB"/>
    <w:rsid w:val="00EE0184"/>
    <w:rsid w:val="00EE42AD"/>
    <w:rsid w:val="00F02E2D"/>
    <w:rsid w:val="00F05A4A"/>
    <w:rsid w:val="00F068AF"/>
    <w:rsid w:val="00F13B51"/>
    <w:rsid w:val="00F13CBF"/>
    <w:rsid w:val="00F14F23"/>
    <w:rsid w:val="00F27753"/>
    <w:rsid w:val="00F27B87"/>
    <w:rsid w:val="00F27DAF"/>
    <w:rsid w:val="00F328F1"/>
    <w:rsid w:val="00F33D4E"/>
    <w:rsid w:val="00F34AF7"/>
    <w:rsid w:val="00F35B4E"/>
    <w:rsid w:val="00F36434"/>
    <w:rsid w:val="00F445C6"/>
    <w:rsid w:val="00F4714B"/>
    <w:rsid w:val="00F47633"/>
    <w:rsid w:val="00F52521"/>
    <w:rsid w:val="00F53D42"/>
    <w:rsid w:val="00F55EE4"/>
    <w:rsid w:val="00F5706B"/>
    <w:rsid w:val="00F6578F"/>
    <w:rsid w:val="00F707D3"/>
    <w:rsid w:val="00F70C78"/>
    <w:rsid w:val="00F71360"/>
    <w:rsid w:val="00F72133"/>
    <w:rsid w:val="00F72DD9"/>
    <w:rsid w:val="00F76793"/>
    <w:rsid w:val="00F76EA3"/>
    <w:rsid w:val="00F77E01"/>
    <w:rsid w:val="00F84570"/>
    <w:rsid w:val="00F85B73"/>
    <w:rsid w:val="00F86239"/>
    <w:rsid w:val="00F878D9"/>
    <w:rsid w:val="00F91B60"/>
    <w:rsid w:val="00F94301"/>
    <w:rsid w:val="00F97767"/>
    <w:rsid w:val="00FA19EB"/>
    <w:rsid w:val="00FA271D"/>
    <w:rsid w:val="00FA53EF"/>
    <w:rsid w:val="00FA612B"/>
    <w:rsid w:val="00FB3817"/>
    <w:rsid w:val="00FB4103"/>
    <w:rsid w:val="00FB477C"/>
    <w:rsid w:val="00FB5BA7"/>
    <w:rsid w:val="00FB78F5"/>
    <w:rsid w:val="00FC00A6"/>
    <w:rsid w:val="00FC1941"/>
    <w:rsid w:val="00FC4EB4"/>
    <w:rsid w:val="00FC4FE7"/>
    <w:rsid w:val="00FC55B1"/>
    <w:rsid w:val="00FC79CE"/>
    <w:rsid w:val="00FD142B"/>
    <w:rsid w:val="00FD44A6"/>
    <w:rsid w:val="00FD5959"/>
    <w:rsid w:val="00FD6CA8"/>
    <w:rsid w:val="00FD710E"/>
    <w:rsid w:val="00FF0E2E"/>
    <w:rsid w:val="00FF3BFC"/>
    <w:rsid w:val="00FF4D72"/>
    <w:rsid w:val="00FF5ECA"/>
    <w:rsid w:val="00FF64E8"/>
    <w:rsid w:val="00FF731A"/>
    <w:rsid w:val="00FF7AF5"/>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239E294"/>
  <w15:docId w15:val="{11883D73-A6E0-466D-9761-6E295ADD72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2397"/>
  </w:style>
  <w:style w:type="paragraph" w:styleId="Ttulo1">
    <w:name w:val="heading 1"/>
    <w:basedOn w:val="Normal"/>
    <w:next w:val="Normal"/>
    <w:link w:val="Ttulo1Car"/>
    <w:qFormat/>
    <w:rsid w:val="001629E5"/>
    <w:pPr>
      <w:keepNext/>
      <w:keepLines/>
      <w:pBdr>
        <w:top w:val="single" w:sz="18" w:space="1" w:color="auto"/>
        <w:bottom w:val="single" w:sz="18" w:space="1" w:color="auto"/>
      </w:pBdr>
      <w:spacing w:before="480" w:after="0" w:line="480" w:lineRule="auto"/>
      <w:jc w:val="center"/>
      <w:outlineLvl w:val="0"/>
    </w:pPr>
    <w:rPr>
      <w:rFonts w:ascii="Arial" w:eastAsiaTheme="majorEastAsia" w:hAnsi="Arial" w:cstheme="majorBidi"/>
      <w:b/>
      <w:bCs/>
      <w:color w:val="000000" w:themeColor="text1"/>
      <w:sz w:val="36"/>
      <w:szCs w:val="28"/>
    </w:rPr>
  </w:style>
  <w:style w:type="paragraph" w:styleId="Ttulo2">
    <w:name w:val="heading 2"/>
    <w:basedOn w:val="Normal"/>
    <w:next w:val="Normal"/>
    <w:link w:val="Ttulo2Car"/>
    <w:uiPriority w:val="9"/>
    <w:unhideWhenUsed/>
    <w:qFormat/>
    <w:rsid w:val="00980FCC"/>
    <w:pPr>
      <w:keepNext/>
      <w:keepLines/>
      <w:spacing w:before="200" w:after="0" w:line="360" w:lineRule="auto"/>
      <w:jc w:val="both"/>
      <w:outlineLvl w:val="1"/>
    </w:pPr>
    <w:rPr>
      <w:rFonts w:ascii="Arial" w:eastAsiaTheme="majorEastAsia" w:hAnsi="Arial" w:cstheme="majorBidi"/>
      <w:b/>
      <w:bCs/>
      <w:sz w:val="24"/>
      <w:szCs w:val="26"/>
    </w:rPr>
  </w:style>
  <w:style w:type="paragraph" w:styleId="Ttulo3">
    <w:name w:val="heading 3"/>
    <w:basedOn w:val="Normal"/>
    <w:next w:val="Normal"/>
    <w:link w:val="Ttulo3Car"/>
    <w:unhideWhenUsed/>
    <w:qFormat/>
    <w:rsid w:val="00980FCC"/>
    <w:pPr>
      <w:keepNext/>
      <w:keepLines/>
      <w:spacing w:before="200" w:after="0" w:line="360" w:lineRule="auto"/>
      <w:jc w:val="both"/>
      <w:outlineLvl w:val="2"/>
    </w:pPr>
    <w:rPr>
      <w:rFonts w:ascii="Arial" w:eastAsiaTheme="majorEastAsia" w:hAnsi="Arial" w:cstheme="majorBidi"/>
      <w:b/>
      <w:bCs/>
      <w:sz w:val="24"/>
    </w:rPr>
  </w:style>
  <w:style w:type="paragraph" w:styleId="Ttulo4">
    <w:name w:val="heading 4"/>
    <w:basedOn w:val="Normal"/>
    <w:next w:val="Normal"/>
    <w:link w:val="Ttulo4Car"/>
    <w:unhideWhenUsed/>
    <w:qFormat/>
    <w:rsid w:val="00F13CBF"/>
    <w:pPr>
      <w:keepNext/>
      <w:keepLines/>
      <w:spacing w:before="200" w:after="0" w:line="480" w:lineRule="auto"/>
      <w:jc w:val="both"/>
      <w:outlineLvl w:val="3"/>
    </w:pPr>
    <w:rPr>
      <w:rFonts w:ascii="Arial" w:eastAsiaTheme="majorEastAsia" w:hAnsi="Arial" w:cstheme="majorBidi"/>
      <w:b/>
      <w:bCs/>
      <w:iCs/>
      <w:sz w:val="28"/>
    </w:rPr>
  </w:style>
  <w:style w:type="paragraph" w:styleId="Ttulo5">
    <w:name w:val="heading 5"/>
    <w:basedOn w:val="Normal"/>
    <w:next w:val="Normal"/>
    <w:link w:val="Ttulo5Car"/>
    <w:rsid w:val="00A84DBA"/>
    <w:pPr>
      <w:keepNext/>
      <w:keepLines/>
      <w:spacing w:before="220" w:after="40"/>
      <w:outlineLvl w:val="4"/>
    </w:pPr>
    <w:rPr>
      <w:rFonts w:ascii="Calibri" w:eastAsia="Calibri" w:hAnsi="Calibri" w:cs="Calibri"/>
      <w:b/>
      <w:lang w:eastAsia="es-CO"/>
    </w:rPr>
  </w:style>
  <w:style w:type="paragraph" w:styleId="Ttulo6">
    <w:name w:val="heading 6"/>
    <w:basedOn w:val="Normal"/>
    <w:next w:val="Normal"/>
    <w:link w:val="Ttulo6Car"/>
    <w:rsid w:val="00A84DBA"/>
    <w:pPr>
      <w:keepNext/>
      <w:keepLines/>
      <w:spacing w:before="200" w:after="40"/>
      <w:outlineLvl w:val="5"/>
    </w:pPr>
    <w:rPr>
      <w:rFonts w:ascii="Calibri" w:eastAsia="Calibri" w:hAnsi="Calibri" w:cs="Calibri"/>
      <w:b/>
      <w:sz w:val="20"/>
      <w:szCs w:val="20"/>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1629E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629E5"/>
    <w:rPr>
      <w:rFonts w:ascii="Tahoma" w:hAnsi="Tahoma" w:cs="Tahoma"/>
      <w:sz w:val="16"/>
      <w:szCs w:val="16"/>
    </w:rPr>
  </w:style>
  <w:style w:type="paragraph" w:styleId="Prrafodelista">
    <w:name w:val="List Paragraph"/>
    <w:basedOn w:val="Normal"/>
    <w:uiPriority w:val="34"/>
    <w:qFormat/>
    <w:rsid w:val="001629E5"/>
    <w:pPr>
      <w:ind w:left="720"/>
      <w:contextualSpacing/>
    </w:pPr>
  </w:style>
  <w:style w:type="paragraph" w:styleId="Encabezado">
    <w:name w:val="header"/>
    <w:basedOn w:val="Normal"/>
    <w:link w:val="EncabezadoCar"/>
    <w:uiPriority w:val="99"/>
    <w:unhideWhenUsed/>
    <w:rsid w:val="001629E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629E5"/>
  </w:style>
  <w:style w:type="paragraph" w:styleId="Piedepgina">
    <w:name w:val="footer"/>
    <w:basedOn w:val="Normal"/>
    <w:link w:val="PiedepginaCar"/>
    <w:uiPriority w:val="99"/>
    <w:unhideWhenUsed/>
    <w:rsid w:val="001629E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629E5"/>
  </w:style>
  <w:style w:type="character" w:customStyle="1" w:styleId="Ttulo1Car">
    <w:name w:val="Título 1 Car"/>
    <w:basedOn w:val="Fuentedeprrafopredeter"/>
    <w:link w:val="Ttulo1"/>
    <w:rsid w:val="001629E5"/>
    <w:rPr>
      <w:rFonts w:ascii="Arial" w:eastAsiaTheme="majorEastAsia" w:hAnsi="Arial" w:cstheme="majorBidi"/>
      <w:b/>
      <w:bCs/>
      <w:color w:val="000000" w:themeColor="text1"/>
      <w:sz w:val="36"/>
      <w:szCs w:val="28"/>
    </w:rPr>
  </w:style>
  <w:style w:type="character" w:customStyle="1" w:styleId="Ttulo2Car">
    <w:name w:val="Título 2 Car"/>
    <w:basedOn w:val="Fuentedeprrafopredeter"/>
    <w:link w:val="Ttulo2"/>
    <w:uiPriority w:val="9"/>
    <w:rsid w:val="00980FCC"/>
    <w:rPr>
      <w:rFonts w:ascii="Arial" w:eastAsiaTheme="majorEastAsia" w:hAnsi="Arial" w:cstheme="majorBidi"/>
      <w:b/>
      <w:bCs/>
      <w:sz w:val="24"/>
      <w:szCs w:val="26"/>
    </w:rPr>
  </w:style>
  <w:style w:type="character" w:customStyle="1" w:styleId="Ttulo3Car">
    <w:name w:val="Título 3 Car"/>
    <w:basedOn w:val="Fuentedeprrafopredeter"/>
    <w:link w:val="Ttulo3"/>
    <w:rsid w:val="00980FCC"/>
    <w:rPr>
      <w:rFonts w:ascii="Arial" w:eastAsiaTheme="majorEastAsia" w:hAnsi="Arial" w:cstheme="majorBidi"/>
      <w:b/>
      <w:bCs/>
      <w:sz w:val="24"/>
    </w:rPr>
  </w:style>
  <w:style w:type="numbering" w:customStyle="1" w:styleId="Sinlista1">
    <w:name w:val="Sin lista1"/>
    <w:next w:val="Sinlista"/>
    <w:uiPriority w:val="99"/>
    <w:semiHidden/>
    <w:unhideWhenUsed/>
    <w:rsid w:val="001629E5"/>
  </w:style>
  <w:style w:type="character" w:styleId="Refdecomentario">
    <w:name w:val="annotation reference"/>
    <w:basedOn w:val="Fuentedeprrafopredeter"/>
    <w:uiPriority w:val="99"/>
    <w:semiHidden/>
    <w:unhideWhenUsed/>
    <w:rsid w:val="001629E5"/>
    <w:rPr>
      <w:sz w:val="16"/>
      <w:szCs w:val="16"/>
    </w:rPr>
  </w:style>
  <w:style w:type="paragraph" w:styleId="Textocomentario">
    <w:name w:val="annotation text"/>
    <w:basedOn w:val="Normal"/>
    <w:link w:val="TextocomentarioCar"/>
    <w:uiPriority w:val="99"/>
    <w:semiHidden/>
    <w:unhideWhenUsed/>
    <w:rsid w:val="001629E5"/>
    <w:pPr>
      <w:spacing w:line="240" w:lineRule="auto"/>
      <w:jc w:val="both"/>
    </w:pPr>
    <w:rPr>
      <w:rFonts w:ascii="Arial" w:hAnsi="Arial"/>
      <w:color w:val="000000" w:themeColor="text1"/>
      <w:sz w:val="20"/>
      <w:szCs w:val="20"/>
    </w:rPr>
  </w:style>
  <w:style w:type="character" w:customStyle="1" w:styleId="TextocomentarioCar">
    <w:name w:val="Texto comentario Car"/>
    <w:basedOn w:val="Fuentedeprrafopredeter"/>
    <w:link w:val="Textocomentario"/>
    <w:uiPriority w:val="99"/>
    <w:semiHidden/>
    <w:rsid w:val="001629E5"/>
    <w:rPr>
      <w:rFonts w:ascii="Arial" w:hAnsi="Arial"/>
      <w:color w:val="000000" w:themeColor="text1"/>
      <w:sz w:val="20"/>
      <w:szCs w:val="20"/>
    </w:rPr>
  </w:style>
  <w:style w:type="paragraph" w:styleId="Asuntodelcomentario">
    <w:name w:val="annotation subject"/>
    <w:basedOn w:val="Textocomentario"/>
    <w:next w:val="Textocomentario"/>
    <w:link w:val="AsuntodelcomentarioCar"/>
    <w:uiPriority w:val="99"/>
    <w:semiHidden/>
    <w:unhideWhenUsed/>
    <w:rsid w:val="001629E5"/>
    <w:rPr>
      <w:b/>
      <w:bCs/>
    </w:rPr>
  </w:style>
  <w:style w:type="character" w:customStyle="1" w:styleId="AsuntodelcomentarioCar">
    <w:name w:val="Asunto del comentario Car"/>
    <w:basedOn w:val="TextocomentarioCar"/>
    <w:link w:val="Asuntodelcomentario"/>
    <w:uiPriority w:val="99"/>
    <w:semiHidden/>
    <w:rsid w:val="001629E5"/>
    <w:rPr>
      <w:rFonts w:ascii="Arial" w:hAnsi="Arial"/>
      <w:b/>
      <w:bCs/>
      <w:color w:val="000000" w:themeColor="text1"/>
      <w:sz w:val="20"/>
      <w:szCs w:val="20"/>
    </w:rPr>
  </w:style>
  <w:style w:type="character" w:styleId="Hipervnculo">
    <w:name w:val="Hyperlink"/>
    <w:basedOn w:val="Fuentedeprrafopredeter"/>
    <w:uiPriority w:val="99"/>
    <w:unhideWhenUsed/>
    <w:rsid w:val="001629E5"/>
    <w:rPr>
      <w:color w:val="0000FF" w:themeColor="hyperlink"/>
      <w:u w:val="single"/>
    </w:rPr>
  </w:style>
  <w:style w:type="paragraph" w:styleId="Sinespaciado">
    <w:name w:val="No Spacing"/>
    <w:uiPriority w:val="1"/>
    <w:qFormat/>
    <w:rsid w:val="001629E5"/>
    <w:pPr>
      <w:spacing w:after="0" w:line="240" w:lineRule="auto"/>
    </w:pPr>
  </w:style>
  <w:style w:type="paragraph" w:customStyle="1" w:styleId="tdtitulo">
    <w:name w:val="td titulo"/>
    <w:link w:val="tdtituloCar"/>
    <w:rsid w:val="001629E5"/>
    <w:pPr>
      <w:numPr>
        <w:numId w:val="1"/>
      </w:numPr>
      <w:pBdr>
        <w:top w:val="single" w:sz="18" w:space="1" w:color="auto"/>
        <w:bottom w:val="single" w:sz="18" w:space="1" w:color="auto"/>
      </w:pBdr>
      <w:spacing w:line="360" w:lineRule="auto"/>
      <w:ind w:left="357" w:hanging="357"/>
      <w:jc w:val="center"/>
      <w:outlineLvl w:val="0"/>
    </w:pPr>
    <w:rPr>
      <w:rFonts w:ascii="Arial" w:eastAsiaTheme="majorEastAsia" w:hAnsi="Arial" w:cstheme="majorBidi"/>
      <w:b/>
      <w:bCs/>
      <w:color w:val="000000" w:themeColor="text1"/>
      <w:sz w:val="36"/>
      <w:szCs w:val="28"/>
    </w:rPr>
  </w:style>
  <w:style w:type="character" w:customStyle="1" w:styleId="tdtituloCar">
    <w:name w:val="td titulo Car"/>
    <w:basedOn w:val="Ttulo1Car"/>
    <w:link w:val="tdtitulo"/>
    <w:rsid w:val="001629E5"/>
    <w:rPr>
      <w:rFonts w:ascii="Arial" w:eastAsiaTheme="majorEastAsia" w:hAnsi="Arial" w:cstheme="majorBidi"/>
      <w:b/>
      <w:bCs/>
      <w:color w:val="000000" w:themeColor="text1"/>
      <w:sz w:val="36"/>
      <w:szCs w:val="28"/>
    </w:rPr>
  </w:style>
  <w:style w:type="paragraph" w:customStyle="1" w:styleId="EndNoteBibliographyTitle">
    <w:name w:val="EndNote Bibliography Title"/>
    <w:basedOn w:val="Normal"/>
    <w:link w:val="EndNoteBibliographyTitleCar"/>
    <w:rsid w:val="001629E5"/>
    <w:pPr>
      <w:spacing w:after="0" w:line="480" w:lineRule="auto"/>
      <w:jc w:val="center"/>
    </w:pPr>
    <w:rPr>
      <w:rFonts w:ascii="Calibri" w:hAnsi="Calibri" w:cs="Calibri"/>
      <w:noProof/>
      <w:color w:val="000000" w:themeColor="text1"/>
      <w:lang w:val="en-US"/>
    </w:rPr>
  </w:style>
  <w:style w:type="character" w:customStyle="1" w:styleId="EndNoteBibliographyTitleCar">
    <w:name w:val="EndNote Bibliography Title Car"/>
    <w:basedOn w:val="Fuentedeprrafopredeter"/>
    <w:link w:val="EndNoteBibliographyTitle"/>
    <w:rsid w:val="001629E5"/>
    <w:rPr>
      <w:rFonts w:ascii="Calibri" w:hAnsi="Calibri" w:cs="Calibri"/>
      <w:noProof/>
      <w:color w:val="000000" w:themeColor="text1"/>
      <w:lang w:val="en-US"/>
    </w:rPr>
  </w:style>
  <w:style w:type="paragraph" w:customStyle="1" w:styleId="EndNoteBibliography">
    <w:name w:val="EndNote Bibliography"/>
    <w:basedOn w:val="Normal"/>
    <w:link w:val="EndNoteBibliographyCar"/>
    <w:rsid w:val="001629E5"/>
    <w:pPr>
      <w:spacing w:line="240" w:lineRule="auto"/>
      <w:jc w:val="both"/>
    </w:pPr>
    <w:rPr>
      <w:rFonts w:ascii="Calibri" w:hAnsi="Calibri" w:cs="Calibri"/>
      <w:noProof/>
      <w:color w:val="000000" w:themeColor="text1"/>
      <w:lang w:val="en-US"/>
    </w:rPr>
  </w:style>
  <w:style w:type="character" w:customStyle="1" w:styleId="EndNoteBibliographyCar">
    <w:name w:val="EndNote Bibliography Car"/>
    <w:basedOn w:val="Fuentedeprrafopredeter"/>
    <w:link w:val="EndNoteBibliography"/>
    <w:rsid w:val="001629E5"/>
    <w:rPr>
      <w:rFonts w:ascii="Calibri" w:hAnsi="Calibri" w:cs="Calibri"/>
      <w:noProof/>
      <w:color w:val="000000" w:themeColor="text1"/>
      <w:lang w:val="en-US"/>
    </w:rPr>
  </w:style>
  <w:style w:type="numbering" w:customStyle="1" w:styleId="Sinlista2">
    <w:name w:val="Sin lista2"/>
    <w:next w:val="Sinlista"/>
    <w:uiPriority w:val="99"/>
    <w:semiHidden/>
    <w:unhideWhenUsed/>
    <w:rsid w:val="00C77F78"/>
  </w:style>
  <w:style w:type="table" w:styleId="Tablaconcuadrcula">
    <w:name w:val="Table Grid"/>
    <w:basedOn w:val="Tablanormal"/>
    <w:uiPriority w:val="39"/>
    <w:rsid w:val="00C77F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3">
    <w:name w:val="Sin lista3"/>
    <w:next w:val="Sinlista"/>
    <w:uiPriority w:val="99"/>
    <w:semiHidden/>
    <w:unhideWhenUsed/>
    <w:rsid w:val="00C77F78"/>
  </w:style>
  <w:style w:type="numbering" w:customStyle="1" w:styleId="Sinlista11">
    <w:name w:val="Sin lista11"/>
    <w:next w:val="Sinlista"/>
    <w:uiPriority w:val="99"/>
    <w:semiHidden/>
    <w:unhideWhenUsed/>
    <w:rsid w:val="00C77F78"/>
  </w:style>
  <w:style w:type="character" w:styleId="nfasis">
    <w:name w:val="Emphasis"/>
    <w:basedOn w:val="Fuentedeprrafopredeter"/>
    <w:uiPriority w:val="20"/>
    <w:qFormat/>
    <w:rsid w:val="00C77F78"/>
    <w:rPr>
      <w:i/>
      <w:iCs/>
    </w:rPr>
  </w:style>
  <w:style w:type="character" w:customStyle="1" w:styleId="figpopup-sensitive-area1">
    <w:name w:val="figpopup-sensitive-area1"/>
    <w:basedOn w:val="Fuentedeprrafopredeter"/>
    <w:rsid w:val="00C77F78"/>
    <w:rPr>
      <w:strike w:val="0"/>
      <w:dstrike w:val="0"/>
      <w:u w:val="none"/>
      <w:effect w:val="none"/>
      <w:shd w:val="clear" w:color="auto" w:fill="auto"/>
    </w:rPr>
  </w:style>
  <w:style w:type="character" w:customStyle="1" w:styleId="longtext">
    <w:name w:val="long_text"/>
    <w:basedOn w:val="Fuentedeprrafopredeter"/>
    <w:rsid w:val="00C77F78"/>
  </w:style>
  <w:style w:type="character" w:styleId="Hipervnculovisitado">
    <w:name w:val="FollowedHyperlink"/>
    <w:basedOn w:val="Fuentedeprrafopredeter"/>
    <w:uiPriority w:val="99"/>
    <w:unhideWhenUsed/>
    <w:rsid w:val="00C77F78"/>
    <w:rPr>
      <w:color w:val="800080"/>
      <w:u w:val="single"/>
    </w:rPr>
  </w:style>
  <w:style w:type="numbering" w:customStyle="1" w:styleId="Sinlista21">
    <w:name w:val="Sin lista21"/>
    <w:next w:val="Sinlista"/>
    <w:uiPriority w:val="99"/>
    <w:semiHidden/>
    <w:unhideWhenUsed/>
    <w:rsid w:val="00C77F78"/>
  </w:style>
  <w:style w:type="character" w:styleId="Nmerodelnea">
    <w:name w:val="line number"/>
    <w:uiPriority w:val="99"/>
    <w:semiHidden/>
    <w:unhideWhenUsed/>
    <w:rsid w:val="00C77F78"/>
  </w:style>
  <w:style w:type="paragraph" w:customStyle="1" w:styleId="Listavistosa-nfasis11">
    <w:name w:val="Lista vistosa - Énfasis 11"/>
    <w:basedOn w:val="Normal"/>
    <w:uiPriority w:val="99"/>
    <w:qFormat/>
    <w:rsid w:val="00C77F78"/>
    <w:pPr>
      <w:spacing w:line="480" w:lineRule="auto"/>
      <w:ind w:left="720"/>
      <w:jc w:val="both"/>
    </w:pPr>
    <w:rPr>
      <w:rFonts w:ascii="Calibri" w:eastAsia="PMingLiU" w:hAnsi="Calibri" w:cs="Calibri"/>
      <w:sz w:val="24"/>
      <w:lang w:val="es-CL" w:eastAsia="es-CL"/>
    </w:rPr>
  </w:style>
  <w:style w:type="numbering" w:customStyle="1" w:styleId="Sinlista31">
    <w:name w:val="Sin lista31"/>
    <w:next w:val="Sinlista"/>
    <w:uiPriority w:val="99"/>
    <w:semiHidden/>
    <w:unhideWhenUsed/>
    <w:rsid w:val="00C77F78"/>
  </w:style>
  <w:style w:type="character" w:customStyle="1" w:styleId="apple-style-span">
    <w:name w:val="apple-style-span"/>
    <w:basedOn w:val="Fuentedeprrafopredeter"/>
    <w:rsid w:val="00C77F78"/>
  </w:style>
  <w:style w:type="character" w:customStyle="1" w:styleId="hps">
    <w:name w:val="hps"/>
    <w:basedOn w:val="Fuentedeprrafopredeter"/>
    <w:rsid w:val="00C77F78"/>
  </w:style>
  <w:style w:type="character" w:customStyle="1" w:styleId="apple-converted-space">
    <w:name w:val="apple-converted-space"/>
    <w:basedOn w:val="Fuentedeprrafopredeter"/>
    <w:rsid w:val="00C77F78"/>
  </w:style>
  <w:style w:type="character" w:customStyle="1" w:styleId="ellipsistext">
    <w:name w:val="ellipsis_text"/>
    <w:basedOn w:val="Fuentedeprrafopredeter"/>
    <w:rsid w:val="00C77F78"/>
  </w:style>
  <w:style w:type="character" w:customStyle="1" w:styleId="threedotsellipsis">
    <w:name w:val="threedots_ellipsis"/>
    <w:basedOn w:val="Fuentedeprrafopredeter"/>
    <w:rsid w:val="00C77F78"/>
  </w:style>
  <w:style w:type="character" w:styleId="Nmerodepgina">
    <w:name w:val="page number"/>
    <w:basedOn w:val="Fuentedeprrafopredeter"/>
    <w:uiPriority w:val="99"/>
    <w:semiHidden/>
    <w:unhideWhenUsed/>
    <w:rsid w:val="00C77F78"/>
  </w:style>
  <w:style w:type="numbering" w:customStyle="1" w:styleId="Sinlista4">
    <w:name w:val="Sin lista4"/>
    <w:next w:val="Sinlista"/>
    <w:uiPriority w:val="99"/>
    <w:semiHidden/>
    <w:unhideWhenUsed/>
    <w:rsid w:val="00C77F78"/>
  </w:style>
  <w:style w:type="table" w:customStyle="1" w:styleId="Tablaconcuadrcula1">
    <w:name w:val="Tabla con cuadrícula1"/>
    <w:basedOn w:val="Tablanormal"/>
    <w:next w:val="Tablaconcuadrcula"/>
    <w:uiPriority w:val="99"/>
    <w:rsid w:val="00C77F78"/>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59"/>
    <w:rsid w:val="00C77F78"/>
    <w:pPr>
      <w:spacing w:after="0" w:line="240" w:lineRule="auto"/>
    </w:pPr>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
    <w:name w:val="Tabla con cuadrícula11"/>
    <w:basedOn w:val="Tablanormal"/>
    <w:next w:val="Tablaconcuadrcula"/>
    <w:uiPriority w:val="59"/>
    <w:rsid w:val="00C77F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5">
    <w:name w:val="Sin lista5"/>
    <w:next w:val="Sinlista"/>
    <w:uiPriority w:val="99"/>
    <w:semiHidden/>
    <w:unhideWhenUsed/>
    <w:rsid w:val="00C77F78"/>
  </w:style>
  <w:style w:type="numbering" w:customStyle="1" w:styleId="Sinlista6">
    <w:name w:val="Sin lista6"/>
    <w:next w:val="Sinlista"/>
    <w:uiPriority w:val="99"/>
    <w:semiHidden/>
    <w:unhideWhenUsed/>
    <w:rsid w:val="00213291"/>
  </w:style>
  <w:style w:type="numbering" w:customStyle="1" w:styleId="Sinlista12">
    <w:name w:val="Sin lista12"/>
    <w:next w:val="Sinlista"/>
    <w:uiPriority w:val="99"/>
    <w:semiHidden/>
    <w:unhideWhenUsed/>
    <w:rsid w:val="00213291"/>
  </w:style>
  <w:style w:type="numbering" w:customStyle="1" w:styleId="Sinlista22">
    <w:name w:val="Sin lista22"/>
    <w:next w:val="Sinlista"/>
    <w:uiPriority w:val="99"/>
    <w:semiHidden/>
    <w:unhideWhenUsed/>
    <w:rsid w:val="00213291"/>
  </w:style>
  <w:style w:type="numbering" w:customStyle="1" w:styleId="Sinlista32">
    <w:name w:val="Sin lista32"/>
    <w:next w:val="Sinlista"/>
    <w:uiPriority w:val="99"/>
    <w:semiHidden/>
    <w:unhideWhenUsed/>
    <w:rsid w:val="00213291"/>
  </w:style>
  <w:style w:type="numbering" w:customStyle="1" w:styleId="Sinlista41">
    <w:name w:val="Sin lista41"/>
    <w:next w:val="Sinlista"/>
    <w:uiPriority w:val="99"/>
    <w:semiHidden/>
    <w:unhideWhenUsed/>
    <w:rsid w:val="00213291"/>
  </w:style>
  <w:style w:type="table" w:customStyle="1" w:styleId="Tablaconcuadrcula3">
    <w:name w:val="Tabla con cuadrícula3"/>
    <w:basedOn w:val="Tablanormal"/>
    <w:next w:val="Tablaconcuadrcula"/>
    <w:uiPriority w:val="99"/>
    <w:rsid w:val="00213291"/>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next w:val="Tablaconcuadrcula"/>
    <w:uiPriority w:val="99"/>
    <w:rsid w:val="00213291"/>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
    <w:name w:val="Tabla con cuadrícula21"/>
    <w:basedOn w:val="Tablanormal"/>
    <w:uiPriority w:val="59"/>
    <w:rsid w:val="00213291"/>
    <w:pPr>
      <w:spacing w:after="0" w:line="240" w:lineRule="auto"/>
    </w:pPr>
    <w:rPr>
      <w:rFonts w:ascii="Calibri" w:eastAsia="Calibri" w:hAnsi="Calibri" w:cs="Times New Roman"/>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1">
    <w:name w:val="Tabla con cuadrícula211"/>
    <w:basedOn w:val="Tablanormal"/>
    <w:next w:val="Tablaconcuadrcula"/>
    <w:uiPriority w:val="59"/>
    <w:rsid w:val="00213291"/>
    <w:pPr>
      <w:spacing w:after="0" w:line="240" w:lineRule="auto"/>
    </w:pPr>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rsid w:val="00F13CBF"/>
    <w:rPr>
      <w:rFonts w:ascii="Arial" w:eastAsiaTheme="majorEastAsia" w:hAnsi="Arial" w:cstheme="majorBidi"/>
      <w:b/>
      <w:bCs/>
      <w:iCs/>
      <w:sz w:val="28"/>
    </w:rPr>
  </w:style>
  <w:style w:type="paragraph" w:styleId="TDC1">
    <w:name w:val="toc 1"/>
    <w:basedOn w:val="Normal"/>
    <w:next w:val="Normal"/>
    <w:autoRedefine/>
    <w:uiPriority w:val="39"/>
    <w:unhideWhenUsed/>
    <w:rsid w:val="00B20F88"/>
    <w:pPr>
      <w:tabs>
        <w:tab w:val="left" w:pos="880"/>
        <w:tab w:val="right" w:leader="dot" w:pos="8828"/>
      </w:tabs>
      <w:spacing w:after="100"/>
      <w:jc w:val="both"/>
    </w:pPr>
    <w:rPr>
      <w:b/>
      <w:sz w:val="24"/>
      <w:szCs w:val="24"/>
    </w:rPr>
  </w:style>
  <w:style w:type="paragraph" w:styleId="TDC2">
    <w:name w:val="toc 2"/>
    <w:basedOn w:val="Normal"/>
    <w:next w:val="Normal"/>
    <w:autoRedefine/>
    <w:uiPriority w:val="39"/>
    <w:unhideWhenUsed/>
    <w:rsid w:val="00D07DFD"/>
    <w:pPr>
      <w:tabs>
        <w:tab w:val="right" w:leader="dot" w:pos="8828"/>
      </w:tabs>
      <w:spacing w:after="100"/>
    </w:pPr>
    <w:rPr>
      <w:rFonts w:eastAsia="Times New Roman" w:cs="Arial"/>
      <w:noProof/>
      <w:lang w:eastAsia="es-CO"/>
    </w:rPr>
  </w:style>
  <w:style w:type="paragraph" w:styleId="TDC3">
    <w:name w:val="toc 3"/>
    <w:basedOn w:val="Normal"/>
    <w:next w:val="Normal"/>
    <w:autoRedefine/>
    <w:uiPriority w:val="39"/>
    <w:unhideWhenUsed/>
    <w:rsid w:val="00941DBD"/>
    <w:pPr>
      <w:tabs>
        <w:tab w:val="right" w:leader="dot" w:pos="8828"/>
      </w:tabs>
      <w:spacing w:after="100"/>
    </w:pPr>
  </w:style>
  <w:style w:type="paragraph" w:styleId="TDC4">
    <w:name w:val="toc 4"/>
    <w:basedOn w:val="Normal"/>
    <w:next w:val="Normal"/>
    <w:autoRedefine/>
    <w:uiPriority w:val="39"/>
    <w:unhideWhenUsed/>
    <w:rsid w:val="002B72D3"/>
    <w:pPr>
      <w:tabs>
        <w:tab w:val="right" w:leader="dot" w:pos="8828"/>
      </w:tabs>
      <w:spacing w:after="100"/>
    </w:pPr>
  </w:style>
  <w:style w:type="paragraph" w:customStyle="1" w:styleId="Estilo1">
    <w:name w:val="Estilo1"/>
    <w:basedOn w:val="Normal"/>
    <w:link w:val="Estilo1Car"/>
    <w:qFormat/>
    <w:rsid w:val="00F13B51"/>
    <w:pPr>
      <w:spacing w:line="360" w:lineRule="auto"/>
      <w:jc w:val="both"/>
    </w:pPr>
    <w:rPr>
      <w:rFonts w:ascii="Arial" w:hAnsi="Arial" w:cs="Arial"/>
      <w:b/>
      <w:color w:val="000000" w:themeColor="text1"/>
      <w:sz w:val="24"/>
      <w:szCs w:val="24"/>
    </w:rPr>
  </w:style>
  <w:style w:type="character" w:styleId="Referenciasutil">
    <w:name w:val="Subtle Reference"/>
    <w:basedOn w:val="Fuentedeprrafopredeter"/>
    <w:uiPriority w:val="31"/>
    <w:qFormat/>
    <w:rsid w:val="00F13B51"/>
    <w:rPr>
      <w:smallCaps/>
      <w:color w:val="5A5A5A" w:themeColor="text1" w:themeTint="A5"/>
    </w:rPr>
  </w:style>
  <w:style w:type="character" w:customStyle="1" w:styleId="Estilo1Car">
    <w:name w:val="Estilo1 Car"/>
    <w:basedOn w:val="Fuentedeprrafopredeter"/>
    <w:link w:val="Estilo1"/>
    <w:rsid w:val="00F13B51"/>
    <w:rPr>
      <w:rFonts w:ascii="Arial" w:hAnsi="Arial" w:cs="Arial"/>
      <w:b/>
      <w:color w:val="000000" w:themeColor="text1"/>
      <w:sz w:val="24"/>
      <w:szCs w:val="24"/>
    </w:rPr>
  </w:style>
  <w:style w:type="paragraph" w:styleId="Subttulo">
    <w:name w:val="Subtitle"/>
    <w:basedOn w:val="Normal"/>
    <w:next w:val="Normal"/>
    <w:link w:val="SubttuloCar"/>
    <w:uiPriority w:val="11"/>
    <w:qFormat/>
    <w:rsid w:val="00B20F88"/>
    <w:pPr>
      <w:numPr>
        <w:ilvl w:val="1"/>
      </w:numPr>
      <w:spacing w:after="160"/>
    </w:pPr>
    <w:rPr>
      <w:rFonts w:eastAsiaTheme="minorEastAsia"/>
      <w:color w:val="5A5A5A" w:themeColor="text1" w:themeTint="A5"/>
      <w:spacing w:val="15"/>
    </w:rPr>
  </w:style>
  <w:style w:type="character" w:customStyle="1" w:styleId="SubttuloCar">
    <w:name w:val="Subtítulo Car"/>
    <w:basedOn w:val="Fuentedeprrafopredeter"/>
    <w:link w:val="Subttulo"/>
    <w:uiPriority w:val="11"/>
    <w:rsid w:val="00B20F88"/>
    <w:rPr>
      <w:rFonts w:eastAsiaTheme="minorEastAsia"/>
      <w:color w:val="5A5A5A" w:themeColor="text1" w:themeTint="A5"/>
      <w:spacing w:val="15"/>
    </w:rPr>
  </w:style>
  <w:style w:type="paragraph" w:styleId="HTMLconformatoprevio">
    <w:name w:val="HTML Preformatted"/>
    <w:basedOn w:val="Normal"/>
    <w:link w:val="HTMLconformatoprevioCar"/>
    <w:uiPriority w:val="99"/>
    <w:unhideWhenUsed/>
    <w:rsid w:val="00F72D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CO"/>
    </w:rPr>
  </w:style>
  <w:style w:type="character" w:customStyle="1" w:styleId="HTMLconformatoprevioCar">
    <w:name w:val="HTML con formato previo Car"/>
    <w:basedOn w:val="Fuentedeprrafopredeter"/>
    <w:link w:val="HTMLconformatoprevio"/>
    <w:uiPriority w:val="99"/>
    <w:rsid w:val="00F72DD9"/>
    <w:rPr>
      <w:rFonts w:ascii="Courier New" w:eastAsia="Times New Roman" w:hAnsi="Courier New" w:cs="Courier New"/>
      <w:sz w:val="20"/>
      <w:szCs w:val="20"/>
      <w:lang w:eastAsia="es-CO"/>
    </w:rPr>
  </w:style>
  <w:style w:type="paragraph" w:styleId="Cita">
    <w:name w:val="Quote"/>
    <w:basedOn w:val="Normal"/>
    <w:next w:val="Normal"/>
    <w:link w:val="CitaCar"/>
    <w:uiPriority w:val="29"/>
    <w:qFormat/>
    <w:rsid w:val="008E0341"/>
    <w:pPr>
      <w:spacing w:before="200" w:after="160"/>
      <w:ind w:left="864" w:right="864"/>
      <w:jc w:val="center"/>
    </w:pPr>
    <w:rPr>
      <w:i/>
      <w:iCs/>
      <w:color w:val="404040" w:themeColor="text1" w:themeTint="BF"/>
    </w:rPr>
  </w:style>
  <w:style w:type="character" w:customStyle="1" w:styleId="CitaCar">
    <w:name w:val="Cita Car"/>
    <w:basedOn w:val="Fuentedeprrafopredeter"/>
    <w:link w:val="Cita"/>
    <w:uiPriority w:val="29"/>
    <w:rsid w:val="008E0341"/>
    <w:rPr>
      <w:i/>
      <w:iCs/>
      <w:color w:val="404040" w:themeColor="text1" w:themeTint="BF"/>
    </w:rPr>
  </w:style>
  <w:style w:type="character" w:styleId="nfasissutil">
    <w:name w:val="Subtle Emphasis"/>
    <w:basedOn w:val="Fuentedeprrafopredeter"/>
    <w:uiPriority w:val="19"/>
    <w:qFormat/>
    <w:rsid w:val="00162A73"/>
    <w:rPr>
      <w:i/>
      <w:iCs/>
      <w:color w:val="404040" w:themeColor="text1" w:themeTint="BF"/>
    </w:rPr>
  </w:style>
  <w:style w:type="table" w:styleId="Sombreadomedio1-nfasis1">
    <w:name w:val="Medium Shading 1 Accent 1"/>
    <w:basedOn w:val="Tablanormal"/>
    <w:uiPriority w:val="63"/>
    <w:semiHidden/>
    <w:unhideWhenUsed/>
    <w:rsid w:val="000B3DFF"/>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styleId="NormalWeb">
    <w:name w:val="Normal (Web)"/>
    <w:basedOn w:val="Normal"/>
    <w:uiPriority w:val="99"/>
    <w:unhideWhenUsed/>
    <w:rsid w:val="00AB0519"/>
    <w:rPr>
      <w:rFonts w:ascii="Times New Roman" w:hAnsi="Times New Roman" w:cs="Times New Roman"/>
      <w:sz w:val="24"/>
      <w:szCs w:val="24"/>
    </w:rPr>
  </w:style>
  <w:style w:type="character" w:styleId="Textodelmarcadordeposicin">
    <w:name w:val="Placeholder Text"/>
    <w:basedOn w:val="Fuentedeprrafopredeter"/>
    <w:uiPriority w:val="99"/>
    <w:semiHidden/>
    <w:rsid w:val="00F97767"/>
    <w:rPr>
      <w:color w:val="808080"/>
    </w:rPr>
  </w:style>
  <w:style w:type="paragraph" w:customStyle="1" w:styleId="Default">
    <w:name w:val="Default"/>
    <w:rsid w:val="00AF2ABD"/>
    <w:pPr>
      <w:autoSpaceDE w:val="0"/>
      <w:autoSpaceDN w:val="0"/>
      <w:adjustRightInd w:val="0"/>
      <w:spacing w:after="0" w:line="240" w:lineRule="auto"/>
    </w:pPr>
    <w:rPr>
      <w:rFonts w:ascii="Arial" w:hAnsi="Arial" w:cs="Arial"/>
      <w:color w:val="000000"/>
      <w:sz w:val="24"/>
      <w:szCs w:val="24"/>
    </w:rPr>
  </w:style>
  <w:style w:type="character" w:customStyle="1" w:styleId="Ttulo5Car">
    <w:name w:val="Título 5 Car"/>
    <w:basedOn w:val="Fuentedeprrafopredeter"/>
    <w:link w:val="Ttulo5"/>
    <w:rsid w:val="00A84DBA"/>
    <w:rPr>
      <w:rFonts w:ascii="Calibri" w:eastAsia="Calibri" w:hAnsi="Calibri" w:cs="Calibri"/>
      <w:b/>
      <w:lang w:eastAsia="es-CO"/>
    </w:rPr>
  </w:style>
  <w:style w:type="character" w:customStyle="1" w:styleId="Ttulo6Car">
    <w:name w:val="Título 6 Car"/>
    <w:basedOn w:val="Fuentedeprrafopredeter"/>
    <w:link w:val="Ttulo6"/>
    <w:rsid w:val="00A84DBA"/>
    <w:rPr>
      <w:rFonts w:ascii="Calibri" w:eastAsia="Calibri" w:hAnsi="Calibri" w:cs="Calibri"/>
      <w:b/>
      <w:sz w:val="20"/>
      <w:szCs w:val="20"/>
      <w:lang w:eastAsia="es-CO"/>
    </w:rPr>
  </w:style>
  <w:style w:type="table" w:customStyle="1" w:styleId="TableNormal">
    <w:name w:val="Table Normal"/>
    <w:rsid w:val="00A84DBA"/>
    <w:rPr>
      <w:rFonts w:ascii="Calibri" w:eastAsia="Calibri" w:hAnsi="Calibri" w:cs="Calibri"/>
      <w:lang w:eastAsia="es-CO"/>
    </w:rPr>
    <w:tblPr>
      <w:tblCellMar>
        <w:top w:w="0" w:type="dxa"/>
        <w:left w:w="0" w:type="dxa"/>
        <w:bottom w:w="0" w:type="dxa"/>
        <w:right w:w="0" w:type="dxa"/>
      </w:tblCellMar>
    </w:tblPr>
  </w:style>
  <w:style w:type="paragraph" w:styleId="Puesto">
    <w:name w:val="Title"/>
    <w:basedOn w:val="Normal"/>
    <w:next w:val="Normal"/>
    <w:link w:val="PuestoCar"/>
    <w:rsid w:val="00A84DBA"/>
    <w:pPr>
      <w:keepNext/>
      <w:keepLines/>
      <w:spacing w:before="480" w:after="120"/>
    </w:pPr>
    <w:rPr>
      <w:rFonts w:ascii="Calibri" w:eastAsia="Calibri" w:hAnsi="Calibri" w:cs="Calibri"/>
      <w:b/>
      <w:sz w:val="72"/>
      <w:szCs w:val="72"/>
      <w:lang w:eastAsia="es-CO"/>
    </w:rPr>
  </w:style>
  <w:style w:type="character" w:customStyle="1" w:styleId="PuestoCar">
    <w:name w:val="Puesto Car"/>
    <w:basedOn w:val="Fuentedeprrafopredeter"/>
    <w:link w:val="Puesto"/>
    <w:rsid w:val="00A84DBA"/>
    <w:rPr>
      <w:rFonts w:ascii="Calibri" w:eastAsia="Calibri" w:hAnsi="Calibri" w:cs="Calibri"/>
      <w:b/>
      <w:sz w:val="72"/>
      <w:szCs w:val="72"/>
      <w:lang w:eastAsia="es-CO"/>
    </w:rPr>
  </w:style>
  <w:style w:type="character" w:customStyle="1" w:styleId="Mencinsinresolver1">
    <w:name w:val="Mención sin resolver1"/>
    <w:basedOn w:val="Fuentedeprrafopredeter"/>
    <w:uiPriority w:val="99"/>
    <w:semiHidden/>
    <w:unhideWhenUsed/>
    <w:rsid w:val="00A84DBA"/>
    <w:rPr>
      <w:color w:val="808080"/>
      <w:shd w:val="clear" w:color="auto" w:fill="E6E6E6"/>
    </w:rPr>
  </w:style>
  <w:style w:type="table" w:customStyle="1" w:styleId="Tablaconcuadrcula6concolores-nfasis11">
    <w:name w:val="Tabla con cuadrícula 6 con colores - Énfasis 11"/>
    <w:basedOn w:val="Tablanormal"/>
    <w:uiPriority w:val="51"/>
    <w:rsid w:val="00A84DBA"/>
    <w:pPr>
      <w:spacing w:after="0" w:line="240" w:lineRule="auto"/>
    </w:pPr>
    <w:rPr>
      <w:rFonts w:ascii="Calibri" w:eastAsia="Calibri" w:hAnsi="Calibri" w:cs="Calibri"/>
      <w:color w:val="365F91" w:themeColor="accent1" w:themeShade="BF"/>
      <w:lang w:eastAsia="es-CO"/>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Tabladecuadrcula7concolores-nfasis11">
    <w:name w:val="Tabla de cuadrícula 7 con colores - Énfasis 11"/>
    <w:basedOn w:val="Tablanormal"/>
    <w:next w:val="Tablaconcuadrcula7concolores-nfasis11"/>
    <w:uiPriority w:val="52"/>
    <w:rsid w:val="00A84DBA"/>
    <w:pPr>
      <w:spacing w:after="0" w:line="240" w:lineRule="auto"/>
    </w:pPr>
    <w:rPr>
      <w:rFonts w:ascii="Calibri" w:eastAsia="Calibri" w:hAnsi="Calibri" w:cs="Calibri"/>
      <w:color w:val="2E74B5"/>
      <w:lang w:eastAsia="es-CO"/>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table" w:customStyle="1" w:styleId="Tablaconcuadrcula7concolores-nfasis11">
    <w:name w:val="Tabla con cuadrícula 7 con colores - Énfasis 11"/>
    <w:basedOn w:val="Tablanormal"/>
    <w:uiPriority w:val="52"/>
    <w:rsid w:val="00A84DBA"/>
    <w:pPr>
      <w:spacing w:after="0" w:line="240" w:lineRule="auto"/>
    </w:pPr>
    <w:rPr>
      <w:rFonts w:ascii="Calibri" w:eastAsia="Calibri" w:hAnsi="Calibri" w:cs="Calibri"/>
      <w:color w:val="365F91" w:themeColor="accent1" w:themeShade="BF"/>
      <w:lang w:eastAsia="es-CO"/>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BE5F1" w:themeFill="accent1" w:themeFillTint="33"/>
      </w:tcPr>
    </w:tblStylePr>
    <w:tblStylePr w:type="band1Horz">
      <w:tblPr/>
      <w:tcPr>
        <w:shd w:val="clear" w:color="auto" w:fill="DBE5F1" w:themeFill="accent1" w:themeFillTint="33"/>
      </w:tcPr>
    </w:tblStylePr>
    <w:tblStylePr w:type="neCell">
      <w:tblPr/>
      <w:tcPr>
        <w:tcBorders>
          <w:bottom w:val="single" w:sz="4" w:space="0" w:color="95B3D7" w:themeColor="accent1" w:themeTint="99"/>
        </w:tcBorders>
      </w:tcPr>
    </w:tblStylePr>
    <w:tblStylePr w:type="nwCell">
      <w:tblPr/>
      <w:tcPr>
        <w:tcBorders>
          <w:bottom w:val="single" w:sz="4" w:space="0" w:color="95B3D7" w:themeColor="accent1" w:themeTint="99"/>
        </w:tcBorders>
      </w:tcPr>
    </w:tblStylePr>
    <w:tblStylePr w:type="seCell">
      <w:tblPr/>
      <w:tcPr>
        <w:tcBorders>
          <w:top w:val="single" w:sz="4" w:space="0" w:color="95B3D7" w:themeColor="accent1" w:themeTint="99"/>
        </w:tcBorders>
      </w:tcPr>
    </w:tblStylePr>
    <w:tblStylePr w:type="swCell">
      <w:tblPr/>
      <w:tcPr>
        <w:tcBorders>
          <w:top w:val="single" w:sz="4" w:space="0" w:color="95B3D7" w:themeColor="accent1" w:themeTint="99"/>
        </w:tcBorders>
      </w:tcPr>
    </w:tblStylePr>
  </w:style>
  <w:style w:type="table" w:customStyle="1" w:styleId="Tablaconcuadrcula3-nfasis11">
    <w:name w:val="Tabla con cuadrícula 3 - Énfasis 11"/>
    <w:basedOn w:val="Tablanormal"/>
    <w:uiPriority w:val="48"/>
    <w:rsid w:val="00A84DBA"/>
    <w:pPr>
      <w:spacing w:after="0" w:line="240" w:lineRule="auto"/>
    </w:pPr>
    <w:rPr>
      <w:rFonts w:ascii="Calibri" w:eastAsia="Calibri" w:hAnsi="Calibri" w:cs="Calibri"/>
      <w:lang w:eastAsia="es-CO"/>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BE5F1" w:themeFill="accent1" w:themeFillTint="33"/>
      </w:tcPr>
    </w:tblStylePr>
    <w:tblStylePr w:type="band1Horz">
      <w:tblPr/>
      <w:tcPr>
        <w:shd w:val="clear" w:color="auto" w:fill="DBE5F1" w:themeFill="accent1" w:themeFillTint="33"/>
      </w:tcPr>
    </w:tblStylePr>
    <w:tblStylePr w:type="neCell">
      <w:tblPr/>
      <w:tcPr>
        <w:tcBorders>
          <w:bottom w:val="single" w:sz="4" w:space="0" w:color="95B3D7" w:themeColor="accent1" w:themeTint="99"/>
        </w:tcBorders>
      </w:tcPr>
    </w:tblStylePr>
    <w:tblStylePr w:type="nwCell">
      <w:tblPr/>
      <w:tcPr>
        <w:tcBorders>
          <w:bottom w:val="single" w:sz="4" w:space="0" w:color="95B3D7" w:themeColor="accent1" w:themeTint="99"/>
        </w:tcBorders>
      </w:tcPr>
    </w:tblStylePr>
    <w:tblStylePr w:type="seCell">
      <w:tblPr/>
      <w:tcPr>
        <w:tcBorders>
          <w:top w:val="single" w:sz="4" w:space="0" w:color="95B3D7" w:themeColor="accent1" w:themeTint="99"/>
        </w:tcBorders>
      </w:tcPr>
    </w:tblStylePr>
    <w:tblStylePr w:type="swCell">
      <w:tblPr/>
      <w:tcPr>
        <w:tcBorders>
          <w:top w:val="single" w:sz="4" w:space="0" w:color="95B3D7" w:themeColor="accent1" w:themeTint="99"/>
        </w:tcBorders>
      </w:tcPr>
    </w:tblStylePr>
  </w:style>
  <w:style w:type="table" w:customStyle="1" w:styleId="Tabladecuadrcula3-nfasis11">
    <w:name w:val="Tabla de cuadrícula 3 - Énfasis 11"/>
    <w:basedOn w:val="Tablanormal"/>
    <w:next w:val="Tablaconcuadrcula3-nfasis11"/>
    <w:uiPriority w:val="48"/>
    <w:rsid w:val="00A84DBA"/>
    <w:pPr>
      <w:spacing w:after="0" w:line="240" w:lineRule="auto"/>
    </w:pPr>
    <w:rPr>
      <w:rFonts w:ascii="Calibri" w:eastAsia="Calibri" w:hAnsi="Calibri" w:cs="Calibri"/>
      <w:lang w:eastAsia="es-CO"/>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paragraph" w:styleId="Revisin">
    <w:name w:val="Revision"/>
    <w:hidden/>
    <w:uiPriority w:val="99"/>
    <w:semiHidden/>
    <w:rsid w:val="00A84DBA"/>
    <w:pPr>
      <w:spacing w:after="0" w:line="240" w:lineRule="auto"/>
    </w:pPr>
    <w:rPr>
      <w:rFonts w:ascii="Calibri" w:eastAsia="Calibri" w:hAnsi="Calibri" w:cs="Calibri"/>
      <w:lang w:eastAsia="es-CO"/>
    </w:rPr>
  </w:style>
  <w:style w:type="character" w:customStyle="1" w:styleId="Mencinsinresolver2">
    <w:name w:val="Mención sin resolver2"/>
    <w:basedOn w:val="Fuentedeprrafopredeter"/>
    <w:uiPriority w:val="99"/>
    <w:semiHidden/>
    <w:unhideWhenUsed/>
    <w:rsid w:val="00A84DBA"/>
    <w:rPr>
      <w:color w:val="605E5C"/>
      <w:shd w:val="clear" w:color="auto" w:fill="E1DFDD"/>
    </w:rPr>
  </w:style>
  <w:style w:type="table" w:styleId="Tabladecuadrcula3-nfasis1">
    <w:name w:val="Grid Table 3 Accent 1"/>
    <w:basedOn w:val="Tablanormal"/>
    <w:uiPriority w:val="48"/>
    <w:rsid w:val="00A84DBA"/>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BE5F1" w:themeFill="accent1" w:themeFillTint="33"/>
      </w:tcPr>
    </w:tblStylePr>
    <w:tblStylePr w:type="band1Horz">
      <w:tblPr/>
      <w:tcPr>
        <w:shd w:val="clear" w:color="auto" w:fill="DBE5F1" w:themeFill="accent1" w:themeFillTint="33"/>
      </w:tcPr>
    </w:tblStylePr>
    <w:tblStylePr w:type="neCell">
      <w:tblPr/>
      <w:tcPr>
        <w:tcBorders>
          <w:bottom w:val="single" w:sz="4" w:space="0" w:color="95B3D7" w:themeColor="accent1" w:themeTint="99"/>
        </w:tcBorders>
      </w:tcPr>
    </w:tblStylePr>
    <w:tblStylePr w:type="nwCell">
      <w:tblPr/>
      <w:tcPr>
        <w:tcBorders>
          <w:bottom w:val="single" w:sz="4" w:space="0" w:color="95B3D7" w:themeColor="accent1" w:themeTint="99"/>
        </w:tcBorders>
      </w:tcPr>
    </w:tblStylePr>
    <w:tblStylePr w:type="seCell">
      <w:tblPr/>
      <w:tcPr>
        <w:tcBorders>
          <w:top w:val="single" w:sz="4" w:space="0" w:color="95B3D7" w:themeColor="accent1" w:themeTint="99"/>
        </w:tcBorders>
      </w:tcPr>
    </w:tblStylePr>
    <w:tblStylePr w:type="swCell">
      <w:tblPr/>
      <w:tcPr>
        <w:tcBorders>
          <w:top w:val="single" w:sz="4" w:space="0" w:color="95B3D7" w:themeColor="accent1" w:themeTint="99"/>
        </w:tcBorders>
      </w:tcPr>
    </w:tblStylePr>
  </w:style>
  <w:style w:type="numbering" w:customStyle="1" w:styleId="Sinlista7">
    <w:name w:val="Sin lista7"/>
    <w:next w:val="Sinlista"/>
    <w:uiPriority w:val="99"/>
    <w:semiHidden/>
    <w:unhideWhenUsed/>
    <w:rsid w:val="00157D5D"/>
  </w:style>
  <w:style w:type="table" w:customStyle="1" w:styleId="Tablaconcuadrcula5">
    <w:name w:val="Tabla con cuadrícula5"/>
    <w:basedOn w:val="Tablanormal"/>
    <w:next w:val="Tablaconcuadrcula"/>
    <w:uiPriority w:val="39"/>
    <w:rsid w:val="00157D5D"/>
    <w:pPr>
      <w:spacing w:after="0" w:line="240" w:lineRule="auto"/>
      <w:jc w:val="center"/>
    </w:pPr>
    <w:rPr>
      <w:rFonts w:ascii="Arial"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5">
    <w:name w:val="xl65"/>
    <w:basedOn w:val="Normal"/>
    <w:rsid w:val="00157D5D"/>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s-CO"/>
    </w:rPr>
  </w:style>
  <w:style w:type="paragraph" w:customStyle="1" w:styleId="xl66">
    <w:name w:val="xl66"/>
    <w:basedOn w:val="Normal"/>
    <w:rsid w:val="00157D5D"/>
    <w:pPr>
      <w:pBdr>
        <w:top w:val="single" w:sz="4" w:space="0" w:color="auto"/>
        <w:left w:val="single" w:sz="4" w:space="0" w:color="auto"/>
        <w:bottom w:val="single" w:sz="4" w:space="0" w:color="auto"/>
        <w:right w:val="single" w:sz="4" w:space="0" w:color="auto"/>
      </w:pBdr>
      <w:shd w:val="clear" w:color="000000" w:fill="C00000"/>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s-CO"/>
    </w:rPr>
  </w:style>
  <w:style w:type="paragraph" w:customStyle="1" w:styleId="xl67">
    <w:name w:val="xl67"/>
    <w:basedOn w:val="Normal"/>
    <w:rsid w:val="00157D5D"/>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es-CO"/>
    </w:rPr>
  </w:style>
  <w:style w:type="paragraph" w:customStyle="1" w:styleId="xl68">
    <w:name w:val="xl68"/>
    <w:basedOn w:val="Normal"/>
    <w:rsid w:val="00157D5D"/>
    <w:pPr>
      <w:pBdr>
        <w:top w:val="single" w:sz="4" w:space="0" w:color="auto"/>
        <w:left w:val="single" w:sz="4" w:space="0" w:color="auto"/>
        <w:bottom w:val="single" w:sz="4" w:space="0" w:color="auto"/>
        <w:right w:val="single" w:sz="4" w:space="0" w:color="auto"/>
      </w:pBdr>
      <w:shd w:val="clear" w:color="000000" w:fill="1F4E78"/>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s-CO"/>
    </w:rPr>
  </w:style>
  <w:style w:type="paragraph" w:customStyle="1" w:styleId="xl69">
    <w:name w:val="xl69"/>
    <w:basedOn w:val="Normal"/>
    <w:rsid w:val="00157D5D"/>
    <w:pPr>
      <w:pBdr>
        <w:top w:val="single" w:sz="4" w:space="0" w:color="auto"/>
        <w:left w:val="single" w:sz="4" w:space="0" w:color="auto"/>
        <w:bottom w:val="single" w:sz="4" w:space="0" w:color="auto"/>
        <w:right w:val="single" w:sz="4" w:space="0" w:color="auto"/>
      </w:pBdr>
      <w:shd w:val="clear" w:color="000000" w:fill="548235"/>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s-CO"/>
    </w:rPr>
  </w:style>
  <w:style w:type="table" w:customStyle="1" w:styleId="Tabladecuadrcula7concolores-nfasis12">
    <w:name w:val="Tabla de cuadrícula 7 con colores - Énfasis 12"/>
    <w:basedOn w:val="Tablanormal"/>
    <w:next w:val="Tabladecuadrcula7concolores-nfasis1"/>
    <w:uiPriority w:val="52"/>
    <w:rsid w:val="00157D5D"/>
    <w:pPr>
      <w:spacing w:after="0" w:line="240" w:lineRule="auto"/>
      <w:jc w:val="center"/>
    </w:pPr>
    <w:rPr>
      <w:rFonts w:ascii="Arial" w:hAnsi="Arial" w:cs="Arial"/>
      <w:color w:val="2E74B5"/>
      <w:sz w:val="24"/>
      <w:szCs w:val="24"/>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table" w:customStyle="1" w:styleId="Tabladecuadrcula6concolores-nfasis11">
    <w:name w:val="Tabla de cuadrícula 6 con colores - Énfasis 11"/>
    <w:basedOn w:val="Tablanormal"/>
    <w:next w:val="Tabladecuadrcula6concolores-nfasis1"/>
    <w:uiPriority w:val="51"/>
    <w:rsid w:val="00157D5D"/>
    <w:pPr>
      <w:spacing w:after="0" w:line="240" w:lineRule="auto"/>
      <w:jc w:val="center"/>
    </w:pPr>
    <w:rPr>
      <w:rFonts w:ascii="Arial" w:hAnsi="Arial" w:cs="Arial"/>
      <w:color w:val="2E74B5"/>
      <w:sz w:val="24"/>
      <w:szCs w:val="24"/>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bottom w:val="single" w:sz="12" w:space="0" w:color="9CC2E5"/>
        </w:tcBorders>
      </w:tcPr>
    </w:tblStylePr>
    <w:tblStylePr w:type="lastRow">
      <w:rPr>
        <w:b/>
        <w:bCs/>
      </w:rPr>
      <w:tblPr/>
      <w:tcPr>
        <w:tcBorders>
          <w:top w:val="double" w:sz="4" w:space="0" w:color="9CC2E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decuadrcula3-nfasis12">
    <w:name w:val="Tabla de cuadrícula 3 - Énfasis 12"/>
    <w:basedOn w:val="Tablanormal"/>
    <w:next w:val="Tabladecuadrcula3-nfasis1"/>
    <w:uiPriority w:val="48"/>
    <w:rsid w:val="00157D5D"/>
    <w:pPr>
      <w:spacing w:after="0" w:line="240" w:lineRule="auto"/>
      <w:jc w:val="center"/>
    </w:pPr>
    <w:rPr>
      <w:rFonts w:ascii="Arial" w:hAnsi="Arial" w:cs="Arial"/>
      <w:sz w:val="24"/>
      <w:szCs w:val="24"/>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table" w:customStyle="1" w:styleId="Tabladecuadrcula7concolores-nfasis111">
    <w:name w:val="Tabla de cuadrícula 7 con colores - Énfasis 111"/>
    <w:basedOn w:val="Tablanormal"/>
    <w:next w:val="Tabladecuadrcula7concolores-nfasis1"/>
    <w:uiPriority w:val="52"/>
    <w:rsid w:val="00157D5D"/>
    <w:pPr>
      <w:spacing w:after="0" w:line="240" w:lineRule="auto"/>
    </w:pPr>
    <w:rPr>
      <w:color w:val="2E74B5"/>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table" w:customStyle="1" w:styleId="Tabladecuadrcula6concolores-nfasis111">
    <w:name w:val="Tabla de cuadrícula 6 con colores - Énfasis 111"/>
    <w:basedOn w:val="Tablanormal"/>
    <w:next w:val="Tabladecuadrcula6concolores-nfasis1"/>
    <w:uiPriority w:val="51"/>
    <w:rsid w:val="00157D5D"/>
    <w:pPr>
      <w:spacing w:after="0" w:line="240" w:lineRule="auto"/>
    </w:pPr>
    <w:rPr>
      <w:color w:val="2E74B5"/>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bottom w:val="single" w:sz="12" w:space="0" w:color="9CC2E5"/>
        </w:tcBorders>
      </w:tcPr>
    </w:tblStylePr>
    <w:tblStylePr w:type="lastRow">
      <w:rPr>
        <w:b/>
        <w:bCs/>
      </w:rPr>
      <w:tblPr/>
      <w:tcPr>
        <w:tcBorders>
          <w:top w:val="double" w:sz="4" w:space="0" w:color="9CC2E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decuadrcula3-nfasis111">
    <w:name w:val="Tabla de cuadrícula 3 - Énfasis 111"/>
    <w:basedOn w:val="Tablanormal"/>
    <w:next w:val="Tabladecuadrcula3-nfasis1"/>
    <w:uiPriority w:val="48"/>
    <w:rsid w:val="00157D5D"/>
    <w:pPr>
      <w:spacing w:after="0" w:line="240" w:lineRule="auto"/>
    </w:p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table" w:styleId="Tabladecuadrcula7concolores-nfasis1">
    <w:name w:val="Grid Table 7 Colorful Accent 1"/>
    <w:basedOn w:val="Tablanormal"/>
    <w:uiPriority w:val="52"/>
    <w:rsid w:val="00157D5D"/>
    <w:pPr>
      <w:spacing w:after="0" w:line="240" w:lineRule="auto"/>
    </w:pPr>
    <w:rPr>
      <w:color w:val="365F91" w:themeColor="accent1" w:themeShade="BF"/>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BE5F1" w:themeFill="accent1" w:themeFillTint="33"/>
      </w:tcPr>
    </w:tblStylePr>
    <w:tblStylePr w:type="band1Horz">
      <w:tblPr/>
      <w:tcPr>
        <w:shd w:val="clear" w:color="auto" w:fill="DBE5F1" w:themeFill="accent1" w:themeFillTint="33"/>
      </w:tcPr>
    </w:tblStylePr>
    <w:tblStylePr w:type="neCell">
      <w:tblPr/>
      <w:tcPr>
        <w:tcBorders>
          <w:bottom w:val="single" w:sz="4" w:space="0" w:color="95B3D7" w:themeColor="accent1" w:themeTint="99"/>
        </w:tcBorders>
      </w:tcPr>
    </w:tblStylePr>
    <w:tblStylePr w:type="nwCell">
      <w:tblPr/>
      <w:tcPr>
        <w:tcBorders>
          <w:bottom w:val="single" w:sz="4" w:space="0" w:color="95B3D7" w:themeColor="accent1" w:themeTint="99"/>
        </w:tcBorders>
      </w:tcPr>
    </w:tblStylePr>
    <w:tblStylePr w:type="seCell">
      <w:tblPr/>
      <w:tcPr>
        <w:tcBorders>
          <w:top w:val="single" w:sz="4" w:space="0" w:color="95B3D7" w:themeColor="accent1" w:themeTint="99"/>
        </w:tcBorders>
      </w:tcPr>
    </w:tblStylePr>
    <w:tblStylePr w:type="swCell">
      <w:tblPr/>
      <w:tcPr>
        <w:tcBorders>
          <w:top w:val="single" w:sz="4" w:space="0" w:color="95B3D7" w:themeColor="accent1" w:themeTint="99"/>
        </w:tcBorders>
      </w:tcPr>
    </w:tblStylePr>
  </w:style>
  <w:style w:type="table" w:styleId="Tabladecuadrcula6concolores-nfasis1">
    <w:name w:val="Grid Table 6 Colorful Accent 1"/>
    <w:basedOn w:val="Tablanormal"/>
    <w:uiPriority w:val="51"/>
    <w:rsid w:val="00157D5D"/>
    <w:pPr>
      <w:spacing w:after="0" w:line="240" w:lineRule="auto"/>
    </w:pPr>
    <w:rPr>
      <w:color w:val="365F91" w:themeColor="accent1" w:themeShade="BF"/>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numbering" w:customStyle="1" w:styleId="Sinlista8">
    <w:name w:val="Sin lista8"/>
    <w:next w:val="Sinlista"/>
    <w:uiPriority w:val="99"/>
    <w:semiHidden/>
    <w:unhideWhenUsed/>
    <w:rsid w:val="00157D5D"/>
  </w:style>
  <w:style w:type="paragraph" w:styleId="TtulodeTDC">
    <w:name w:val="TOC Heading"/>
    <w:basedOn w:val="Ttulo1"/>
    <w:next w:val="Normal"/>
    <w:uiPriority w:val="39"/>
    <w:unhideWhenUsed/>
    <w:qFormat/>
    <w:rsid w:val="006A18D4"/>
    <w:pPr>
      <w:pBdr>
        <w:top w:val="none" w:sz="0" w:space="0" w:color="auto"/>
        <w:bottom w:val="none" w:sz="0" w:space="0" w:color="auto"/>
      </w:pBdr>
      <w:spacing w:before="240" w:line="259" w:lineRule="auto"/>
      <w:jc w:val="left"/>
      <w:outlineLvl w:val="9"/>
    </w:pPr>
    <w:rPr>
      <w:rFonts w:asciiTheme="majorHAnsi" w:hAnsiTheme="majorHAnsi"/>
      <w:b w:val="0"/>
      <w:bCs w:val="0"/>
      <w:color w:val="365F91" w:themeColor="accent1" w:themeShade="BF"/>
      <w:sz w:val="32"/>
      <w:szCs w:val="32"/>
      <w:lang w:eastAsia="es-CO"/>
    </w:rPr>
  </w:style>
  <w:style w:type="paragraph" w:styleId="TDC5">
    <w:name w:val="toc 5"/>
    <w:basedOn w:val="Normal"/>
    <w:next w:val="Normal"/>
    <w:autoRedefine/>
    <w:uiPriority w:val="39"/>
    <w:unhideWhenUsed/>
    <w:rsid w:val="00335E84"/>
    <w:pPr>
      <w:spacing w:after="100" w:line="259" w:lineRule="auto"/>
      <w:ind w:left="880"/>
    </w:pPr>
    <w:rPr>
      <w:rFonts w:eastAsiaTheme="minorEastAsia"/>
      <w:lang w:eastAsia="es-CO"/>
    </w:rPr>
  </w:style>
  <w:style w:type="paragraph" w:styleId="TDC6">
    <w:name w:val="toc 6"/>
    <w:basedOn w:val="Normal"/>
    <w:next w:val="Normal"/>
    <w:autoRedefine/>
    <w:uiPriority w:val="39"/>
    <w:unhideWhenUsed/>
    <w:rsid w:val="00335E84"/>
    <w:pPr>
      <w:spacing w:after="100" w:line="259" w:lineRule="auto"/>
      <w:ind w:left="1100"/>
    </w:pPr>
    <w:rPr>
      <w:rFonts w:eastAsiaTheme="minorEastAsia"/>
      <w:lang w:eastAsia="es-CO"/>
    </w:rPr>
  </w:style>
  <w:style w:type="paragraph" w:styleId="TDC7">
    <w:name w:val="toc 7"/>
    <w:basedOn w:val="Normal"/>
    <w:next w:val="Normal"/>
    <w:autoRedefine/>
    <w:uiPriority w:val="39"/>
    <w:unhideWhenUsed/>
    <w:rsid w:val="00335E84"/>
    <w:pPr>
      <w:spacing w:after="100" w:line="259" w:lineRule="auto"/>
      <w:ind w:left="1320"/>
    </w:pPr>
    <w:rPr>
      <w:rFonts w:eastAsiaTheme="minorEastAsia"/>
      <w:lang w:eastAsia="es-CO"/>
    </w:rPr>
  </w:style>
  <w:style w:type="paragraph" w:styleId="TDC8">
    <w:name w:val="toc 8"/>
    <w:basedOn w:val="Normal"/>
    <w:next w:val="Normal"/>
    <w:autoRedefine/>
    <w:uiPriority w:val="39"/>
    <w:unhideWhenUsed/>
    <w:rsid w:val="00335E84"/>
    <w:pPr>
      <w:spacing w:after="100" w:line="259" w:lineRule="auto"/>
      <w:ind w:left="1540"/>
    </w:pPr>
    <w:rPr>
      <w:rFonts w:eastAsiaTheme="minorEastAsia"/>
      <w:lang w:eastAsia="es-CO"/>
    </w:rPr>
  </w:style>
  <w:style w:type="paragraph" w:styleId="TDC9">
    <w:name w:val="toc 9"/>
    <w:basedOn w:val="Normal"/>
    <w:next w:val="Normal"/>
    <w:autoRedefine/>
    <w:uiPriority w:val="39"/>
    <w:unhideWhenUsed/>
    <w:rsid w:val="00335E84"/>
    <w:pPr>
      <w:spacing w:after="100" w:line="259" w:lineRule="auto"/>
      <w:ind w:left="1760"/>
    </w:pPr>
    <w:rPr>
      <w:rFonts w:eastAsiaTheme="minorEastAsia"/>
      <w:lang w:eastAsia="es-CO"/>
    </w:rPr>
  </w:style>
  <w:style w:type="character" w:styleId="Textoennegrita">
    <w:name w:val="Strong"/>
    <w:basedOn w:val="Fuentedeprrafopredeter"/>
    <w:uiPriority w:val="22"/>
    <w:qFormat/>
    <w:rsid w:val="00F27753"/>
    <w:rPr>
      <w:b/>
      <w:bCs/>
    </w:rPr>
  </w:style>
  <w:style w:type="character" w:customStyle="1" w:styleId="sac">
    <w:name w:val="sac"/>
    <w:basedOn w:val="Fuentedeprrafopredeter"/>
    <w:rsid w:val="003474D6"/>
  </w:style>
  <w:style w:type="character" w:customStyle="1" w:styleId="un">
    <w:name w:val="un"/>
    <w:basedOn w:val="Fuentedeprrafopredeter"/>
    <w:rsid w:val="003474D6"/>
  </w:style>
  <w:style w:type="character" w:customStyle="1" w:styleId="spellmod">
    <w:name w:val="spellmod"/>
    <w:basedOn w:val="Fuentedeprrafopredeter"/>
    <w:rsid w:val="003474D6"/>
  </w:style>
  <w:style w:type="character" w:customStyle="1" w:styleId="spellverupdated">
    <w:name w:val="spellverupdated"/>
    <w:basedOn w:val="Fuentedeprrafopredeter"/>
    <w:rsid w:val="003474D6"/>
  </w:style>
  <w:style w:type="character" w:customStyle="1" w:styleId="spellver">
    <w:name w:val="spellver"/>
    <w:basedOn w:val="Fuentedeprrafopredeter"/>
    <w:rsid w:val="003474D6"/>
  </w:style>
  <w:style w:type="character" w:customStyle="1" w:styleId="ver">
    <w:name w:val="ver"/>
    <w:basedOn w:val="Fuentedeprrafopredeter"/>
    <w:rsid w:val="003474D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2167108">
      <w:bodyDiv w:val="1"/>
      <w:marLeft w:val="0"/>
      <w:marRight w:val="0"/>
      <w:marTop w:val="0"/>
      <w:marBottom w:val="0"/>
      <w:divBdr>
        <w:top w:val="none" w:sz="0" w:space="0" w:color="auto"/>
        <w:left w:val="none" w:sz="0" w:space="0" w:color="auto"/>
        <w:bottom w:val="none" w:sz="0" w:space="0" w:color="auto"/>
        <w:right w:val="none" w:sz="0" w:space="0" w:color="auto"/>
      </w:divBdr>
    </w:div>
    <w:div w:id="311905945">
      <w:bodyDiv w:val="1"/>
      <w:marLeft w:val="0"/>
      <w:marRight w:val="0"/>
      <w:marTop w:val="0"/>
      <w:marBottom w:val="0"/>
      <w:divBdr>
        <w:top w:val="none" w:sz="0" w:space="0" w:color="auto"/>
        <w:left w:val="none" w:sz="0" w:space="0" w:color="auto"/>
        <w:bottom w:val="none" w:sz="0" w:space="0" w:color="auto"/>
        <w:right w:val="none" w:sz="0" w:space="0" w:color="auto"/>
      </w:divBdr>
    </w:div>
    <w:div w:id="375008545">
      <w:bodyDiv w:val="1"/>
      <w:marLeft w:val="0"/>
      <w:marRight w:val="0"/>
      <w:marTop w:val="0"/>
      <w:marBottom w:val="0"/>
      <w:divBdr>
        <w:top w:val="none" w:sz="0" w:space="0" w:color="auto"/>
        <w:left w:val="none" w:sz="0" w:space="0" w:color="auto"/>
        <w:bottom w:val="none" w:sz="0" w:space="0" w:color="auto"/>
        <w:right w:val="none" w:sz="0" w:space="0" w:color="auto"/>
      </w:divBdr>
    </w:div>
    <w:div w:id="433210943">
      <w:bodyDiv w:val="1"/>
      <w:marLeft w:val="0"/>
      <w:marRight w:val="0"/>
      <w:marTop w:val="0"/>
      <w:marBottom w:val="0"/>
      <w:divBdr>
        <w:top w:val="none" w:sz="0" w:space="0" w:color="auto"/>
        <w:left w:val="none" w:sz="0" w:space="0" w:color="auto"/>
        <w:bottom w:val="none" w:sz="0" w:space="0" w:color="auto"/>
        <w:right w:val="none" w:sz="0" w:space="0" w:color="auto"/>
      </w:divBdr>
    </w:div>
    <w:div w:id="538013340">
      <w:bodyDiv w:val="1"/>
      <w:marLeft w:val="0"/>
      <w:marRight w:val="0"/>
      <w:marTop w:val="0"/>
      <w:marBottom w:val="0"/>
      <w:divBdr>
        <w:top w:val="none" w:sz="0" w:space="0" w:color="auto"/>
        <w:left w:val="none" w:sz="0" w:space="0" w:color="auto"/>
        <w:bottom w:val="none" w:sz="0" w:space="0" w:color="auto"/>
        <w:right w:val="none" w:sz="0" w:space="0" w:color="auto"/>
      </w:divBdr>
    </w:div>
    <w:div w:id="566573766">
      <w:bodyDiv w:val="1"/>
      <w:marLeft w:val="0"/>
      <w:marRight w:val="0"/>
      <w:marTop w:val="0"/>
      <w:marBottom w:val="0"/>
      <w:divBdr>
        <w:top w:val="none" w:sz="0" w:space="0" w:color="auto"/>
        <w:left w:val="none" w:sz="0" w:space="0" w:color="auto"/>
        <w:bottom w:val="none" w:sz="0" w:space="0" w:color="auto"/>
        <w:right w:val="none" w:sz="0" w:space="0" w:color="auto"/>
      </w:divBdr>
    </w:div>
    <w:div w:id="645476417">
      <w:bodyDiv w:val="1"/>
      <w:marLeft w:val="0"/>
      <w:marRight w:val="0"/>
      <w:marTop w:val="0"/>
      <w:marBottom w:val="0"/>
      <w:divBdr>
        <w:top w:val="none" w:sz="0" w:space="0" w:color="auto"/>
        <w:left w:val="none" w:sz="0" w:space="0" w:color="auto"/>
        <w:bottom w:val="none" w:sz="0" w:space="0" w:color="auto"/>
        <w:right w:val="none" w:sz="0" w:space="0" w:color="auto"/>
      </w:divBdr>
    </w:div>
    <w:div w:id="716583383">
      <w:bodyDiv w:val="1"/>
      <w:marLeft w:val="0"/>
      <w:marRight w:val="0"/>
      <w:marTop w:val="0"/>
      <w:marBottom w:val="0"/>
      <w:divBdr>
        <w:top w:val="none" w:sz="0" w:space="0" w:color="auto"/>
        <w:left w:val="none" w:sz="0" w:space="0" w:color="auto"/>
        <w:bottom w:val="none" w:sz="0" w:space="0" w:color="auto"/>
        <w:right w:val="none" w:sz="0" w:space="0" w:color="auto"/>
      </w:divBdr>
    </w:div>
    <w:div w:id="797069117">
      <w:bodyDiv w:val="1"/>
      <w:marLeft w:val="0"/>
      <w:marRight w:val="0"/>
      <w:marTop w:val="0"/>
      <w:marBottom w:val="0"/>
      <w:divBdr>
        <w:top w:val="none" w:sz="0" w:space="0" w:color="auto"/>
        <w:left w:val="none" w:sz="0" w:space="0" w:color="auto"/>
        <w:bottom w:val="none" w:sz="0" w:space="0" w:color="auto"/>
        <w:right w:val="none" w:sz="0" w:space="0" w:color="auto"/>
      </w:divBdr>
    </w:div>
    <w:div w:id="848376551">
      <w:bodyDiv w:val="1"/>
      <w:marLeft w:val="0"/>
      <w:marRight w:val="0"/>
      <w:marTop w:val="0"/>
      <w:marBottom w:val="0"/>
      <w:divBdr>
        <w:top w:val="none" w:sz="0" w:space="0" w:color="auto"/>
        <w:left w:val="none" w:sz="0" w:space="0" w:color="auto"/>
        <w:bottom w:val="none" w:sz="0" w:space="0" w:color="auto"/>
        <w:right w:val="none" w:sz="0" w:space="0" w:color="auto"/>
      </w:divBdr>
    </w:div>
    <w:div w:id="874929028">
      <w:bodyDiv w:val="1"/>
      <w:marLeft w:val="0"/>
      <w:marRight w:val="0"/>
      <w:marTop w:val="0"/>
      <w:marBottom w:val="0"/>
      <w:divBdr>
        <w:top w:val="none" w:sz="0" w:space="0" w:color="auto"/>
        <w:left w:val="none" w:sz="0" w:space="0" w:color="auto"/>
        <w:bottom w:val="none" w:sz="0" w:space="0" w:color="auto"/>
        <w:right w:val="none" w:sz="0" w:space="0" w:color="auto"/>
      </w:divBdr>
    </w:div>
    <w:div w:id="907880313">
      <w:bodyDiv w:val="1"/>
      <w:marLeft w:val="0"/>
      <w:marRight w:val="0"/>
      <w:marTop w:val="0"/>
      <w:marBottom w:val="0"/>
      <w:divBdr>
        <w:top w:val="none" w:sz="0" w:space="0" w:color="auto"/>
        <w:left w:val="none" w:sz="0" w:space="0" w:color="auto"/>
        <w:bottom w:val="none" w:sz="0" w:space="0" w:color="auto"/>
        <w:right w:val="none" w:sz="0" w:space="0" w:color="auto"/>
      </w:divBdr>
      <w:divsChild>
        <w:div w:id="27082459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80112798">
      <w:bodyDiv w:val="1"/>
      <w:marLeft w:val="0"/>
      <w:marRight w:val="0"/>
      <w:marTop w:val="0"/>
      <w:marBottom w:val="0"/>
      <w:divBdr>
        <w:top w:val="none" w:sz="0" w:space="0" w:color="auto"/>
        <w:left w:val="none" w:sz="0" w:space="0" w:color="auto"/>
        <w:bottom w:val="none" w:sz="0" w:space="0" w:color="auto"/>
        <w:right w:val="none" w:sz="0" w:space="0" w:color="auto"/>
      </w:divBdr>
    </w:div>
    <w:div w:id="1276252606">
      <w:bodyDiv w:val="1"/>
      <w:marLeft w:val="0"/>
      <w:marRight w:val="0"/>
      <w:marTop w:val="0"/>
      <w:marBottom w:val="0"/>
      <w:divBdr>
        <w:top w:val="none" w:sz="0" w:space="0" w:color="auto"/>
        <w:left w:val="none" w:sz="0" w:space="0" w:color="auto"/>
        <w:bottom w:val="none" w:sz="0" w:space="0" w:color="auto"/>
        <w:right w:val="none" w:sz="0" w:space="0" w:color="auto"/>
      </w:divBdr>
      <w:divsChild>
        <w:div w:id="25043555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318068140">
      <w:bodyDiv w:val="1"/>
      <w:marLeft w:val="0"/>
      <w:marRight w:val="0"/>
      <w:marTop w:val="0"/>
      <w:marBottom w:val="0"/>
      <w:divBdr>
        <w:top w:val="none" w:sz="0" w:space="0" w:color="auto"/>
        <w:left w:val="none" w:sz="0" w:space="0" w:color="auto"/>
        <w:bottom w:val="none" w:sz="0" w:space="0" w:color="auto"/>
        <w:right w:val="none" w:sz="0" w:space="0" w:color="auto"/>
      </w:divBdr>
    </w:div>
    <w:div w:id="1351758135">
      <w:bodyDiv w:val="1"/>
      <w:marLeft w:val="0"/>
      <w:marRight w:val="0"/>
      <w:marTop w:val="0"/>
      <w:marBottom w:val="0"/>
      <w:divBdr>
        <w:top w:val="none" w:sz="0" w:space="0" w:color="auto"/>
        <w:left w:val="none" w:sz="0" w:space="0" w:color="auto"/>
        <w:bottom w:val="none" w:sz="0" w:space="0" w:color="auto"/>
        <w:right w:val="none" w:sz="0" w:space="0" w:color="auto"/>
      </w:divBdr>
    </w:div>
    <w:div w:id="1403989099">
      <w:bodyDiv w:val="1"/>
      <w:marLeft w:val="0"/>
      <w:marRight w:val="0"/>
      <w:marTop w:val="0"/>
      <w:marBottom w:val="0"/>
      <w:divBdr>
        <w:top w:val="none" w:sz="0" w:space="0" w:color="auto"/>
        <w:left w:val="none" w:sz="0" w:space="0" w:color="auto"/>
        <w:bottom w:val="none" w:sz="0" w:space="0" w:color="auto"/>
        <w:right w:val="none" w:sz="0" w:space="0" w:color="auto"/>
      </w:divBdr>
    </w:div>
    <w:div w:id="1634285369">
      <w:bodyDiv w:val="1"/>
      <w:marLeft w:val="0"/>
      <w:marRight w:val="0"/>
      <w:marTop w:val="0"/>
      <w:marBottom w:val="0"/>
      <w:divBdr>
        <w:top w:val="none" w:sz="0" w:space="0" w:color="auto"/>
        <w:left w:val="none" w:sz="0" w:space="0" w:color="auto"/>
        <w:bottom w:val="none" w:sz="0" w:space="0" w:color="auto"/>
        <w:right w:val="none" w:sz="0" w:space="0" w:color="auto"/>
      </w:divBdr>
      <w:divsChild>
        <w:div w:id="123708853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42224427">
      <w:bodyDiv w:val="1"/>
      <w:marLeft w:val="0"/>
      <w:marRight w:val="0"/>
      <w:marTop w:val="0"/>
      <w:marBottom w:val="0"/>
      <w:divBdr>
        <w:top w:val="none" w:sz="0" w:space="0" w:color="auto"/>
        <w:left w:val="none" w:sz="0" w:space="0" w:color="auto"/>
        <w:bottom w:val="none" w:sz="0" w:space="0" w:color="auto"/>
        <w:right w:val="none" w:sz="0" w:space="0" w:color="auto"/>
      </w:divBdr>
    </w:div>
    <w:div w:id="1683243187">
      <w:bodyDiv w:val="1"/>
      <w:marLeft w:val="0"/>
      <w:marRight w:val="0"/>
      <w:marTop w:val="0"/>
      <w:marBottom w:val="0"/>
      <w:divBdr>
        <w:top w:val="none" w:sz="0" w:space="0" w:color="auto"/>
        <w:left w:val="none" w:sz="0" w:space="0" w:color="auto"/>
        <w:bottom w:val="none" w:sz="0" w:space="0" w:color="auto"/>
        <w:right w:val="none" w:sz="0" w:space="0" w:color="auto"/>
      </w:divBdr>
    </w:div>
    <w:div w:id="1750232112">
      <w:bodyDiv w:val="1"/>
      <w:marLeft w:val="0"/>
      <w:marRight w:val="0"/>
      <w:marTop w:val="0"/>
      <w:marBottom w:val="0"/>
      <w:divBdr>
        <w:top w:val="none" w:sz="0" w:space="0" w:color="auto"/>
        <w:left w:val="none" w:sz="0" w:space="0" w:color="auto"/>
        <w:bottom w:val="none" w:sz="0" w:space="0" w:color="auto"/>
        <w:right w:val="none" w:sz="0" w:space="0" w:color="auto"/>
      </w:divBdr>
    </w:div>
    <w:div w:id="1799716229">
      <w:bodyDiv w:val="1"/>
      <w:marLeft w:val="0"/>
      <w:marRight w:val="0"/>
      <w:marTop w:val="0"/>
      <w:marBottom w:val="0"/>
      <w:divBdr>
        <w:top w:val="none" w:sz="0" w:space="0" w:color="auto"/>
        <w:left w:val="none" w:sz="0" w:space="0" w:color="auto"/>
        <w:bottom w:val="none" w:sz="0" w:space="0" w:color="auto"/>
        <w:right w:val="none" w:sz="0" w:space="0" w:color="auto"/>
      </w:divBdr>
    </w:div>
    <w:div w:id="1919098507">
      <w:bodyDiv w:val="1"/>
      <w:marLeft w:val="0"/>
      <w:marRight w:val="0"/>
      <w:marTop w:val="0"/>
      <w:marBottom w:val="0"/>
      <w:divBdr>
        <w:top w:val="none" w:sz="0" w:space="0" w:color="auto"/>
        <w:left w:val="none" w:sz="0" w:space="0" w:color="auto"/>
        <w:bottom w:val="none" w:sz="0" w:space="0" w:color="auto"/>
        <w:right w:val="none" w:sz="0" w:space="0" w:color="auto"/>
      </w:divBdr>
    </w:div>
    <w:div w:id="2023509641">
      <w:bodyDiv w:val="1"/>
      <w:marLeft w:val="0"/>
      <w:marRight w:val="0"/>
      <w:marTop w:val="0"/>
      <w:marBottom w:val="0"/>
      <w:divBdr>
        <w:top w:val="none" w:sz="0" w:space="0" w:color="auto"/>
        <w:left w:val="none" w:sz="0" w:space="0" w:color="auto"/>
        <w:bottom w:val="none" w:sz="0" w:space="0" w:color="auto"/>
        <w:right w:val="none" w:sz="0" w:space="0" w:color="auto"/>
      </w:divBdr>
    </w:div>
    <w:div w:id="2035575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oleObject" Target="embeddings/oleObject1.bin"/><Relationship Id="rId39" Type="http://schemas.openxmlformats.org/officeDocument/2006/relationships/hyperlink" Target="https://doi.org/10.1016/j.dib.2018.11.102" TargetMode="External"/><Relationship Id="rId21" Type="http://schemas.openxmlformats.org/officeDocument/2006/relationships/image" Target="media/image5.tiff"/><Relationship Id="rId34" Type="http://schemas.openxmlformats.org/officeDocument/2006/relationships/image" Target="media/image15.png"/><Relationship Id="rId42" Type="http://schemas.openxmlformats.org/officeDocument/2006/relationships/image" Target="media/image17.tiff"/><Relationship Id="rId47" Type="http://schemas.openxmlformats.org/officeDocument/2006/relationships/image" Target="media/image22.tiff"/><Relationship Id="rId50" Type="http://schemas.openxmlformats.org/officeDocument/2006/relationships/image" Target="media/image25.emf"/><Relationship Id="rId55" Type="http://schemas.openxmlformats.org/officeDocument/2006/relationships/image" Target="media/image30.emf"/><Relationship Id="rId63" Type="http://schemas.openxmlformats.org/officeDocument/2006/relationships/image" Target="media/image36.tiff"/><Relationship Id="rId68" Type="http://schemas.openxmlformats.org/officeDocument/2006/relationships/image" Target="media/image41.tiff"/><Relationship Id="rId76" Type="http://schemas.openxmlformats.org/officeDocument/2006/relationships/footer" Target="footer5.xml"/><Relationship Id="rId7" Type="http://schemas.openxmlformats.org/officeDocument/2006/relationships/endnotes" Target="endnotes.xml"/><Relationship Id="rId71" Type="http://schemas.openxmlformats.org/officeDocument/2006/relationships/image" Target="media/image44.tiff"/><Relationship Id="rId2" Type="http://schemas.openxmlformats.org/officeDocument/2006/relationships/numbering" Target="numbering.xml"/><Relationship Id="rId16" Type="http://schemas.openxmlformats.org/officeDocument/2006/relationships/image" Target="media/image4.png"/><Relationship Id="rId29" Type="http://schemas.openxmlformats.org/officeDocument/2006/relationships/hyperlink" Target="http://vienna-ptm.univie.ac.at/?page_id=100" TargetMode="External"/><Relationship Id="rId11" Type="http://schemas.openxmlformats.org/officeDocument/2006/relationships/image" Target="media/image4.jpeg"/><Relationship Id="rId24" Type="http://schemas.openxmlformats.org/officeDocument/2006/relationships/image" Target="media/image8.tiff"/><Relationship Id="rId32" Type="http://schemas.openxmlformats.org/officeDocument/2006/relationships/image" Target="media/image13.png"/><Relationship Id="rId37" Type="http://schemas.openxmlformats.org/officeDocument/2006/relationships/hyperlink" Target="http://vienna-ptm.univie.ac.at/" TargetMode="External"/><Relationship Id="rId40" Type="http://schemas.openxmlformats.org/officeDocument/2006/relationships/hyperlink" Target="http://research.bmh.manchester.ac.uk/bryce/amber/" TargetMode="External"/><Relationship Id="rId45" Type="http://schemas.openxmlformats.org/officeDocument/2006/relationships/image" Target="media/image20.png"/><Relationship Id="rId53" Type="http://schemas.openxmlformats.org/officeDocument/2006/relationships/image" Target="media/image28.tiff"/><Relationship Id="rId58" Type="http://schemas.openxmlformats.org/officeDocument/2006/relationships/image" Target="media/image33.tiff"/><Relationship Id="rId66" Type="http://schemas.openxmlformats.org/officeDocument/2006/relationships/image" Target="media/image39.tiff"/><Relationship Id="rId74" Type="http://schemas.openxmlformats.org/officeDocument/2006/relationships/hyperlink" Target="http://research.bmh.manchester.ac.uk/bryce" TargetMode="Externa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image" Target="media/image7.tiff"/><Relationship Id="rId28" Type="http://schemas.openxmlformats.org/officeDocument/2006/relationships/hyperlink" Target="http://vienna-ptm.univie.ac.at/?page_id=100" TargetMode="External"/><Relationship Id="rId36" Type="http://schemas.openxmlformats.org/officeDocument/2006/relationships/hyperlink" Target="http://vienna-ptm.univie.ac.at" TargetMode="External"/><Relationship Id="rId49" Type="http://schemas.openxmlformats.org/officeDocument/2006/relationships/image" Target="media/image24.png"/><Relationship Id="rId57" Type="http://schemas.openxmlformats.org/officeDocument/2006/relationships/image" Target="media/image32.tif"/><Relationship Id="rId61" Type="http://schemas.microsoft.com/office/2007/relationships/hdphoto" Target="media/hdphoto1.wdp"/><Relationship Id="rId10" Type="http://schemas.openxmlformats.org/officeDocument/2006/relationships/image" Target="media/image3.tif"/><Relationship Id="rId19" Type="http://schemas.openxmlformats.org/officeDocument/2006/relationships/footer" Target="footer4.xml"/><Relationship Id="rId31" Type="http://schemas.openxmlformats.org/officeDocument/2006/relationships/image" Target="media/image12.tiff"/><Relationship Id="rId44" Type="http://schemas.openxmlformats.org/officeDocument/2006/relationships/image" Target="media/image19.png"/><Relationship Id="rId52" Type="http://schemas.openxmlformats.org/officeDocument/2006/relationships/image" Target="media/image27.tif"/><Relationship Id="rId60" Type="http://schemas.openxmlformats.org/officeDocument/2006/relationships/image" Target="media/image35.png"/><Relationship Id="rId65" Type="http://schemas.openxmlformats.org/officeDocument/2006/relationships/image" Target="media/image38.tiff"/><Relationship Id="rId73" Type="http://schemas.openxmlformats.org/officeDocument/2006/relationships/hyperlink" Target="http://research.bmh.manchester.ac.uk/bryce/amber/" TargetMode="External"/><Relationship Id="rId78"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footer" Target="footer1.xml"/><Relationship Id="rId22" Type="http://schemas.openxmlformats.org/officeDocument/2006/relationships/image" Target="media/image6.tiff"/><Relationship Id="rId27" Type="http://schemas.openxmlformats.org/officeDocument/2006/relationships/image" Target="media/image10.tiff"/><Relationship Id="rId30" Type="http://schemas.openxmlformats.org/officeDocument/2006/relationships/image" Target="media/image11.tiff"/><Relationship Id="rId35" Type="http://schemas.openxmlformats.org/officeDocument/2006/relationships/hyperlink" Target="http://selene.princeton.edu/FFPTM" TargetMode="External"/><Relationship Id="rId43" Type="http://schemas.openxmlformats.org/officeDocument/2006/relationships/image" Target="media/image18.png"/><Relationship Id="rId48" Type="http://schemas.openxmlformats.org/officeDocument/2006/relationships/image" Target="media/image23.tiff"/><Relationship Id="rId56" Type="http://schemas.openxmlformats.org/officeDocument/2006/relationships/image" Target="media/image31.tiff"/><Relationship Id="rId64" Type="http://schemas.openxmlformats.org/officeDocument/2006/relationships/image" Target="media/image37.png"/><Relationship Id="rId69" Type="http://schemas.openxmlformats.org/officeDocument/2006/relationships/image" Target="media/image42.tiff"/><Relationship Id="rId77"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image" Target="media/image26.jpeg"/><Relationship Id="rId72" Type="http://schemas.openxmlformats.org/officeDocument/2006/relationships/image" Target="media/image45.tiff"/><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header" Target="header2.xml"/><Relationship Id="rId25" Type="http://schemas.openxmlformats.org/officeDocument/2006/relationships/image" Target="media/image9.emf"/><Relationship Id="rId33" Type="http://schemas.openxmlformats.org/officeDocument/2006/relationships/image" Target="media/image14.png"/><Relationship Id="rId38" Type="http://schemas.openxmlformats.org/officeDocument/2006/relationships/image" Target="media/image16.png"/><Relationship Id="rId46" Type="http://schemas.openxmlformats.org/officeDocument/2006/relationships/image" Target="media/image21.png"/><Relationship Id="rId59" Type="http://schemas.openxmlformats.org/officeDocument/2006/relationships/image" Target="media/image34.tiff"/><Relationship Id="rId67" Type="http://schemas.openxmlformats.org/officeDocument/2006/relationships/image" Target="media/image40.tiff"/><Relationship Id="rId20" Type="http://schemas.openxmlformats.org/officeDocument/2006/relationships/hyperlink" Target="http://research.bmh.manchester.ac.uk/bryce/amber/" TargetMode="External"/><Relationship Id="rId41" Type="http://schemas.openxmlformats.org/officeDocument/2006/relationships/hyperlink" Target="https://doi.org/10.1016/j.jmgm.2018.11.001" TargetMode="External"/><Relationship Id="rId54" Type="http://schemas.openxmlformats.org/officeDocument/2006/relationships/image" Target="media/image29.tiff"/><Relationship Id="rId62" Type="http://schemas.openxmlformats.org/officeDocument/2006/relationships/hyperlink" Target="http://research.bmh.manchester.ac.uk/" TargetMode="External"/><Relationship Id="rId70" Type="http://schemas.openxmlformats.org/officeDocument/2006/relationships/image" Target="media/image43.tiff"/><Relationship Id="rId75"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767485C-978C-4B74-A825-03D1256A7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208</Pages>
  <Words>179219</Words>
  <Characters>985707</Characters>
  <Application>Microsoft Office Word</Application>
  <DocSecurity>0</DocSecurity>
  <Lines>8214</Lines>
  <Paragraphs>2325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1162601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Todi</dc:creator>
  <cp:keywords/>
  <dc:description/>
  <cp:lastModifiedBy>antistio anibal alviz amador</cp:lastModifiedBy>
  <cp:revision>2</cp:revision>
  <cp:lastPrinted>2014-03-28T23:01:00Z</cp:lastPrinted>
  <dcterms:created xsi:type="dcterms:W3CDTF">2019-09-06T11:27:00Z</dcterms:created>
  <dcterms:modified xsi:type="dcterms:W3CDTF">2019-09-06T11:27:00Z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8c28c64c-d64e-3d45-8fae-de3f7928d0fa</vt:lpwstr>
  </property>
  <property fmtid="{D5CDD505-2E9C-101B-9397-08002B2CF9AE}" pid="4" name="Mendeley Citation Style_1">
    <vt:lpwstr>http://www.zotero.org/styles/journal-of-molecular-graphics-and-modelling</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http://www.zotero.org/styles/bba-proteins-and-proteomics</vt:lpwstr>
  </property>
  <property fmtid="{D5CDD505-2E9C-101B-9397-08002B2CF9AE}" pid="14" name="Mendeley Recent Style Name 4_1">
    <vt:lpwstr>BBA - Proteins and Proteomics</vt:lpwstr>
  </property>
  <property fmtid="{D5CDD505-2E9C-101B-9397-08002B2CF9AE}" pid="15" name="Mendeley Recent Style Id 5_1">
    <vt:lpwstr>http://www.zotero.org/styles/chicago-author-date</vt:lpwstr>
  </property>
  <property fmtid="{D5CDD505-2E9C-101B-9397-08002B2CF9AE}" pid="16" name="Mendeley Recent Style Name 5_1">
    <vt:lpwstr>Chicago Manual of Style 17th edition (author-date)</vt:lpwstr>
  </property>
  <property fmtid="{D5CDD505-2E9C-101B-9397-08002B2CF9AE}" pid="17" name="Mendeley Recent Style Id 6_1">
    <vt:lpwstr>http://www.zotero.org/styles/harvard-cite-them-right</vt:lpwstr>
  </property>
  <property fmtid="{D5CDD505-2E9C-101B-9397-08002B2CF9AE}" pid="18" name="Mendeley Recent Style Name 6_1">
    <vt:lpwstr>Cite Them Right 10th edition - Harvard</vt:lpwstr>
  </property>
  <property fmtid="{D5CDD505-2E9C-101B-9397-08002B2CF9AE}" pid="19" name="Mendeley Recent Style Id 7_1">
    <vt:lpwstr>http://www.zotero.org/styles/ieee</vt:lpwstr>
  </property>
  <property fmtid="{D5CDD505-2E9C-101B-9397-08002B2CF9AE}" pid="20" name="Mendeley Recent Style Name 7_1">
    <vt:lpwstr>IEEE</vt:lpwstr>
  </property>
  <property fmtid="{D5CDD505-2E9C-101B-9397-08002B2CF9AE}" pid="21" name="Mendeley Recent Style Id 8_1">
    <vt:lpwstr>http://www.zotero.org/styles/journal-of-molecular-graphics-and-modelling</vt:lpwstr>
  </property>
  <property fmtid="{D5CDD505-2E9C-101B-9397-08002B2CF9AE}" pid="22" name="Mendeley Recent Style Name 8_1">
    <vt:lpwstr>Journal of Molecular Graphics and Modelling</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