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44F1" w:rsidRPr="006844F1" w:rsidRDefault="006844F1" w:rsidP="006844F1">
      <w:pPr>
        <w:rPr>
          <w:b/>
        </w:rPr>
      </w:pPr>
      <w:r w:rsidRPr="006844F1">
        <w:rPr>
          <w:b/>
        </w:rPr>
        <w:t>Trabajo Corto.</w:t>
      </w:r>
    </w:p>
    <w:p w:rsidR="006844F1" w:rsidRDefault="006844F1" w:rsidP="006844F1">
      <w:r>
        <w:t>Autora: Ana Julia Bozo de Carmona.</w:t>
      </w:r>
    </w:p>
    <w:p w:rsidR="006844F1" w:rsidRDefault="006844F1" w:rsidP="006844F1">
      <w:r>
        <w:t>Presentado en la Reunión sobre las revistas científicas de la Universidad de Cartagena. Cartagena, Colombia, Octubre 2019.</w:t>
      </w:r>
    </w:p>
    <w:p w:rsidR="006844F1" w:rsidRDefault="006844F1" w:rsidP="006844F1"/>
    <w:p w:rsidR="006844F1" w:rsidRDefault="006844F1" w:rsidP="006844F1">
      <w:r>
        <w:t xml:space="preserve">Las revistas científicas son, para la Universidad de Cartagena, una prioridad institucional.  Actualmente existen </w:t>
      </w:r>
    </w:p>
    <w:p w:rsidR="006844F1" w:rsidRDefault="006844F1" w:rsidP="006844F1">
      <w:r>
        <w:t xml:space="preserve">Existen seis revistas que pueden consultarse en la plataforma OJS de la Universidad: </w:t>
      </w:r>
      <w:proofErr w:type="spellStart"/>
      <w:r>
        <w:t>Palobra</w:t>
      </w:r>
      <w:proofErr w:type="spellEnd"/>
      <w:r>
        <w:t xml:space="preserve">, Panorama Económico, Mario </w:t>
      </w:r>
      <w:proofErr w:type="spellStart"/>
      <w:r>
        <w:t>Alario</w:t>
      </w:r>
      <w:proofErr w:type="spellEnd"/>
      <w:r>
        <w:t xml:space="preserve"> </w:t>
      </w:r>
      <w:proofErr w:type="spellStart"/>
      <w:r>
        <w:t>D’Filippo</w:t>
      </w:r>
      <w:proofErr w:type="spellEnd"/>
      <w:r>
        <w:t>, Visitas al Patio, Taller de la Historia y Cuadernos de Literatura de Hispanoamérica y del Caribe. Estas revistas responden a diversas áreas del conocimiento.</w:t>
      </w:r>
    </w:p>
    <w:p w:rsidR="006844F1" w:rsidRDefault="006844F1" w:rsidP="006844F1">
      <w:r>
        <w:t>En esta oportunidad comentaremos tres de ellas.</w:t>
      </w:r>
    </w:p>
    <w:p w:rsidR="006844F1" w:rsidRDefault="006844F1" w:rsidP="006844F1">
      <w:proofErr w:type="spellStart"/>
      <w:r>
        <w:t>Palobra</w:t>
      </w:r>
      <w:proofErr w:type="spellEnd"/>
      <w:r>
        <w:t xml:space="preserve"> es una revista de Ciencias Sociales que publica artículos científicos inéditos en varios campos del saber. Citaré algunos ejemplos para ilustrar lo afirmado. </w:t>
      </w:r>
      <w:proofErr w:type="spellStart"/>
      <w:r>
        <w:t>Palobra</w:t>
      </w:r>
      <w:proofErr w:type="spellEnd"/>
      <w:r>
        <w:t xml:space="preserve"> publica en el ámbito educativo (Miranda, 2005 y Vanegas, 2018) y, así mismo atiende la problemática del conflicto armado (Marín, 2015).</w:t>
      </w:r>
    </w:p>
    <w:p w:rsidR="006844F1" w:rsidRDefault="006844F1" w:rsidP="006844F1">
      <w:r>
        <w:t>Panorama Económico, por su parte profundiza en el área de la economía, contaduría, administración y finanzas, pero la aproximación de sus trabajos es multidisciplinar. Véase: Clavijo, Vera-Sandoval y Vera-Concha (2015); Maza-</w:t>
      </w:r>
      <w:proofErr w:type="spellStart"/>
      <w:r>
        <w:t>Avila</w:t>
      </w:r>
      <w:proofErr w:type="spellEnd"/>
      <w:r>
        <w:t xml:space="preserve"> y Vergara-</w:t>
      </w:r>
      <w:proofErr w:type="spellStart"/>
      <w:r>
        <w:t>Schmalbach</w:t>
      </w:r>
      <w:proofErr w:type="spellEnd"/>
      <w:r>
        <w:t xml:space="preserve"> (2014) o Galvis C. y Echavarría-Arcila (2018).</w:t>
      </w:r>
    </w:p>
    <w:p w:rsidR="006844F1" w:rsidRDefault="006844F1" w:rsidP="006844F1">
      <w:r>
        <w:t xml:space="preserve">Taller de la Historia es una revista que presenta la problemática histórica abordada desde distintos autores internacionales y desde un entramado que acopla la compleja trama histórica con la precisión científica para estudiarla. </w:t>
      </w:r>
    </w:p>
    <w:p w:rsidR="006844F1" w:rsidRPr="006844F1" w:rsidRDefault="006844F1" w:rsidP="006844F1">
      <w:pPr>
        <w:rPr>
          <w:b/>
        </w:rPr>
      </w:pPr>
      <w:r w:rsidRPr="006844F1">
        <w:rPr>
          <w:b/>
        </w:rPr>
        <w:t>Referencias</w:t>
      </w:r>
    </w:p>
    <w:p w:rsidR="006844F1" w:rsidRDefault="006844F1" w:rsidP="006844F1">
      <w:pPr>
        <w:spacing w:after="0" w:line="240" w:lineRule="auto"/>
        <w:ind w:left="709" w:hanging="709"/>
      </w:pPr>
      <w:r>
        <w:t xml:space="preserve">Barriera, D. y </w:t>
      </w:r>
      <w:proofErr w:type="spellStart"/>
      <w:r>
        <w:t>Forconi</w:t>
      </w:r>
      <w:proofErr w:type="spellEnd"/>
      <w:r>
        <w:t xml:space="preserve">, M. (2015) La Compra De Oficios Como Vía De Acceso a Las Varas de Justicia. Venalidad y Coaliciones Políticas en un Cabildo Rioplatense: La “Casa De Los Monje” (Santa Fe, 1700-1750). En El Taller de la Historia 7 (7): 255-305. Recuperado de </w:t>
      </w:r>
      <w:hyperlink r:id="rId4" w:history="1">
        <w:r w:rsidRPr="00731CEB">
          <w:rPr>
            <w:rStyle w:val="Hipervnculo"/>
          </w:rPr>
          <w:t>https://doi.org/10.32997/2382-4794-vol.7-num.7-2015-726</w:t>
        </w:r>
      </w:hyperlink>
      <w:r>
        <w:t xml:space="preserve"> </w:t>
      </w:r>
      <w:r>
        <w:t xml:space="preserve"> </w:t>
      </w:r>
    </w:p>
    <w:p w:rsidR="006844F1" w:rsidRDefault="006844F1" w:rsidP="006844F1">
      <w:pPr>
        <w:spacing w:after="0" w:line="240" w:lineRule="auto"/>
        <w:ind w:left="709" w:hanging="709"/>
      </w:pPr>
      <w:r>
        <w:t xml:space="preserve">Clavijo-Vera, S.; Vera-Sandoval, A. y Vera-Concha, N. (2015). Política Monetaria, Reglas y Discreción. En Panorama Económico, 23 (1): 31-38. Recuperado de </w:t>
      </w:r>
      <w:hyperlink r:id="rId5" w:history="1">
        <w:r w:rsidRPr="00731CEB">
          <w:rPr>
            <w:rStyle w:val="Hipervnculo"/>
          </w:rPr>
          <w:t>https://doi.org/10.32997/2463-0470-vol.23-num.1-2015-1375</w:t>
        </w:r>
      </w:hyperlink>
      <w:r>
        <w:t xml:space="preserve"> </w:t>
      </w:r>
      <w:r>
        <w:t xml:space="preserve">  </w:t>
      </w:r>
    </w:p>
    <w:p w:rsidR="006844F1" w:rsidRDefault="006844F1" w:rsidP="006844F1">
      <w:pPr>
        <w:spacing w:after="0" w:line="240" w:lineRule="auto"/>
        <w:ind w:left="709" w:hanging="709"/>
      </w:pPr>
      <w:r>
        <w:t xml:space="preserve">Galvis-Ciro, J.  </w:t>
      </w:r>
      <w:proofErr w:type="gramStart"/>
      <w:r>
        <w:t>y</w:t>
      </w:r>
      <w:proofErr w:type="gramEnd"/>
      <w:r>
        <w:t xml:space="preserve"> Echavarría-Arcila, M.  (2018) Una visión alterna de la firma desde la organización, el aprendizaje y los paradigmas tecnológicos. En Panorama Económico, 26 (4): 503-518. Recuperado de:  </w:t>
      </w:r>
      <w:hyperlink r:id="rId6" w:history="1">
        <w:r w:rsidRPr="00731CEB">
          <w:rPr>
            <w:rStyle w:val="Hipervnculo"/>
          </w:rPr>
          <w:t>https://doi.org/10.32997/2463-0470-vol.26-num.4-2018-2244</w:t>
        </w:r>
      </w:hyperlink>
      <w:r>
        <w:t xml:space="preserve"> </w:t>
      </w:r>
      <w:r>
        <w:t xml:space="preserve">  </w:t>
      </w:r>
    </w:p>
    <w:p w:rsidR="006844F1" w:rsidRDefault="006844F1" w:rsidP="006844F1">
      <w:pPr>
        <w:spacing w:after="0" w:line="240" w:lineRule="auto"/>
        <w:ind w:left="709" w:hanging="709"/>
      </w:pPr>
      <w:r>
        <w:t xml:space="preserve">Jiménez-Castilla, T. (2018) Oportunidades y desafíos para el desarrollo humano sostenible en la isla de Tierra Bomba. En Panorama Económico 26 (4): 427-456. Recuperado de: </w:t>
      </w:r>
      <w:hyperlink r:id="rId7" w:history="1">
        <w:r w:rsidRPr="00731CEB">
          <w:rPr>
            <w:rStyle w:val="Hipervnculo"/>
          </w:rPr>
          <w:t>https://doi.org/10.32997/2463-0470-vol.26-num.4-2018-2243</w:t>
        </w:r>
      </w:hyperlink>
      <w:r>
        <w:t xml:space="preserve"> </w:t>
      </w:r>
      <w:r>
        <w:t xml:space="preserve"> </w:t>
      </w:r>
    </w:p>
    <w:p w:rsidR="006844F1" w:rsidRDefault="006844F1" w:rsidP="006844F1">
      <w:pPr>
        <w:spacing w:after="0" w:line="240" w:lineRule="auto"/>
        <w:ind w:left="709" w:hanging="709"/>
      </w:pPr>
      <w:r>
        <w:lastRenderedPageBreak/>
        <w:t xml:space="preserve">Marín, L. (2015) Encuentros, Narrativas Y Experiencias Con Jóvenes Desvinculados Del Conflicto Armado Colombiano. En </w:t>
      </w:r>
      <w:proofErr w:type="spellStart"/>
      <w:r>
        <w:t>Palobra</w:t>
      </w:r>
      <w:proofErr w:type="spellEnd"/>
      <w:r>
        <w:t xml:space="preserve">, 15: 118-135. Recuperado de: </w:t>
      </w:r>
      <w:hyperlink r:id="rId8" w:history="1">
        <w:r w:rsidRPr="00731CEB">
          <w:rPr>
            <w:rStyle w:val="Hipervnculo"/>
          </w:rPr>
          <w:t>https://doi.org/10.32997/2346-2884-vol.15-num.15-2015-839</w:t>
        </w:r>
      </w:hyperlink>
      <w:r>
        <w:t xml:space="preserve"> </w:t>
      </w:r>
    </w:p>
    <w:p w:rsidR="006844F1" w:rsidRDefault="006844F1" w:rsidP="006844F1">
      <w:pPr>
        <w:spacing w:after="0" w:line="240" w:lineRule="auto"/>
        <w:ind w:left="709" w:hanging="709"/>
      </w:pPr>
      <w:r>
        <w:t>Maza-</w:t>
      </w:r>
      <w:proofErr w:type="spellStart"/>
      <w:r>
        <w:t>Avila</w:t>
      </w:r>
      <w:proofErr w:type="spellEnd"/>
      <w:r>
        <w:t>, F. y Vergara-</w:t>
      </w:r>
      <w:proofErr w:type="spellStart"/>
      <w:r>
        <w:t>Schmalbach</w:t>
      </w:r>
      <w:proofErr w:type="spellEnd"/>
      <w:r>
        <w:t xml:space="preserve">, J. (2014) La inversión en salud en el departamento de Bolívar. Un análisis de eficiencia y productividad. En Panorama Económico, 22 (1): 117-128. Recuperado de </w:t>
      </w:r>
      <w:hyperlink r:id="rId9" w:history="1">
        <w:r w:rsidRPr="00731CEB">
          <w:rPr>
            <w:rStyle w:val="Hipervnculo"/>
          </w:rPr>
          <w:t>https://doi.org/10.32997/2463-0470-vol.22-num.0-2014-1364</w:t>
        </w:r>
      </w:hyperlink>
      <w:r>
        <w:t xml:space="preserve"> </w:t>
      </w:r>
      <w:r>
        <w:t xml:space="preserve"> </w:t>
      </w:r>
    </w:p>
    <w:p w:rsidR="006844F1" w:rsidRDefault="006844F1" w:rsidP="006844F1">
      <w:pPr>
        <w:spacing w:after="0" w:line="240" w:lineRule="auto"/>
        <w:ind w:left="709" w:hanging="709"/>
      </w:pPr>
      <w:r>
        <w:t xml:space="preserve">Miranda, L. (2015) Aprendizaje significativo; autonomía; enfoque colaborativo; estrategias pedagógicas; mediación; ple y tic-tac. En </w:t>
      </w:r>
      <w:proofErr w:type="spellStart"/>
      <w:r>
        <w:t>Palobra</w:t>
      </w:r>
      <w:proofErr w:type="spellEnd"/>
      <w:r>
        <w:t xml:space="preserve">, 15: 214-241Recuperado de: </w:t>
      </w:r>
      <w:hyperlink r:id="rId10" w:history="1">
        <w:r w:rsidRPr="00731CEB">
          <w:rPr>
            <w:rStyle w:val="Hipervnculo"/>
          </w:rPr>
          <w:t>http://190.242.62.234:8080/jspui/handle/11227/7778</w:t>
        </w:r>
      </w:hyperlink>
      <w:r>
        <w:t xml:space="preserve"> </w:t>
      </w:r>
      <w:r>
        <w:t xml:space="preserve">  </w:t>
      </w:r>
    </w:p>
    <w:p w:rsidR="006844F1" w:rsidRDefault="006844F1" w:rsidP="006844F1">
      <w:pPr>
        <w:spacing w:after="0" w:line="240" w:lineRule="auto"/>
        <w:ind w:left="709" w:hanging="709"/>
      </w:pPr>
      <w:r>
        <w:t xml:space="preserve">Pita, R. (2014) Educación, Patria y progreso: las escuelas de primeras letras en el Caribe colombiano, 1820-1828. En El Taller de la Historia. 6, (6): 343 – 346. Recuperado de </w:t>
      </w:r>
      <w:hyperlink r:id="rId11" w:history="1">
        <w:r w:rsidRPr="00731CEB">
          <w:rPr>
            <w:rStyle w:val="Hipervnculo"/>
          </w:rPr>
          <w:t>https://doi.org/10.32997/2382-4794-vol.6-num.6-2014-743</w:t>
        </w:r>
      </w:hyperlink>
      <w:r>
        <w:t xml:space="preserve"> </w:t>
      </w:r>
      <w:r>
        <w:t xml:space="preserve"> </w:t>
      </w:r>
    </w:p>
    <w:p w:rsidR="006844F1" w:rsidRDefault="006844F1" w:rsidP="006844F1">
      <w:pPr>
        <w:spacing w:after="0" w:line="240" w:lineRule="auto"/>
        <w:ind w:left="709" w:hanging="709"/>
      </w:pPr>
      <w:r>
        <w:t xml:space="preserve">Vanegas, M. (2018) La educación pública del Departamento de Bolívar durante la primera mitad del siglo XX. En </w:t>
      </w:r>
      <w:proofErr w:type="spellStart"/>
      <w:r>
        <w:t>Palobra</w:t>
      </w:r>
      <w:proofErr w:type="spellEnd"/>
      <w:r>
        <w:t xml:space="preserve">, 18: 216-233. Recuperado de: </w:t>
      </w:r>
      <w:hyperlink r:id="rId12" w:history="1">
        <w:r w:rsidRPr="00731CEB">
          <w:rPr>
            <w:rStyle w:val="Hipervnculo"/>
          </w:rPr>
          <w:t>https://doi.org/10.32997/2346-2884-vol.0-num.18-2018-2172</w:t>
        </w:r>
      </w:hyperlink>
      <w:r>
        <w:t xml:space="preserve"> </w:t>
      </w:r>
      <w:bookmarkStart w:id="0" w:name="_GoBack"/>
      <w:bookmarkEnd w:id="0"/>
      <w:r>
        <w:t xml:space="preserve"> </w:t>
      </w:r>
    </w:p>
    <w:p w:rsidR="00CD3E9C" w:rsidRDefault="006844F1" w:rsidP="006844F1">
      <w:pPr>
        <w:spacing w:after="0" w:line="240" w:lineRule="auto"/>
        <w:ind w:left="709" w:hanging="709"/>
      </w:pPr>
    </w:p>
    <w:sectPr w:rsidR="00CD3E9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4F1"/>
    <w:rsid w:val="0007111B"/>
    <w:rsid w:val="006844F1"/>
    <w:rsid w:val="00BD5814"/>
    <w:rsid w:val="00C62FB4"/>
    <w:rsid w:val="00F34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37D973D-06EB-4F54-992C-D18891AD8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6844F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2997/2346-2884-vol.15-num.15-2015-839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doi.org/10.32997/2463-0470-vol.26-num.4-2018-2243" TargetMode="External"/><Relationship Id="rId12" Type="http://schemas.openxmlformats.org/officeDocument/2006/relationships/hyperlink" Target="https://doi.org/10.32997/2346-2884-vol.0-num.18-2018-2172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i.org/10.32997/2463-0470-vol.26-num.4-2018-2244" TargetMode="External"/><Relationship Id="rId11" Type="http://schemas.openxmlformats.org/officeDocument/2006/relationships/hyperlink" Target="https://doi.org/10.32997/2382-4794-vol.6-num.6-2014-743" TargetMode="External"/><Relationship Id="rId5" Type="http://schemas.openxmlformats.org/officeDocument/2006/relationships/hyperlink" Target="https://doi.org/10.32997/2463-0470-vol.23-num.1-2015-1375" TargetMode="External"/><Relationship Id="rId10" Type="http://schemas.openxmlformats.org/officeDocument/2006/relationships/hyperlink" Target="http://190.242.62.234:8080/jspui/handle/11227/7778" TargetMode="External"/><Relationship Id="rId4" Type="http://schemas.openxmlformats.org/officeDocument/2006/relationships/hyperlink" Target="https://doi.org/10.32997/2382-4794-vol.7-num.7-2015-726" TargetMode="External"/><Relationship Id="rId9" Type="http://schemas.openxmlformats.org/officeDocument/2006/relationships/hyperlink" Target="https://doi.org/10.32997/2463-0470-vol.22-num.0-2014-136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663</Words>
  <Characters>3647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Doctorado Educación</dc:creator>
  <cp:keywords/>
  <dc:description/>
  <cp:lastModifiedBy>Doctorado Educación</cp:lastModifiedBy>
  <cp:revision>1</cp:revision>
  <dcterms:created xsi:type="dcterms:W3CDTF">2019-11-13T19:44:00Z</dcterms:created>
  <dcterms:modified xsi:type="dcterms:W3CDTF">2019-11-13T19:46:00Z</dcterms:modified>
</cp:coreProperties>
</file>